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2E" w:val="clear"/>
            <w:tcMar>
              <w:top w:type="dxa" w:w="800"/>
              <w:left w:type="dxa" w:w="400"/>
              <w:bottom w:type="dxa" w:w="800"/>
              <w:right w:type="dxa" w:w="400"/>
            </w:tcMar>
          </w:tcPr>
          <w:p>
            <w:pPr>
              <w:spacing w:before="0" w:after="160"/>
              <w:jc w:val="center"/>
            </w:pPr>
            <w:r>
              <w:rPr>
                <w:rFonts w:ascii="Arial" w:cs="Arial" w:eastAsia="Arial" w:hAnsi="Arial"/>
                <w:b/>
                <w:bCs/>
                <w:color w:val="3FB950"/>
                <w:sz w:val="52"/>
                <w:szCs w:val="52"/>
              </w:rPr>
              <w:t xml:space="preserve">FORMATION RECOMMENDER PRO</w:t>
            </w:r>
          </w:p>
          <w:p>
            <w:pPr>
              <w:spacing w:before="0" w:after="200"/>
              <w:jc w:val="center"/>
            </w:pPr>
            <w:r>
              <w:rPr>
                <w:rFonts w:ascii="Arial" w:cs="Arial" w:eastAsia="Arial" w:hAnsi="Arial"/>
                <w:color w:val="C8DCC8"/>
                <w:sz w:val="30"/>
                <w:szCs w:val="30"/>
              </w:rPr>
              <w:t xml:space="preserve">User Guide for Coaches &amp; Testers</w:t>
            </w:r>
          </w:p>
          <w:p>
            <w:pPr>
              <w:spacing w:before="0" w:after="0"/>
              <w:jc w:val="center"/>
            </w:pPr>
            <w:r>
              <w:rPr>
                <w:rFonts w:ascii="Arial" w:cs="Arial" w:eastAsia="Arial" w:hAnsi="Arial"/>
                <w:color w:val="7AA87A"/>
                <w:sz w:val="22"/>
                <w:szCs w:val="22"/>
              </w:rPr>
              <w:t xml:space="preserve">Beta Version  —  February 2026</w:t>
            </w:r>
          </w:p>
        </w:tc>
      </w:tr>
    </w:tbl>
    <w:p>
      <w:pPr>
        <w:spacing w:before="0" w:after="80"/>
      </w:pPr>
      <w:r>
        <w:t xml:space="preserve"/>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What Is This App?</w:t>
      </w:r>
    </w:p>
    <w:p>
      <w:pPr>
        <w:spacing w:before="0" w:after="120"/>
      </w:pPr>
      <w:r>
        <w:rPr>
          <w:rFonts w:ascii="Arial" w:cs="Arial" w:eastAsia="Arial" w:hAnsi="Arial"/>
          <w:color w:val="1A2E1A"/>
          <w:sz w:val="22"/>
          <w:szCs w:val="22"/>
        </w:rPr>
        <w:t xml:space="preserve">Formation Recommender Pro is a coaching tool designed for grassroots football coaches. It helps you manage squads across multiple teams, track player development over time, plan your training season in structured blocks, and get session recommendations from a library of over 3,000 coaching practices.</w:t>
      </w:r>
    </w:p>
    <w:p>
      <w:pPr>
        <w:spacing w:before="0" w:after="80"/>
      </w:pPr>
      <w:r>
        <w:t xml:space="preserve"/>
      </w:r>
    </w:p>
    <w:p>
      <w:pPr>
        <w:spacing w:before="0" w:after="120"/>
      </w:pPr>
      <w:r>
        <w:rPr>
          <w:rFonts w:ascii="Arial" w:cs="Arial" w:eastAsia="Arial" w:hAnsi="Arial"/>
          <w:color w:val="1A2E1A"/>
          <w:sz w:val="22"/>
          <w:szCs w:val="22"/>
        </w:rPr>
        <w:t xml:space="preserve">This guide covers every section of the app. No technical knowledge is needed.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The app runs entirely in your browser. Your data saves automatically — close it and reopen it and everything will be exactly where you left it.</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Getting Started</w:t>
      </w:r>
    </w:p>
    <w:p>
      <w:pPr>
        <w:pStyle w:val="Heading2"/>
        <w:spacing w:before="240" w:after="120"/>
      </w:pPr>
      <w:r>
        <w:rPr>
          <w:rFonts w:ascii="Arial" w:cs="Arial" w:eastAsia="Arial" w:hAnsi="Arial"/>
          <w:b/>
          <w:bCs/>
          <w:color w:val="1A2E1A"/>
        </w:rPr>
        <w:t xml:space="preserve">Opening the App</w:t>
      </w:r>
    </w:p>
    <w:p>
      <w:pPr>
        <w:spacing w:before="0" w:after="120"/>
      </w:pPr>
      <w:r>
        <w:rPr>
          <w:rFonts w:ascii="Arial" w:cs="Arial" w:eastAsia="Arial" w:hAnsi="Arial"/>
          <w:color w:val="1A2E1A"/>
          <w:sz w:val="22"/>
          <w:szCs w:val="22"/>
        </w:rPr>
        <w:t xml:space="preserve">The app is a single HTML file. Open it in Chrome or Edge (recommended). Firefox works but the print report may differ slightly. Safari is not recommended.</w:t>
      </w:r>
    </w:p>
    <w:p>
      <w:pPr>
        <w:spacing w:before="0" w:after="80"/>
      </w:pPr>
      <w:r>
        <w:t xml:space="preserve"/>
      </w:r>
    </w:p>
    <w:p>
      <w:pPr>
        <w:pStyle w:val="Heading2"/>
        <w:spacing w:before="240" w:after="120"/>
      </w:pPr>
      <w:r>
        <w:rPr>
          <w:rFonts w:ascii="Arial" w:cs="Arial" w:eastAsia="Arial" w:hAnsi="Arial"/>
          <w:b/>
          <w:bCs/>
          <w:color w:val="1A2E1A"/>
        </w:rPr>
        <w:t xml:space="preserve">Loading the Session Catalogue</w:t>
      </w:r>
    </w:p>
    <w:p>
      <w:pPr>
        <w:spacing w:before="0" w:after="120"/>
      </w:pPr>
      <w:r>
        <w:rPr>
          <w:rFonts w:ascii="Arial" w:cs="Arial" w:eastAsia="Arial" w:hAnsi="Arial"/>
          <w:color w:val="1A2E1A"/>
          <w:sz w:val="22"/>
          <w:szCs w:val="22"/>
        </w:rPr>
        <w:t xml:space="preserve">The catalogue is the engine behind session recommendations. To load it:</w:t>
      </w:r>
    </w:p>
    <w:p>
      <w:pPr>
        <w:pStyle w:val="ListParagraph"/>
        <w:numPr>
          <w:ilvl w:val="0"/>
          <w:numId w:val="2"/>
        </w:numPr>
        <w:spacing w:before="0" w:after="80"/>
      </w:pPr>
      <w:r>
        <w:rPr>
          <w:rFonts w:ascii="Arial" w:cs="Arial" w:eastAsia="Arial" w:hAnsi="Arial"/>
          <w:color w:val="1A2E1A"/>
          <w:sz w:val="22"/>
          <w:szCs w:val="22"/>
        </w:rPr>
        <w:t xml:space="preserve">Click Load Catalogue in the top-right corner of the app.</w:t>
      </w:r>
    </w:p>
    <w:p>
      <w:pPr>
        <w:pStyle w:val="ListParagraph"/>
        <w:numPr>
          <w:ilvl w:val="0"/>
          <w:numId w:val="2"/>
        </w:numPr>
        <w:spacing w:before="0" w:after="80"/>
      </w:pPr>
      <w:r>
        <w:rPr>
          <w:rFonts w:ascii="Arial" w:cs="Arial" w:eastAsia="Arial" w:hAnsi="Arial"/>
          <w:color w:val="1A2E1A"/>
          <w:sz w:val="22"/>
          <w:szCs w:val="22"/>
        </w:rPr>
        <w:t xml:space="preserve">Select the file session_catalogue_MASTER_v3.xlsx that was shared with you.</w:t>
      </w:r>
    </w:p>
    <w:p>
      <w:pPr>
        <w:pStyle w:val="ListParagraph"/>
        <w:numPr>
          <w:ilvl w:val="0"/>
          <w:numId w:val="2"/>
        </w:numPr>
        <w:spacing w:before="0" w:after="80"/>
      </w:pPr>
      <w:r>
        <w:rPr>
          <w:rFonts w:ascii="Arial" w:cs="Arial" w:eastAsia="Arial" w:hAnsi="Arial"/>
          <w:color w:val="1A2E1A"/>
          <w:sz w:val="22"/>
          <w:szCs w:val="22"/>
        </w:rPr>
        <w:t xml:space="preserve">Once loaded, the button changes to a green badge showing the session count.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You need to reload the catalogue each time you open the app. It takes about 2 seconds. All your team data and player profiles save automatically — only the catalogue needs reloading.</w:t>
            </w:r>
          </w:p>
        </w:tc>
      </w:tr>
    </w:tbl>
    <w:p>
      <w:pPr>
        <w:spacing w:before="0" w:after="80"/>
      </w:pPr>
      <w:r>
        <w:t xml:space="preserve"/>
      </w:r>
    </w:p>
    <w:p>
      <w:pPr>
        <w:pStyle w:val="Heading2"/>
        <w:spacing w:before="240" w:after="120"/>
      </w:pPr>
      <w:r>
        <w:rPr>
          <w:rFonts w:ascii="Arial" w:cs="Arial" w:eastAsia="Arial" w:hAnsi="Arial"/>
          <w:b/>
          <w:bCs/>
          <w:color w:val="1A2E1A"/>
        </w:rPr>
        <w:t xml:space="preserve">Setting Up Your First Team</w:t>
      </w:r>
    </w:p>
    <w:p>
      <w:pPr>
        <w:spacing w:before="0" w:after="120"/>
      </w:pPr>
      <w:r>
        <w:rPr>
          <w:rFonts w:ascii="Arial" w:cs="Arial" w:eastAsia="Arial" w:hAnsi="Arial"/>
          <w:color w:val="1A2E1A"/>
          <w:sz w:val="22"/>
          <w:szCs w:val="22"/>
        </w:rPr>
        <w:t xml:space="preserve">When you first open the app, a team called "My Team" is already created. Go to the Squad tab and complete the Team Settings panel on the right — select your age group, session duration, and squad size. Your age group controls which attributes appear throughout the app.</w:t>
      </w:r>
    </w:p>
    <w:p>
      <w:pPr>
        <w:spacing w:before="0" w:after="80"/>
      </w:pPr>
      <w:r>
        <w:t xml:space="preserve"/>
      </w:r>
    </w:p>
    <w:p>
      <w:pPr>
        <w:spacing w:before="0" w:after="80"/>
      </w:pPr>
      <w:r>
        <w:t xml:space="preserve"/>
      </w:r>
    </w:p>
    <w:p>
      <w:pPr>
        <w:spacing w:before="0" w:after="0"/>
      </w:pPr>
      <w:r>
        <w:br w:type="page"/>
      </w:r>
    </w:p>
    <w:p>
      <w:pPr>
        <w:pStyle w:val="Heading1"/>
        <w:spacing w:before="360" w:after="120"/>
      </w:pPr>
      <w:r>
        <w:rPr>
          <w:rFonts w:ascii="Arial" w:cs="Arial" w:eastAsia="Arial" w:hAnsi="Arial"/>
          <w:b/>
          <w:bCs/>
          <w:color w:val="2E7D44"/>
        </w:rPr>
        <w:t xml:space="preserve">Managing Multiple Teams</w:t>
      </w:r>
    </w:p>
    <w:p>
      <w:pPr>
        <w:spacing w:before="0" w:after="120"/>
      </w:pPr>
      <w:r>
        <w:rPr>
          <w:rFonts w:ascii="Arial" w:cs="Arial" w:eastAsia="Arial" w:hAnsi="Arial"/>
          <w:color w:val="1A2E1A"/>
          <w:sz w:val="22"/>
          <w:szCs w:val="22"/>
        </w:rPr>
        <w:t xml:space="preserve">You can manage as many teams as you like. Each team has its own squad, formation, game model, and season plan stored completely separately.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D44"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Team Manager — Key Actions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Create a new team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Click the gear icon (top-right) to open Team Manager, then click + New Team.</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Rename a team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In Team Manager, click directly on the team name to edit it. Press Enter or click the tick to save.</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Switch between teams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Click a team name in the top bar, or use the Switch button in Team Manager.</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Change age group</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Use the dropdown in Team Manager. Updates attribute sets, formations, and session matching throughout the app.</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Delete a team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Click the bin icon in Team Manager. This cannot be undone.</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Squad Tab</w:t>
      </w:r>
    </w:p>
    <w:p>
      <w:pPr>
        <w:spacing w:before="0" w:after="120"/>
      </w:pPr>
      <w:r>
        <w:rPr>
          <w:rFonts w:ascii="Arial" w:cs="Arial" w:eastAsia="Arial" w:hAnsi="Arial"/>
          <w:color w:val="1A2E1A"/>
          <w:sz w:val="22"/>
          <w:szCs w:val="22"/>
        </w:rPr>
        <w:t xml:space="preserve">The Squad tab is your starting point — build your roster, set team settings, and run squad analysis.</w:t>
      </w:r>
    </w:p>
    <w:p>
      <w:pPr>
        <w:spacing w:before="0" w:after="80"/>
      </w:pPr>
      <w:r>
        <w:t xml:space="preserve"/>
      </w:r>
    </w:p>
    <w:p>
      <w:pPr>
        <w:pStyle w:val="Heading2"/>
        <w:spacing w:before="240" w:after="120"/>
      </w:pPr>
      <w:r>
        <w:rPr>
          <w:rFonts w:ascii="Arial" w:cs="Arial" w:eastAsia="Arial" w:hAnsi="Arial"/>
          <w:b/>
          <w:bCs/>
          <w:color w:val="1A2E1A"/>
        </w:rPr>
        <w:t xml:space="preserve">Adding Players</w:t>
      </w:r>
    </w:p>
    <w:p>
      <w:pPr>
        <w:pStyle w:val="ListParagraph"/>
        <w:numPr>
          <w:ilvl w:val="0"/>
          <w:numId w:val="2"/>
        </w:numPr>
        <w:spacing w:before="0" w:after="80"/>
      </w:pPr>
      <w:r>
        <w:rPr>
          <w:rFonts w:ascii="Arial" w:cs="Arial" w:eastAsia="Arial" w:hAnsi="Arial"/>
          <w:color w:val="1A2E1A"/>
          <w:sz w:val="22"/>
          <w:szCs w:val="22"/>
        </w:rPr>
        <w:t xml:space="preserve">Import from Excel — click Import XLSX and select a spreadsheet with player names and positions. Column headers are matched automatically.</w:t>
      </w:r>
    </w:p>
    <w:p>
      <w:pPr>
        <w:pStyle w:val="ListParagraph"/>
        <w:numPr>
          <w:ilvl w:val="0"/>
          <w:numId w:val="2"/>
        </w:numPr>
        <w:spacing w:before="0" w:after="80"/>
      </w:pPr>
      <w:r>
        <w:rPr>
          <w:rFonts w:ascii="Arial" w:cs="Arial" w:eastAsia="Arial" w:hAnsi="Arial"/>
          <w:color w:val="1A2E1A"/>
          <w:sz w:val="22"/>
          <w:szCs w:val="22"/>
        </w:rPr>
        <w:t xml:space="preserve">Add manually — click + Add Player, enter a name and primary position.</w:t>
      </w:r>
    </w:p>
    <w:p>
      <w:pPr>
        <w:spacing w:before="0" w:after="80"/>
      </w:pPr>
      <w:r>
        <w:t xml:space="preserve"/>
      </w:r>
    </w:p>
    <w:p>
      <w:pPr>
        <w:pStyle w:val="Heading2"/>
        <w:spacing w:before="240" w:after="120"/>
      </w:pPr>
      <w:r>
        <w:rPr>
          <w:rFonts w:ascii="Arial" w:cs="Arial" w:eastAsia="Arial" w:hAnsi="Arial"/>
          <w:b/>
          <w:bCs/>
          <w:color w:val="1A2E1A"/>
        </w:rPr>
        <w:t xml:space="preserve">Squad Analysis</w:t>
      </w:r>
    </w:p>
    <w:p>
      <w:pPr>
        <w:spacing w:before="0" w:after="120"/>
      </w:pPr>
      <w:r>
        <w:rPr>
          <w:rFonts w:ascii="Arial" w:cs="Arial" w:eastAsia="Arial" w:hAnsi="Arial"/>
          <w:color w:val="1A2E1A"/>
          <w:sz w:val="22"/>
          <w:szCs w:val="22"/>
        </w:rPr>
        <w:t xml:space="preserve">Once you have rated players in the Players tab, click Analyse Squad. The app identifies the five weakest attributes across your squad and uses these to prioritise session recommendations. Run analysis again any time you update ratings.</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Formation Tab</w:t>
      </w:r>
    </w:p>
    <w:p>
      <w:pPr>
        <w:spacing w:before="0" w:after="120"/>
      </w:pPr>
      <w:r>
        <w:rPr>
          <w:rFonts w:ascii="Arial" w:cs="Arial" w:eastAsia="Arial" w:hAnsi="Arial"/>
          <w:color w:val="1A2E1A"/>
          <w:sz w:val="22"/>
          <w:szCs w:val="22"/>
        </w:rPr>
        <w:t xml:space="preserve">Select your formation and assign players to positions. The pitch updates live.</w:t>
      </w:r>
    </w:p>
    <w:p>
      <w:pPr>
        <w:spacing w:before="0" w:after="80"/>
      </w:pPr>
      <w:r>
        <w:t xml:space="preserve"/>
      </w:r>
    </w:p>
    <w:p>
      <w:pPr>
        <w:pStyle w:val="ListParagraph"/>
        <w:numPr>
          <w:ilvl w:val="0"/>
          <w:numId w:val="2"/>
        </w:numPr>
        <w:spacing w:before="0" w:after="80"/>
      </w:pPr>
      <w:r>
        <w:rPr>
          <w:rFonts w:ascii="Arial" w:cs="Arial" w:eastAsia="Arial" w:hAnsi="Arial"/>
          <w:color w:val="1A2E1A"/>
          <w:sz w:val="22"/>
          <w:szCs w:val="22"/>
        </w:rPr>
        <w:t xml:space="preserve">U7–U10 teams see 9-a-side formations (8 options). U11+ teams see 11-a-side formations (14 options).</w:t>
      </w:r>
    </w:p>
    <w:p>
      <w:pPr>
        <w:pStyle w:val="ListParagraph"/>
        <w:numPr>
          <w:ilvl w:val="0"/>
          <w:numId w:val="2"/>
        </w:numPr>
        <w:spacing w:before="0" w:after="80"/>
      </w:pPr>
      <w:r>
        <w:rPr>
          <w:rFonts w:ascii="Arial" w:cs="Arial" w:eastAsia="Arial" w:hAnsi="Arial"/>
          <w:color w:val="1A2E1A"/>
          <w:sz w:val="22"/>
          <w:szCs w:val="22"/>
        </w:rPr>
        <w:t xml:space="preserve">Eligible players are marked with a tick based on their primary and secondary positions. Any player can still be assigned to any position — it is a guide, not a restriction.</w:t>
      </w:r>
    </w:p>
    <w:p>
      <w:pPr>
        <w:pStyle w:val="ListParagraph"/>
        <w:numPr>
          <w:ilvl w:val="0"/>
          <w:numId w:val="2"/>
        </w:numPr>
        <w:spacing w:before="0" w:after="80"/>
      </w:pPr>
      <w:r>
        <w:rPr>
          <w:rFonts w:ascii="Arial" w:cs="Arial" w:eastAsia="Arial" w:hAnsi="Arial"/>
          <w:color w:val="1A2E1A"/>
          <w:sz w:val="22"/>
          <w:szCs w:val="22"/>
        </w:rPr>
        <w:t xml:space="preserve">Unassigned players appear in the panel on the right.</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Depth Chart Tab</w:t>
      </w:r>
    </w:p>
    <w:p>
      <w:pPr>
        <w:spacing w:before="0" w:after="120"/>
      </w:pPr>
      <w:r>
        <w:rPr>
          <w:rFonts w:ascii="Arial" w:cs="Arial" w:eastAsia="Arial" w:hAnsi="Arial"/>
          <w:color w:val="1A2E1A"/>
          <w:sz w:val="22"/>
          <w:szCs w:val="22"/>
        </w:rPr>
        <w:t xml:space="preserve">A quick overview of squad coverage across all position groups.</w:t>
      </w:r>
    </w:p>
    <w:p>
      <w:pPr>
        <w:spacing w:before="0" w:after="80"/>
      </w:pPr>
      <w:r>
        <w:t xml:space="preserve"/>
      </w:r>
    </w:p>
    <w:p>
      <w:pPr>
        <w:pStyle w:val="ListParagraph"/>
        <w:numPr>
          <w:ilvl w:val="0"/>
          <w:numId w:val="2"/>
        </w:numPr>
        <w:spacing w:before="0" w:after="80"/>
      </w:pPr>
      <w:r>
        <w:rPr>
          <w:rFonts w:ascii="Arial" w:cs="Arial" w:eastAsia="Arial" w:hAnsi="Arial"/>
          <w:color w:val="1A2E1A"/>
          <w:sz w:val="22"/>
          <w:szCs w:val="22"/>
        </w:rPr>
        <w:t xml:space="preserve">Solid dot — primary position player.</w:t>
      </w:r>
    </w:p>
    <w:p>
      <w:pPr>
        <w:pStyle w:val="ListParagraph"/>
        <w:numPr>
          <w:ilvl w:val="0"/>
          <w:numId w:val="2"/>
        </w:numPr>
        <w:spacing w:before="0" w:after="80"/>
      </w:pPr>
      <w:r>
        <w:rPr>
          <w:rFonts w:ascii="Arial" w:cs="Arial" w:eastAsia="Arial" w:hAnsi="Arial"/>
          <w:color w:val="1A2E1A"/>
          <w:sz w:val="22"/>
          <w:szCs w:val="22"/>
        </w:rPr>
        <w:t xml:space="preserve">Hollow dot — listed as a secondary position.</w:t>
      </w:r>
    </w:p>
    <w:p>
      <w:pPr>
        <w:pStyle w:val="ListParagraph"/>
        <w:numPr>
          <w:ilvl w:val="0"/>
          <w:numId w:val="2"/>
        </w:numPr>
        <w:spacing w:before="0" w:after="80"/>
      </w:pPr>
      <w:r>
        <w:rPr>
          <w:rFonts w:ascii="Arial" w:cs="Arial" w:eastAsia="Arial" w:hAnsi="Arial"/>
          <w:color w:val="1A2E1A"/>
          <w:sz w:val="22"/>
          <w:szCs w:val="22"/>
        </w:rPr>
        <w:t xml:space="preserve">Green = adequate cover. Amber = one player only. Red border = no cover.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Check the Depth Chart before games when players are unavailable to spot where you are thin on options.</w:t>
            </w:r>
          </w:p>
        </w:tc>
      </w:tr>
    </w:tbl>
    <w:p>
      <w:pPr>
        <w:spacing w:before="0" w:after="80"/>
      </w:pPr>
      <w:r>
        <w:t xml:space="preserve"/>
      </w:r>
    </w:p>
    <w:p>
      <w:pPr>
        <w:spacing w:before="0" w:after="80"/>
      </w:pPr>
      <w:r>
        <w:t xml:space="preserve"/>
      </w:r>
    </w:p>
    <w:p>
      <w:pPr>
        <w:spacing w:before="0" w:after="0"/>
      </w:pPr>
      <w:r>
        <w:br w:type="page"/>
      </w:r>
    </w:p>
    <w:p>
      <w:pPr>
        <w:pStyle w:val="Heading1"/>
        <w:spacing w:before="360" w:after="120"/>
      </w:pPr>
      <w:r>
        <w:rPr>
          <w:rFonts w:ascii="Arial" w:cs="Arial" w:eastAsia="Arial" w:hAnsi="Arial"/>
          <w:b/>
          <w:bCs/>
          <w:color w:val="2E7D44"/>
        </w:rPr>
        <w:t xml:space="preserve">Players Tab</w:t>
      </w:r>
    </w:p>
    <w:p>
      <w:pPr>
        <w:spacing w:before="0" w:after="120"/>
      </w:pPr>
      <w:r>
        <w:rPr>
          <w:rFonts w:ascii="Arial" w:cs="Arial" w:eastAsia="Arial" w:hAnsi="Arial"/>
          <w:color w:val="1A2E1A"/>
          <w:sz w:val="22"/>
          <w:szCs w:val="22"/>
        </w:rPr>
        <w:t xml:space="preserve">Rate individual players, track progress over time, and view self-assessment responses.</w:t>
      </w:r>
    </w:p>
    <w:p>
      <w:pPr>
        <w:spacing w:before="0" w:after="80"/>
      </w:pPr>
      <w:r>
        <w:t xml:space="preserve"/>
      </w:r>
    </w:p>
    <w:p>
      <w:pPr>
        <w:pStyle w:val="Heading2"/>
        <w:spacing w:before="240" w:after="120"/>
      </w:pPr>
      <w:r>
        <w:rPr>
          <w:rFonts w:ascii="Arial" w:cs="Arial" w:eastAsia="Arial" w:hAnsi="Arial"/>
          <w:b/>
          <w:bCs/>
          <w:color w:val="1A2E1A"/>
        </w:rPr>
        <w:t xml:space="preserve">Positions</w:t>
      </w:r>
    </w:p>
    <w:p>
      <w:pPr>
        <w:spacing w:before="0" w:after="120"/>
      </w:pPr>
      <w:r>
        <w:rPr>
          <w:rFonts w:ascii="Arial" w:cs="Arial" w:eastAsia="Arial" w:hAnsi="Arial"/>
          <w:color w:val="1A2E1A"/>
          <w:sz w:val="22"/>
          <w:szCs w:val="22"/>
        </w:rPr>
        <w:t xml:space="preserve">Each player has one primary position and any number of secondary positions. Secondary positions affect the Depth Chart and formation eligibility flags. Click the position buttons in the player profile to toggle secondary positions on and off.</w:t>
      </w:r>
    </w:p>
    <w:p>
      <w:pPr>
        <w:spacing w:before="0" w:after="80"/>
      </w:pPr>
      <w:r>
        <w:t xml:space="preserve"/>
      </w:r>
    </w:p>
    <w:p>
      <w:pPr>
        <w:pStyle w:val="Heading2"/>
        <w:spacing w:before="240" w:after="120"/>
      </w:pPr>
      <w:r>
        <w:rPr>
          <w:rFonts w:ascii="Arial" w:cs="Arial" w:eastAsia="Arial" w:hAnsi="Arial"/>
          <w:b/>
          <w:bCs/>
          <w:color w:val="1A2E1A"/>
        </w:rPr>
        <w:t xml:space="preserve">Coach Ratings (1-20)</w:t>
      </w:r>
    </w:p>
    <w:p>
      <w:pPr>
        <w:spacing w:before="0" w:after="120"/>
      </w:pPr>
      <w:r>
        <w:rPr>
          <w:rFonts w:ascii="Arial" w:cs="Arial" w:eastAsia="Arial" w:hAnsi="Arial"/>
          <w:color w:val="1A2E1A"/>
          <w:sz w:val="22"/>
          <w:szCs w:val="22"/>
        </w:rPr>
        <w:t xml:space="preserve">Rate each attribute using the numbered buttons. Colour coding: Red (1-6) needs work, Orange (7-9) early stage, Amber (10-13) developing, Green (14-20) strong. Overall rating is the average across all rated attributes.</w:t>
      </w:r>
    </w:p>
    <w:p>
      <w:pPr>
        <w:spacing w:before="0" w:after="80"/>
      </w:pPr>
      <w:r>
        <w:t xml:space="preserve"/>
      </w:r>
    </w:p>
    <w:p>
      <w:pPr>
        <w:pStyle w:val="Heading2"/>
        <w:spacing w:before="240" w:after="120"/>
      </w:pPr>
      <w:r>
        <w:rPr>
          <w:rFonts w:ascii="Arial" w:cs="Arial" w:eastAsia="Arial" w:hAnsi="Arial"/>
          <w:b/>
          <w:bCs/>
          <w:color w:val="1A2E1A"/>
        </w:rPr>
        <w:t xml:space="preserve">Saving Progress Snapshots</w:t>
      </w:r>
    </w:p>
    <w:p>
      <w:pPr>
        <w:spacing w:before="0" w:after="120"/>
      </w:pPr>
      <w:r>
        <w:rPr>
          <w:rFonts w:ascii="Arial" w:cs="Arial" w:eastAsia="Arial" w:hAnsi="Arial"/>
          <w:color w:val="1A2E1A"/>
          <w:sz w:val="22"/>
          <w:szCs w:val="22"/>
        </w:rPr>
        <w:t xml:space="preserve">Click Save Snapshot at the top of the Coach Ratings section to record a dated copy of the player's current ratings. Aim to snapshot at the start of each training block (every 4-6 weeks). The app stores all snapshots and shows a trend chart over time.</w:t>
      </w:r>
    </w:p>
    <w:p>
      <w:pPr>
        <w:spacing w:before="0" w:after="80"/>
      </w:pPr>
      <w:r>
        <w:t xml:space="preserve"/>
      </w:r>
    </w:p>
    <w:p>
      <w:pPr>
        <w:pStyle w:val="Heading2"/>
        <w:spacing w:before="240" w:after="120"/>
      </w:pPr>
      <w:r>
        <w:rPr>
          <w:rFonts w:ascii="Arial" w:cs="Arial" w:eastAsia="Arial" w:hAnsi="Arial"/>
          <w:b/>
          <w:bCs/>
          <w:color w:val="1A2E1A"/>
        </w:rPr>
        <w:t xml:space="preserve">Wellbeing</w:t>
      </w:r>
    </w:p>
    <w:p>
      <w:pPr>
        <w:spacing w:before="0" w:after="120"/>
      </w:pPr>
      <w:r>
        <w:rPr>
          <w:rFonts w:ascii="Arial" w:cs="Arial" w:eastAsia="Arial" w:hAnsi="Arial"/>
          <w:color w:val="1A2E1A"/>
          <w:sz w:val="22"/>
          <w:szCs w:val="22"/>
        </w:rPr>
        <w:t xml:space="preserve">Rate motivation (1-5) and happiness (emoji scale). Visible to the coach only — useful for tracking engagement and flagging players who may need support.</w:t>
      </w:r>
    </w:p>
    <w:p>
      <w:pPr>
        <w:spacing w:before="0" w:after="80"/>
      </w:pPr>
      <w:r>
        <w:t xml:space="preserve"/>
      </w:r>
    </w:p>
    <w:p>
      <w:pPr>
        <w:pStyle w:val="Heading2"/>
        <w:spacing w:before="240" w:after="120"/>
      </w:pPr>
      <w:r>
        <w:rPr>
          <w:rFonts w:ascii="Arial" w:cs="Arial" w:eastAsia="Arial" w:hAnsi="Arial"/>
          <w:b/>
          <w:bCs/>
          <w:color w:val="1A2E1A"/>
        </w:rPr>
        <w:t xml:space="preserve">Self-Assessment Mode</w:t>
      </w:r>
    </w:p>
    <w:p>
      <w:pPr>
        <w:spacing w:before="0" w:after="120"/>
      </w:pPr>
      <w:r>
        <w:rPr>
          <w:rFonts w:ascii="Arial" w:cs="Arial" w:eastAsia="Arial" w:hAnsi="Arial"/>
          <w:color w:val="1A2E1A"/>
          <w:sz w:val="22"/>
          <w:szCs w:val="22"/>
        </w:rPr>
        <w:t xml:space="preserve">Switch to Self-Assessment to see the player's own ratings alongside yours. A gap indicator shows where the player rates themselves higher or lower than the coach. Large gaps (3-4+ points) are useful conversation starters.</w:t>
      </w:r>
    </w:p>
    <w:p>
      <w:pPr>
        <w:spacing w:before="0" w:after="80"/>
      </w:pPr>
      <w:r>
        <w:t xml:space="preserve"/>
      </w:r>
    </w:p>
    <w:p>
      <w:pPr>
        <w:pStyle w:val="Heading2"/>
        <w:spacing w:before="240" w:after="120"/>
      </w:pPr>
      <w:r>
        <w:rPr>
          <w:rFonts w:ascii="Arial" w:cs="Arial" w:eastAsia="Arial" w:hAnsi="Arial"/>
          <w:b/>
          <w:bCs/>
          <w:color w:val="1A2E1A"/>
        </w:rPr>
        <w:t xml:space="preserve">Importing Player Reflections</w:t>
      </w:r>
    </w:p>
    <w:p>
      <w:pPr>
        <w:spacing w:before="0" w:after="120"/>
      </w:pPr>
      <w:r>
        <w:rPr>
          <w:rFonts w:ascii="Arial" w:cs="Arial" w:eastAsia="Arial" w:hAnsi="Arial"/>
          <w:color w:val="1A2E1A"/>
          <w:sz w:val="22"/>
          <w:szCs w:val="22"/>
        </w:rPr>
        <w:t xml:space="preserve">Players complete the self-reflection template and send you the downloaded JSON file. To import:</w:t>
      </w:r>
    </w:p>
    <w:p>
      <w:pPr>
        <w:pStyle w:val="ListParagraph"/>
        <w:numPr>
          <w:ilvl w:val="0"/>
          <w:numId w:val="2"/>
        </w:numPr>
        <w:spacing w:before="0" w:after="80"/>
      </w:pPr>
      <w:r>
        <w:rPr>
          <w:rFonts w:ascii="Arial" w:cs="Arial" w:eastAsia="Arial" w:hAnsi="Arial"/>
          <w:color w:val="1A2E1A"/>
          <w:sz w:val="22"/>
          <w:szCs w:val="22"/>
        </w:rPr>
        <w:t xml:space="preserve">Select the player in the Players tab.</w:t>
      </w:r>
    </w:p>
    <w:p>
      <w:pPr>
        <w:pStyle w:val="ListParagraph"/>
        <w:numPr>
          <w:ilvl w:val="0"/>
          <w:numId w:val="2"/>
        </w:numPr>
        <w:spacing w:before="0" w:after="80"/>
      </w:pPr>
      <w:r>
        <w:rPr>
          <w:rFonts w:ascii="Arial" w:cs="Arial" w:eastAsia="Arial" w:hAnsi="Arial"/>
          <w:color w:val="1A2E1A"/>
          <w:sz w:val="22"/>
          <w:szCs w:val="22"/>
        </w:rPr>
        <w:t xml:space="preserve">Click Import Reflection.</w:t>
      </w:r>
    </w:p>
    <w:p>
      <w:pPr>
        <w:pStyle w:val="ListParagraph"/>
        <w:numPr>
          <w:ilvl w:val="0"/>
          <w:numId w:val="2"/>
        </w:numPr>
        <w:spacing w:before="0" w:after="80"/>
      </w:pPr>
      <w:r>
        <w:rPr>
          <w:rFonts w:ascii="Arial" w:cs="Arial" w:eastAsia="Arial" w:hAnsi="Arial"/>
          <w:color w:val="1A2E1A"/>
          <w:sz w:val="22"/>
          <w:szCs w:val="22"/>
        </w:rPr>
        <w:t xml:space="preserve">Select the JSON file the player sent.</w:t>
      </w:r>
    </w:p>
    <w:p>
      <w:pPr>
        <w:pStyle w:val="ListParagraph"/>
        <w:numPr>
          <w:ilvl w:val="0"/>
          <w:numId w:val="2"/>
        </w:numPr>
        <w:spacing w:before="0" w:after="80"/>
      </w:pPr>
      <w:r>
        <w:rPr>
          <w:rFonts w:ascii="Arial" w:cs="Arial" w:eastAsia="Arial" w:hAnsi="Arial"/>
          <w:color w:val="1A2E1A"/>
          <w:sz w:val="22"/>
          <w:szCs w:val="22"/>
        </w:rPr>
        <w:t xml:space="preserve">The app matches by name and populates Self-Assessment automatically.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The player's name in the reflection form must match the app exactly. Remind players to check before submitting.</w:t>
            </w:r>
          </w:p>
        </w:tc>
      </w:tr>
    </w:tbl>
    <w:p>
      <w:pPr>
        <w:spacing w:before="0" w:after="80"/>
      </w:pPr>
      <w:r>
        <w:t xml:space="preserve"/>
      </w:r>
    </w:p>
    <w:p>
      <w:pPr>
        <w:pStyle w:val="Heading2"/>
        <w:spacing w:before="240" w:after="120"/>
      </w:pPr>
      <w:r>
        <w:rPr>
          <w:rFonts w:ascii="Arial" w:cs="Arial" w:eastAsia="Arial" w:hAnsi="Arial"/>
          <w:b/>
          <w:bCs/>
          <w:color w:val="1A2E1A"/>
        </w:rPr>
        <w:t xml:space="preserve">Printing Player Reports</w:t>
      </w:r>
    </w:p>
    <w:p>
      <w:pPr>
        <w:spacing w:before="0" w:after="120"/>
      </w:pPr>
      <w:r>
        <w:rPr>
          <w:rFonts w:ascii="Arial" w:cs="Arial" w:eastAsia="Arial" w:hAnsi="Arial"/>
          <w:color w:val="1A2E1A"/>
          <w:sz w:val="22"/>
          <w:szCs w:val="22"/>
        </w:rPr>
        <w:t xml:space="preserve">Click Print Report to open a clean, print-ready report in a new window. Includes overall rating, category breakdowns, attribute bars, progress history, goals, and coach notes. Use Print &gt; Save as PDF to share.</w:t>
      </w:r>
    </w:p>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Game Model Tab</w:t>
      </w:r>
    </w:p>
    <w:p>
      <w:pPr>
        <w:spacing w:before="0" w:after="120"/>
      </w:pPr>
      <w:r>
        <w:rPr>
          <w:rFonts w:ascii="Arial" w:cs="Arial" w:eastAsia="Arial" w:hAnsi="Arial"/>
          <w:color w:val="1A2E1A"/>
          <w:sz w:val="22"/>
          <w:szCs w:val="22"/>
        </w:rPr>
        <w:t xml:space="preserve">Define how your team plays across the four phases of the game. Your selections drive session recommendations.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1A4A2E"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The Four Phases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P1 — In Possession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How your team plays with the ball. Build-up, possession, width, combinations.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P2 — Transition 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Immediate reaction after losing the ball. Counter-pressing, dropping into shape, delaying.</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P3 — Out of Possession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How your team defends collectively. Pressing style, block height, compactness.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P4 — Transition In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Immediate reaction after winning the ball. Counter-attack, retaining, direct play.</w:t>
            </w:r>
          </w:p>
        </w:tc>
      </w:tr>
    </w:tbl>
    <w:p>
      <w:pPr>
        <w:spacing w:before="0" w:after="80"/>
      </w:pPr>
      <w:r>
        <w:t xml:space="preserve"/>
      </w:r>
    </w:p>
    <w:p>
      <w:pPr>
        <w:spacing w:before="0" w:after="120"/>
      </w:pPr>
      <w:r>
        <w:rPr>
          <w:rFonts w:ascii="Arial" w:cs="Arial" w:eastAsia="Arial" w:hAnsi="Arial"/>
          <w:color w:val="1A2E1A"/>
          <w:sz w:val="22"/>
          <w:szCs w:val="22"/>
        </w:rPr>
        <w:t xml:space="preserve">Click each phase to expand and select principles. U7-U14 teams see age-appropriate language. U15+ see advanced tactical options.</w:t>
      </w:r>
    </w:p>
    <w:p>
      <w:pPr>
        <w:spacing w:before="0" w:after="80"/>
      </w:pPr>
      <w:r>
        <w:t xml:space="preserve"/>
      </w:r>
    </w:p>
    <w:p>
      <w:pPr>
        <w:pStyle w:val="Heading2"/>
        <w:spacing w:before="240" w:after="120"/>
      </w:pPr>
      <w:r>
        <w:rPr>
          <w:rFonts w:ascii="Arial" w:cs="Arial" w:eastAsia="Arial" w:hAnsi="Arial"/>
          <w:b/>
          <w:bCs/>
          <w:color w:val="1A2E1A"/>
        </w:rPr>
        <w:t xml:space="preserve">Development Priorities</w:t>
      </w:r>
    </w:p>
    <w:p>
      <w:pPr>
        <w:spacing w:before="0" w:after="120"/>
      </w:pPr>
      <w:r>
        <w:rPr>
          <w:rFonts w:ascii="Arial" w:cs="Arial" w:eastAsia="Arial" w:hAnsi="Arial"/>
          <w:color w:val="1A2E1A"/>
          <w:sz w:val="22"/>
          <w:szCs w:val="22"/>
        </w:rPr>
        <w:t xml:space="preserve">Tag the attributes you are focusing on this block in the right panel. These are weighted heavily in session scoring — sessions targeting your priorities appear at the top of recommendations.</w:t>
      </w:r>
    </w:p>
    <w:p>
      <w:pPr>
        <w:spacing w:before="0" w:after="80"/>
      </w:pPr>
      <w:r>
        <w:t xml:space="preserve"/>
      </w:r>
    </w:p>
    <w:p>
      <w:pPr>
        <w:spacing w:before="0" w:after="80"/>
      </w:pPr>
      <w:r>
        <w:t xml:space="preserve"/>
      </w:r>
    </w:p>
    <w:p>
      <w:pPr>
        <w:spacing w:before="0" w:after="0"/>
      </w:pPr>
      <w:r>
        <w:br w:type="page"/>
      </w:r>
    </w:p>
    <w:p>
      <w:pPr>
        <w:pStyle w:val="Heading1"/>
        <w:spacing w:before="360" w:after="120"/>
      </w:pPr>
      <w:r>
        <w:rPr>
          <w:rFonts w:ascii="Arial" w:cs="Arial" w:eastAsia="Arial" w:hAnsi="Arial"/>
          <w:b/>
          <w:bCs/>
          <w:color w:val="2E7D44"/>
        </w:rPr>
        <w:t xml:space="preserve">Sessions Tab</w:t>
      </w:r>
    </w:p>
    <w:p>
      <w:pPr>
        <w:spacing w:before="0" w:after="120"/>
      </w:pPr>
      <w:r>
        <w:rPr>
          <w:rFonts w:ascii="Arial" w:cs="Arial" w:eastAsia="Arial" w:hAnsi="Arial"/>
          <w:color w:val="1A2E1A"/>
          <w:sz w:val="22"/>
          <w:szCs w:val="22"/>
        </w:rPr>
        <w:t xml:space="preserve">Uses your squad analysis, game model, and development priorities to recommend the most relevant practices from the catalogue.</w:t>
      </w:r>
    </w:p>
    <w:p>
      <w:pPr>
        <w:spacing w:before="0" w:after="80"/>
      </w:pPr>
      <w:r>
        <w:t xml:space="preserve"/>
      </w:r>
    </w:p>
    <w:p>
      <w:pPr>
        <w:pStyle w:val="Heading2"/>
        <w:spacing w:before="240" w:after="120"/>
      </w:pPr>
      <w:r>
        <w:rPr>
          <w:rFonts w:ascii="Arial" w:cs="Arial" w:eastAsia="Arial" w:hAnsi="Arial"/>
          <w:b/>
          <w:bCs/>
          <w:color w:val="1A2E1A"/>
        </w:rPr>
        <w:t xml:space="preserve">Session Plan View</w:t>
      </w:r>
    </w:p>
    <w:p>
      <w:pPr>
        <w:spacing w:before="0" w:after="120"/>
      </w:pPr>
      <w:r>
        <w:rPr>
          <w:rFonts w:ascii="Arial" w:cs="Arial" w:eastAsia="Arial" w:hAnsi="Arial"/>
          <w:color w:val="1A2E1A"/>
          <w:sz w:val="22"/>
          <w:szCs w:val="22"/>
        </w:rPr>
        <w:t xml:space="preserve">The default view builds a complete themed session automatically: one practice per block (Warm-Up, Technical, Opposed, Small-Sided Game). Block timings adjust based on your session duration setting.</w:t>
      </w:r>
    </w:p>
    <w:p>
      <w:pPr>
        <w:spacing w:before="0" w:after="80"/>
      </w:pPr>
      <w:r>
        <w:t xml:space="preserve"/>
      </w:r>
    </w:p>
    <w:p>
      <w:pPr>
        <w:pStyle w:val="Heading2"/>
        <w:spacing w:before="240" w:after="120"/>
      </w:pPr>
      <w:r>
        <w:rPr>
          <w:rFonts w:ascii="Arial" w:cs="Arial" w:eastAsia="Arial" w:hAnsi="Arial"/>
          <w:b/>
          <w:bCs/>
          <w:color w:val="1A2E1A"/>
        </w:rPr>
        <w:t xml:space="preserve">Browse View</w:t>
      </w:r>
    </w:p>
    <w:p>
      <w:pPr>
        <w:spacing w:before="0" w:after="120"/>
      </w:pPr>
      <w:r>
        <w:rPr>
          <w:rFonts w:ascii="Arial" w:cs="Arial" w:eastAsia="Arial" w:hAnsi="Arial"/>
          <w:color w:val="1A2E1A"/>
          <w:sz w:val="22"/>
          <w:szCs w:val="22"/>
        </w:rPr>
        <w:t xml:space="preserve">Explore all matched sessions. Filter by category and game model phase. Click any session card to expand it and see the full description, coaching points, and progressions.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The green bar at the bottom of each session card is its relevance score. Higher = stronger match to your squad's development needs and game model.</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Season Plan Tab</w:t>
      </w:r>
    </w:p>
    <w:p>
      <w:pPr>
        <w:spacing w:before="0" w:after="120"/>
      </w:pPr>
      <w:r>
        <w:rPr>
          <w:rFonts w:ascii="Arial" w:cs="Arial" w:eastAsia="Arial" w:hAnsi="Arial"/>
          <w:color w:val="1A2E1A"/>
          <w:sz w:val="22"/>
          <w:szCs w:val="22"/>
        </w:rPr>
        <w:t xml:space="preserve">Map out your whole season in structured training blocks called mesocycles. Each mesocycle is a themed period of 3-6 weeks focused on a particular aspect of the game.</w:t>
      </w:r>
    </w:p>
    <w:p>
      <w:pPr>
        <w:spacing w:before="0" w:after="80"/>
      </w:pPr>
      <w:r>
        <w:t xml:space="preserve"/>
      </w:r>
    </w:p>
    <w:p>
      <w:pPr>
        <w:pStyle w:val="Heading2"/>
        <w:spacing w:before="240" w:after="120"/>
      </w:pPr>
      <w:r>
        <w:rPr>
          <w:rFonts w:ascii="Arial" w:cs="Arial" w:eastAsia="Arial" w:hAnsi="Arial"/>
          <w:b/>
          <w:bCs/>
          <w:color w:val="1A2E1A"/>
        </w:rPr>
        <w:t xml:space="preserve">Adding Training Blocks</w:t>
      </w:r>
    </w:p>
    <w:p>
      <w:pPr>
        <w:spacing w:before="0" w:after="120"/>
      </w:pPr>
      <w:r>
        <w:rPr>
          <w:rFonts w:ascii="Arial" w:cs="Arial" w:eastAsia="Arial" w:hAnsi="Arial"/>
          <w:color w:val="1A2E1A"/>
          <w:sz w:val="22"/>
          <w:szCs w:val="22"/>
        </w:rPr>
        <w:t xml:space="preserve">Click + Add Block and choose a theme (e.g. Technical Foundation, Pressing, Build-Up Play). Each block defaults to 4 weeks. Change the theme at any time using the dropdown in the block header. Delete blocks with the bin icon.</w:t>
      </w:r>
    </w:p>
    <w:p>
      <w:pPr>
        <w:spacing w:before="0" w:after="80"/>
      </w:pPr>
      <w:r>
        <w:t xml:space="preserve"/>
      </w:r>
    </w:p>
    <w:p>
      <w:pPr>
        <w:pStyle w:val="Heading2"/>
        <w:spacing w:before="240" w:after="120"/>
      </w:pPr>
      <w:r>
        <w:rPr>
          <w:rFonts w:ascii="Arial" w:cs="Arial" w:eastAsia="Arial" w:hAnsi="Arial"/>
          <w:b/>
          <w:bCs/>
          <w:color w:val="1A2E1A"/>
        </w:rPr>
        <w:t xml:space="preserve">Planning Sessions</w:t>
      </w:r>
    </w:p>
    <w:p>
      <w:pPr>
        <w:spacing w:before="0" w:after="120"/>
      </w:pPr>
      <w:r>
        <w:rPr>
          <w:rFonts w:ascii="Arial" w:cs="Arial" w:eastAsia="Arial" w:hAnsi="Arial"/>
          <w:color w:val="1A2E1A"/>
          <w:sz w:val="22"/>
          <w:szCs w:val="22"/>
        </w:rPr>
        <w:t xml:space="preserve">Each week has two session slots. Click + Add session to open the session picker — search by name or filter by category, then click a session to assign it. Each slot shows the session name, source, player numbers, and duration.</w:t>
      </w:r>
    </w:p>
    <w:p>
      <w:pPr>
        <w:spacing w:before="0" w:after="80"/>
      </w:pPr>
      <w:r>
        <w:t xml:space="preserve"/>
      </w:r>
    </w:p>
    <w:p>
      <w:pPr>
        <w:pStyle w:val="Heading2"/>
        <w:spacing w:before="240" w:after="120"/>
      </w:pPr>
      <w:r>
        <w:rPr>
          <w:rFonts w:ascii="Arial" w:cs="Arial" w:eastAsia="Arial" w:hAnsi="Arial"/>
          <w:b/>
          <w:bCs/>
          <w:color w:val="1A2E1A"/>
        </w:rPr>
        <w:t xml:space="preserve">Week Notes</w:t>
      </w:r>
    </w:p>
    <w:p>
      <w:pPr>
        <w:spacing w:before="0" w:after="120"/>
      </w:pPr>
      <w:r>
        <w:rPr>
          <w:rFonts w:ascii="Arial" w:cs="Arial" w:eastAsia="Arial" w:hAnsi="Arial"/>
          <w:color w:val="1A2E1A"/>
          <w:sz w:val="22"/>
          <w:szCs w:val="22"/>
        </w:rPr>
        <w:t xml:space="preserve">Each week has a notes field. Use it to record focus points, absences, conditions, or reflections on how the week went.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Plan 2-3 mesocycles ahead rather than week by week. A clear theme for each block makes it much easier to select coherent sessions and track whether your priorities are being addressed.</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Player Self-Reflection Template</w:t>
      </w:r>
    </w:p>
    <w:p>
      <w:pPr>
        <w:spacing w:before="0" w:after="120"/>
      </w:pPr>
      <w:r>
        <w:rPr>
          <w:rFonts w:ascii="Arial" w:cs="Arial" w:eastAsia="Arial" w:hAnsi="Arial"/>
          <w:color w:val="1A2E1A"/>
          <w:sz w:val="22"/>
          <w:szCs w:val="22"/>
        </w:rPr>
        <w:t xml:space="preserve">A separate file called player_self_reflection.html is included. Players (or parents for younger groups) open it in any browser on any device — no app, no login required.</w:t>
      </w:r>
    </w:p>
    <w:p>
      <w:pPr>
        <w:spacing w:before="0" w:after="80"/>
      </w:pPr>
      <w:r>
        <w:t xml:space="preserve"/>
      </w:r>
    </w:p>
    <w:p>
      <w:pPr>
        <w:pStyle w:val="Heading2"/>
        <w:spacing w:before="240" w:after="120"/>
      </w:pPr>
      <w:r>
        <w:rPr>
          <w:rFonts w:ascii="Arial" w:cs="Arial" w:eastAsia="Arial" w:hAnsi="Arial"/>
          <w:b/>
          <w:bCs/>
          <w:color w:val="1A2E1A"/>
        </w:rPr>
        <w:t xml:space="preserve">What Players Complete</w:t>
      </w:r>
    </w:p>
    <w:p>
      <w:pPr>
        <w:pStyle w:val="ListParagraph"/>
        <w:numPr>
          <w:ilvl w:val="0"/>
          <w:numId w:val="2"/>
        </w:numPr>
        <w:spacing w:before="0" w:after="80"/>
      </w:pPr>
      <w:r>
        <w:rPr>
          <w:rFonts w:ascii="Arial" w:cs="Arial" w:eastAsia="Arial" w:hAnsi="Arial"/>
          <w:color w:val="1A2E1A"/>
          <w:sz w:val="22"/>
          <w:szCs w:val="22"/>
        </w:rPr>
        <w:t xml:space="preserve">Name (must match the app exactly), team, age group, and date.</w:t>
      </w:r>
    </w:p>
    <w:p>
      <w:pPr>
        <w:pStyle w:val="ListParagraph"/>
        <w:numPr>
          <w:ilvl w:val="0"/>
          <w:numId w:val="2"/>
        </w:numPr>
        <w:spacing w:before="0" w:after="80"/>
      </w:pPr>
      <w:r>
        <w:rPr>
          <w:rFonts w:ascii="Arial" w:cs="Arial" w:eastAsia="Arial" w:hAnsi="Arial"/>
          <w:color w:val="1A2E1A"/>
          <w:sz w:val="22"/>
          <w:szCs w:val="22"/>
        </w:rPr>
        <w:t xml:space="preserve">Wellbeing check — motivation and happiness.</w:t>
      </w:r>
    </w:p>
    <w:p>
      <w:pPr>
        <w:pStyle w:val="ListParagraph"/>
        <w:numPr>
          <w:ilvl w:val="0"/>
          <w:numId w:val="2"/>
        </w:numPr>
        <w:spacing w:before="0" w:after="80"/>
      </w:pPr>
      <w:r>
        <w:rPr>
          <w:rFonts w:ascii="Arial" w:cs="Arial" w:eastAsia="Arial" w:hAnsi="Arial"/>
          <w:color w:val="1A2E1A"/>
          <w:sz w:val="22"/>
          <w:szCs w:val="22"/>
        </w:rPr>
        <w:t xml:space="preserve">Self-ratings for each attribute on the 1-20 scale, with plain-English descriptions of what each attribute means.</w:t>
      </w:r>
    </w:p>
    <w:p>
      <w:pPr>
        <w:pStyle w:val="ListParagraph"/>
        <w:numPr>
          <w:ilvl w:val="0"/>
          <w:numId w:val="2"/>
        </w:numPr>
        <w:spacing w:before="0" w:after="80"/>
      </w:pPr>
      <w:r>
        <w:rPr>
          <w:rFonts w:ascii="Arial" w:cs="Arial" w:eastAsia="Arial" w:hAnsi="Arial"/>
          <w:color w:val="1A2E1A"/>
          <w:sz w:val="22"/>
          <w:szCs w:val="22"/>
        </w:rPr>
        <w:t xml:space="preserve">Short-term goal (next 4 weeks), season goal, and a personal message to the coach.</w:t>
      </w:r>
    </w:p>
    <w:p>
      <w:pPr>
        <w:spacing w:before="0" w:after="80"/>
      </w:pPr>
      <w:r>
        <w:t xml:space="preserve"/>
      </w:r>
    </w:p>
    <w:p>
      <w:pPr>
        <w:pStyle w:val="Heading2"/>
        <w:spacing w:before="240" w:after="120"/>
      </w:pPr>
      <w:r>
        <w:rPr>
          <w:rFonts w:ascii="Arial" w:cs="Arial" w:eastAsia="Arial" w:hAnsi="Arial"/>
          <w:b/>
          <w:bCs/>
          <w:color w:val="1A2E1A"/>
        </w:rPr>
        <w:t xml:space="preserve">How to Distribute</w:t>
      </w:r>
    </w:p>
    <w:p>
      <w:pPr>
        <w:spacing w:before="0" w:after="120"/>
      </w:pPr>
      <w:r>
        <w:rPr>
          <w:rFonts w:ascii="Arial" w:cs="Arial" w:eastAsia="Arial" w:hAnsi="Arial"/>
          <w:color w:val="1A2E1A"/>
          <w:sz w:val="22"/>
          <w:szCs w:val="22"/>
        </w:rPr>
        <w:t xml:space="preserve">Share the player_self_reflection.html file directly, or host it on the same Netlify link as the app and share the URL. Once the file is open, no internet connection is needed.</w:t>
      </w:r>
    </w:p>
    <w:p>
      <w:pPr>
        <w:spacing w:before="0" w:after="80"/>
      </w:pPr>
      <w:r>
        <w:t xml:space="preserve"/>
      </w:r>
    </w:p>
    <w:p>
      <w:pPr>
        <w:pStyle w:val="Heading2"/>
        <w:spacing w:before="240" w:after="120"/>
      </w:pPr>
      <w:r>
        <w:rPr>
          <w:rFonts w:ascii="Arial" w:cs="Arial" w:eastAsia="Arial" w:hAnsi="Arial"/>
          <w:b/>
          <w:bCs/>
          <w:color w:val="1A2E1A"/>
        </w:rPr>
        <w:t xml:space="preserve">Submitting and Importing</w:t>
      </w:r>
    </w:p>
    <w:p>
      <w:pPr>
        <w:spacing w:before="0" w:after="120"/>
      </w:pPr>
      <w:r>
        <w:rPr>
          <w:rFonts w:ascii="Arial" w:cs="Arial" w:eastAsia="Arial" w:hAnsi="Arial"/>
          <w:color w:val="1A2E1A"/>
          <w:sz w:val="22"/>
          <w:szCs w:val="22"/>
        </w:rPr>
        <w:t xml:space="preserve">When a player clicks Complete &amp; Download, a JSON file saves to their device. They send this to the coach via email, WhatsApp, or any file-sharing method. The coach imports it via the Players tab using the Import Reflection button.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For U7-U10, encourage a parent to sit with their child and complete it together. For U11-U14, players should complete it independently — the self-awareness process is part of the value.</w:t>
            </w:r>
          </w:p>
        </w:tc>
      </w:tr>
    </w:tbl>
    <w:p>
      <w:pPr>
        <w:spacing w:before="0" w:after="80"/>
      </w:pPr>
      <w:r>
        <w:t xml:space="preserve"/>
      </w:r>
    </w:p>
    <w:p>
      <w:pPr>
        <w:spacing w:before="0" w:after="80"/>
      </w:pPr>
      <w:r>
        <w:t xml:space="preserve"/>
      </w:r>
    </w:p>
    <w:p>
      <w:pPr>
        <w:spacing w:before="0" w:after="0"/>
      </w:pPr>
      <w:r>
        <w:br w:type="page"/>
      </w:r>
    </w:p>
    <w:p>
      <w:pPr>
        <w:pStyle w:val="Heading1"/>
        <w:spacing w:before="360" w:after="120"/>
      </w:pPr>
      <w:r>
        <w:rPr>
          <w:rFonts w:ascii="Arial" w:cs="Arial" w:eastAsia="Arial" w:hAnsi="Arial"/>
          <w:b/>
          <w:bCs/>
          <w:color w:val="2E7D44"/>
        </w:rPr>
        <w:t xml:space="preserve">Feedback for Testers</w:t>
      </w:r>
    </w:p>
    <w:p>
      <w:pPr>
        <w:spacing w:before="0" w:after="120"/>
      </w:pPr>
      <w:r>
        <w:rPr>
          <w:rFonts w:ascii="Arial" w:cs="Arial" w:eastAsia="Arial" w:hAnsi="Arial"/>
          <w:color w:val="1A2E1A"/>
          <w:sz w:val="22"/>
          <w:szCs w:val="22"/>
        </w:rPr>
        <w:t xml:space="preserve">This is a beta version shared for testing and feedback. When using the app, please note:</w:t>
      </w:r>
    </w:p>
    <w:p>
      <w:pPr>
        <w:pStyle w:val="ListParagraph"/>
        <w:numPr>
          <w:ilvl w:val="0"/>
          <w:numId w:val="2"/>
        </w:numPr>
        <w:spacing w:before="0" w:after="80"/>
      </w:pPr>
      <w:r>
        <w:rPr>
          <w:rFonts w:ascii="Arial" w:cs="Arial" w:eastAsia="Arial" w:hAnsi="Arial"/>
          <w:color w:val="1A2E1A"/>
          <w:sz w:val="22"/>
          <w:szCs w:val="22"/>
        </w:rPr>
        <w:t xml:space="preserve">Does anything not work as expected?</w:t>
      </w:r>
    </w:p>
    <w:p>
      <w:pPr>
        <w:pStyle w:val="ListParagraph"/>
        <w:numPr>
          <w:ilvl w:val="0"/>
          <w:numId w:val="2"/>
        </w:numPr>
        <w:spacing w:before="0" w:after="80"/>
      </w:pPr>
      <w:r>
        <w:rPr>
          <w:rFonts w:ascii="Arial" w:cs="Arial" w:eastAsia="Arial" w:hAnsi="Arial"/>
          <w:color w:val="1A2E1A"/>
          <w:sz w:val="22"/>
          <w:szCs w:val="22"/>
        </w:rPr>
        <w:t xml:space="preserve">Is anything confusing or unclear?</w:t>
      </w:r>
    </w:p>
    <w:p>
      <w:pPr>
        <w:pStyle w:val="ListParagraph"/>
        <w:numPr>
          <w:ilvl w:val="0"/>
          <w:numId w:val="2"/>
        </w:numPr>
        <w:spacing w:before="0" w:after="80"/>
      </w:pPr>
      <w:r>
        <w:rPr>
          <w:rFonts w:ascii="Arial" w:cs="Arial" w:eastAsia="Arial" w:hAnsi="Arial"/>
          <w:color w:val="1A2E1A"/>
          <w:sz w:val="22"/>
          <w:szCs w:val="22"/>
        </w:rPr>
        <w:t xml:space="preserve">What would you add or change?</w:t>
      </w:r>
    </w:p>
    <w:p>
      <w:pPr>
        <w:pStyle w:val="ListParagraph"/>
        <w:numPr>
          <w:ilvl w:val="0"/>
          <w:numId w:val="2"/>
        </w:numPr>
        <w:spacing w:before="0" w:after="80"/>
      </w:pPr>
      <w:r>
        <w:rPr>
          <w:rFonts w:ascii="Arial" w:cs="Arial" w:eastAsia="Arial" w:hAnsi="Arial"/>
          <w:color w:val="1A2E1A"/>
          <w:sz w:val="22"/>
          <w:szCs w:val="22"/>
        </w:rPr>
        <w:t xml:space="preserve">Is the player rating scale (1-20) intuitive?</w:t>
      </w:r>
    </w:p>
    <w:p>
      <w:pPr>
        <w:pStyle w:val="ListParagraph"/>
        <w:numPr>
          <w:ilvl w:val="0"/>
          <w:numId w:val="2"/>
        </w:numPr>
        <w:spacing w:before="0" w:after="80"/>
      </w:pPr>
      <w:r>
        <w:rPr>
          <w:rFonts w:ascii="Arial" w:cs="Arial" w:eastAsia="Arial" w:hAnsi="Arial"/>
          <w:color w:val="1A2E1A"/>
          <w:sz w:val="22"/>
          <w:szCs w:val="22"/>
        </w:rPr>
        <w:t xml:space="preserve">Would you use the self-reflection form with your players?</w:t>
      </w:r>
    </w:p>
    <w:p>
      <w:pPr>
        <w:pStyle w:val="ListParagraph"/>
        <w:numPr>
          <w:ilvl w:val="0"/>
          <w:numId w:val="2"/>
        </w:numPr>
        <w:spacing w:before="0" w:after="80"/>
      </w:pPr>
      <w:r>
        <w:rPr>
          <w:rFonts w:ascii="Arial" w:cs="Arial" w:eastAsia="Arial" w:hAnsi="Arial"/>
          <w:color w:val="1A2E1A"/>
          <w:sz w:val="22"/>
          <w:szCs w:val="22"/>
        </w:rPr>
        <w:t xml:space="preserve">Is the season planning section useful or too complex?</w:t>
      </w:r>
    </w:p>
    <w:p>
      <w:pPr>
        <w:spacing w:before="0" w:after="80"/>
      </w:pPr>
      <w:r>
        <w:t xml:space="preserve"/>
      </w:r>
    </w:p>
    <w:p>
      <w:pPr>
        <w:spacing w:before="0" w:after="120"/>
      </w:pPr>
      <w:r>
        <w:rPr>
          <w:rFonts w:ascii="Arial" w:cs="Arial" w:eastAsia="Arial" w:hAnsi="Arial"/>
          <w:color w:val="1A2E1A"/>
          <w:sz w:val="22"/>
          <w:szCs w:val="22"/>
        </w:rPr>
        <w:t xml:space="preserve">Share feedback with the coach who sent you this file, or directly via WhatsApp or email. The more specific the better.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0" w:after="0"/>
            </w:pPr>
            <w:r>
              <w:rPr>
                <w:rFonts w:ascii="Arial" w:cs="Arial" w:eastAsia="Arial" w:hAnsi="Arial"/>
                <w:b/>
                <w:bCs/>
                <w:color w:val="2E7D44"/>
                <w:sz w:val="21"/>
                <w:szCs w:val="21"/>
              </w:rPr>
              <w:t xml:space="preserve">Tip: </w:t>
            </w:r>
            <w:r>
              <w:rPr>
                <w:rFonts w:ascii="Arial" w:cs="Arial" w:eastAsia="Arial" w:hAnsi="Arial"/>
                <w:color w:val="1A2E1A"/>
                <w:sz w:val="21"/>
                <w:szCs w:val="21"/>
              </w:rPr>
              <w:t xml:space="preserve">If you find a bug, note which tab you were on, what you clicked, and what happened. A screenshot is helpful.</w:t>
            </w:r>
          </w:p>
        </w:tc>
      </w:tr>
    </w:tbl>
    <w:p>
      <w:pPr>
        <w:spacing w:before="0" w:after="80"/>
      </w:pPr>
      <w:r>
        <w:t xml:space="preserve"/>
      </w:r>
    </w:p>
    <w:p>
      <w:pPr>
        <w:spacing w:before="0" w:after="80"/>
      </w:pPr>
      <w:r>
        <w:t xml:space="preserve"/>
      </w:r>
    </w:p>
    <w:p>
      <w:pPr>
        <w:pStyle w:val="Heading1"/>
        <w:spacing w:before="360" w:after="120"/>
      </w:pPr>
      <w:r>
        <w:rPr>
          <w:rFonts w:ascii="Arial" w:cs="Arial" w:eastAsia="Arial" w:hAnsi="Arial"/>
          <w:b/>
          <w:bCs/>
          <w:color w:val="2E7D44"/>
        </w:rPr>
        <w:t xml:space="preserve">Quick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CCCCCC" w:sz="1"/>
              <w:left w:val="single" w:color="CCCCCC" w:sz="1"/>
              <w:bottom w:val="single" w:color="CCCCCC" w:sz="1"/>
              <w:right w:val="single" w:color="CCCCCC" w:sz="1"/>
            </w:tcBorders>
            <w:shd w:fill="2E7D44" w:val="clear"/>
            <w:tcMar>
              <w:top w:type="dxa" w:w="80"/>
              <w:left w:type="dxa" w:w="160"/>
              <w:bottom w:type="dxa" w:w="80"/>
              <w:right w:type="dxa" w:w="160"/>
            </w:tcMar>
          </w:tcPr>
          <w:p>
            <w:pPr>
              <w:spacing w:before="0" w:after="0"/>
            </w:pPr>
            <w:r>
              <w:rPr>
                <w:rFonts w:ascii="Arial" w:cs="Arial" w:eastAsia="Arial" w:hAnsi="Arial"/>
                <w:b/>
                <w:bCs/>
                <w:color w:val="FFFFFF"/>
                <w:sz w:val="22"/>
                <w:szCs w:val="22"/>
              </w:rPr>
              <w:t xml:space="preserve">Where to Find Things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Multiple teams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Top bar — team name pills + gear icon</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Add / import players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Squad tab — Import XLSX or + Add Player</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Rate a player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Players tab — select player — Coach Ratings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Save a progress snapshot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Players tab — Coach Ratings — Save Snapshot button</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Import player self-reflection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Players tab — select player — Import Reflection</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Print a player report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Players tab — select player — Print Report</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Set your formation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Formation tab — click formation — assign players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Check squad coverage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Depth Chart tab</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Set game model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Game Model tab — click each phase — select principles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Find recommended sessions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Sessions tab — Plan view or Browse view</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Plan your season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Season Plan tab — Add Block — fill in weekly slots</w:t>
            </w:r>
          </w:p>
        </w:tc>
      </w:tr>
      <w:tr>
        <w:tc>
          <w:tcPr>
            <w:tcW w:type="dxa" w:w="3000"/>
            <w:tcBorders>
              <w:top w:val="single" w:color="CCCCCC" w:sz="1"/>
              <w:left w:val="single" w:color="CCCCCC" w:sz="1"/>
              <w:bottom w:val="single" w:color="CCCCCC" w:sz="1"/>
              <w:right w:val="single" w:color="CCCCCC" w:sz="1"/>
            </w:tcBorders>
            <w:shd w:fill="F4F7F4" w:val="clear"/>
            <w:tcMar>
              <w:top w:type="dxa" w:w="60"/>
              <w:left w:type="dxa" w:w="160"/>
              <w:bottom w:type="dxa" w:w="60"/>
              <w:right w:type="dxa" w:w="160"/>
            </w:tcMar>
          </w:tcPr>
          <w:p>
            <w:pPr>
              <w:spacing w:before="0" w:after="0"/>
            </w:pPr>
            <w:r>
              <w:rPr>
                <w:rFonts w:ascii="Arial" w:cs="Arial" w:eastAsia="Arial" w:hAnsi="Arial"/>
                <w:b/>
                <w:bCs/>
                <w:color w:val="1A2E1A"/>
                <w:sz w:val="20"/>
                <w:szCs w:val="20"/>
              </w:rPr>
              <w:t xml:space="preserve">Load the catalogue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spacing w:before="0" w:after="0"/>
            </w:pPr>
            <w:r>
              <w:rPr>
                <w:rFonts w:ascii="Arial" w:cs="Arial" w:eastAsia="Arial" w:hAnsi="Arial"/>
                <w:color w:val="1A2E1A"/>
                <w:sz w:val="20"/>
                <w:szCs w:val="20"/>
              </w:rPr>
              <w:t xml:space="preserve">Top bar — Load Catalogue button</w:t>
            </w:r>
          </w:p>
        </w:tc>
      </w:tr>
    </w:tbl>
    <w:p>
      <w:pPr>
        <w:spacing w:before="0" w:after="80"/>
      </w:pPr>
      <w:r>
        <w:t xml:space="preserve"/>
      </w:r>
    </w:p>
    <w:p>
      <w:pPr>
        <w:spacing w:before="0" w:after="80"/>
      </w:pPr>
      <w:r>
        <w:t xml:space="preserve"/>
      </w:r>
    </w:p>
    <w:p>
      <w:pPr>
        <w:spacing w:before="0" w:after="80"/>
      </w:pPr>
      <w:r>
        <w:t xml:space="preserve"/>
      </w:r>
    </w:p>
    <w:p>
      <w:pPr>
        <w:spacing w:before="240" w:after="0"/>
        <w:jc w:val="center"/>
      </w:pPr>
      <w:r>
        <w:rPr>
          <w:rFonts w:ascii="Arial" w:cs="Arial" w:eastAsia="Arial" w:hAnsi="Arial"/>
          <w:color w:val="888888"/>
          <w:sz w:val="18"/>
          <w:szCs w:val="18"/>
        </w:rPr>
        <w:t xml:space="preserve">Formation Recommender Pro  —  Beta v1.0  —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CC8" w:sz="4" w:space="1"/>
      </w:pBdr>
      <w:spacing w:before="100" w:after="0"/>
    </w:pPr>
    <w:r>
      <w:rPr>
        <w:rFonts w:ascii="Arial" w:cs="Arial" w:eastAsia="Arial" w:hAnsi="Arial"/>
        <w:color w:val="888888"/>
        <w:sz w:val="18"/>
        <w:szCs w:val="18"/>
      </w:rPr>
      <w:t xml:space="preserve">Formation Recommender Pro  |  Beta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CC8" w:sz="4" w:space="1"/>
      </w:pBdr>
      <w:spacing w:before="0" w:after="100"/>
    </w:pPr>
    <w:r>
      <w:rPr>
        <w:rFonts w:ascii="Arial" w:cs="Arial" w:eastAsia="Arial" w:hAnsi="Arial"/>
        <w:color w:val="888888"/>
        <w:sz w:val="18"/>
        <w:szCs w:val="18"/>
      </w:rPr>
      <w:t xml:space="preserve">Formation Recommender Pro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7D4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E1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2026-02-28T10:43:47.060Z</dcterms:created>
  <dcterms:modified xsi:type="dcterms:W3CDTF">2026-02-28T10:43:47.061Z</dcterms:modified>
</cp:coreProperties>
</file>

<file path=docProps/custom.xml><?xml version="1.0" encoding="utf-8"?>
<Properties xmlns="http://schemas.openxmlformats.org/officeDocument/2006/custom-properties" xmlns:vt="http://schemas.openxmlformats.org/officeDocument/2006/docPropsVTypes"/>
</file>