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Exercise </w:t>
      </w:r>
      <w:r w:rsidDel="00000000" w:rsidR="00000000" w:rsidRPr="00000000">
        <w:rPr>
          <w:rFonts w:ascii="Calibri" w:cs="Calibri" w:eastAsia="Calibri" w:hAnsi="Calibri"/>
          <w:b w:val="1"/>
          <w:sz w:val="32"/>
          <w:szCs w:val="32"/>
          <w:rtl w:val="0"/>
        </w:rPr>
        <w:t xml:space="preserve">2: The Circular Economy</w:t>
      </w:r>
    </w:p>
    <w:p w:rsidR="00000000" w:rsidDel="00000000" w:rsidP="00000000" w:rsidRDefault="00000000" w:rsidRPr="00000000" w14:paraId="00000002">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line="276" w:lineRule="auto"/>
        <w:rPr>
          <w:rFonts w:ascii="Calibri" w:cs="Calibri" w:eastAsia="Calibri" w:hAnsi="Calibri"/>
        </w:rPr>
      </w:pPr>
      <w:r w:rsidDel="00000000" w:rsidR="00000000" w:rsidRPr="00000000">
        <w:rPr>
          <w:rFonts w:ascii="Calibri" w:cs="Calibri" w:eastAsia="Calibri" w:hAnsi="Calibri"/>
          <w:rtl w:val="0"/>
        </w:rPr>
        <w:t xml:space="preserve">We’ve learned that whilst traditional linear economic models of ‘take-make-consume-throw away’ exist, more enlightened organisations are now taking an alternative approach, based on the concept of the ‘circular economy’.</w:t>
      </w:r>
    </w:p>
    <w:p w:rsidR="00000000" w:rsidDel="00000000" w:rsidP="00000000" w:rsidRDefault="00000000" w:rsidRPr="00000000" w14:paraId="0000000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line="276" w:lineRule="auto"/>
        <w:rPr>
          <w:rFonts w:ascii="Calibri" w:cs="Calibri" w:eastAsia="Calibri" w:hAnsi="Calibri"/>
        </w:rPr>
      </w:pPr>
      <w:r w:rsidDel="00000000" w:rsidR="00000000" w:rsidRPr="00000000">
        <w:rPr>
          <w:rFonts w:ascii="Calibri" w:cs="Calibri" w:eastAsia="Calibri" w:hAnsi="Calibri"/>
          <w:rtl w:val="0"/>
        </w:rPr>
        <w:t xml:space="preserve">In this activity, you will consider how your company – and the supply chain it is part of – could contribute to the circular economy.</w:t>
      </w:r>
    </w:p>
    <w:p w:rsidR="00000000" w:rsidDel="00000000" w:rsidP="00000000" w:rsidRDefault="00000000" w:rsidRPr="00000000" w14:paraId="00000006">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line="276" w:lineRule="auto"/>
        <w:rPr>
          <w:rFonts w:ascii="Calibri" w:cs="Calibri" w:eastAsia="Calibri" w:hAnsi="Calibri"/>
          <w:b w:val="1"/>
        </w:rPr>
      </w:pPr>
      <w:r w:rsidDel="00000000" w:rsidR="00000000" w:rsidRPr="00000000">
        <w:rPr>
          <w:rFonts w:ascii="Calibri" w:cs="Calibri" w:eastAsia="Calibri" w:hAnsi="Calibri"/>
          <w:b w:val="1"/>
          <w:rtl w:val="0"/>
        </w:rPr>
        <w:t xml:space="preserve">Task</w:t>
      </w:r>
    </w:p>
    <w:p w:rsidR="00000000" w:rsidDel="00000000" w:rsidP="00000000" w:rsidRDefault="00000000" w:rsidRPr="00000000" w14:paraId="00000008">
      <w:pPr>
        <w:spacing w:line="276" w:lineRule="auto"/>
        <w:rPr>
          <w:rFonts w:ascii="Calibri" w:cs="Calibri" w:eastAsia="Calibri" w:hAnsi="Calibri"/>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9f5ef" w:val="clear"/>
            <w:tcMar>
              <w:top w:w="100.0" w:type="dxa"/>
              <w:left w:w="100.0" w:type="dxa"/>
              <w:bottom w:w="100.0" w:type="dxa"/>
              <w:right w:w="100.0" w:type="dxa"/>
            </w:tcMar>
            <w:vAlign w:val="top"/>
          </w:tcPr>
          <w:p w:rsidR="00000000" w:rsidDel="00000000" w:rsidP="00000000" w:rsidRDefault="00000000" w:rsidRPr="00000000" w14:paraId="00000009">
            <w:pPr>
              <w:spacing w:line="276" w:lineRule="auto"/>
              <w:rPr>
                <w:rFonts w:ascii="Calibri" w:cs="Calibri" w:eastAsia="Calibri" w:hAnsi="Calibri"/>
              </w:rPr>
            </w:pPr>
            <w:r w:rsidDel="00000000" w:rsidR="00000000" w:rsidRPr="00000000">
              <w:rPr>
                <w:rFonts w:ascii="Calibri" w:cs="Calibri" w:eastAsia="Calibri" w:hAnsi="Calibri"/>
                <w:rtl w:val="0"/>
              </w:rPr>
              <w:t xml:space="preserve">Traditional linear supply chains are largely unsustainable in their approach because they, for example, involve the use of large quantities of cheap raw materials or rely on designs based on shorter product lifespans. These supply chains may also use higher levels of non-sustainable energy sources to produce goods or ignore opportunities to repurpose or recyc</w:t>
            </w:r>
            <w:r w:rsidDel="00000000" w:rsidR="00000000" w:rsidRPr="00000000">
              <w:rPr>
                <w:rFonts w:ascii="Calibri" w:cs="Calibri" w:eastAsia="Calibri" w:hAnsi="Calibri"/>
                <w:rtl w:val="0"/>
              </w:rPr>
              <w:t xml:space="preserve">le them.</w:t>
            </w:r>
          </w:p>
          <w:p w:rsidR="00000000" w:rsidDel="00000000" w:rsidP="00000000" w:rsidRDefault="00000000" w:rsidRPr="00000000" w14:paraId="0000000A">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line="276" w:lineRule="auto"/>
              <w:rPr>
                <w:rFonts w:ascii="Calibri" w:cs="Calibri" w:eastAsia="Calibri" w:hAnsi="Calibri"/>
              </w:rPr>
            </w:pPr>
            <w:r w:rsidDel="00000000" w:rsidR="00000000" w:rsidRPr="00000000">
              <w:rPr>
                <w:rFonts w:ascii="Calibri" w:cs="Calibri" w:eastAsia="Calibri" w:hAnsi="Calibri"/>
                <w:rtl w:val="0"/>
              </w:rPr>
              <w:t xml:space="preserve">Many companies are now looking at how they can contribute to a more ‘circular economy’ through sustainable measures such as reducing production and consumption and minimising waste.</w:t>
            </w:r>
          </w:p>
        </w:tc>
      </w:tr>
    </w:tbl>
    <w:p w:rsidR="00000000" w:rsidDel="00000000" w:rsidP="00000000" w:rsidRDefault="00000000" w:rsidRPr="00000000" w14:paraId="0000000C">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line="276" w:lineRule="auto"/>
        <w:rPr>
          <w:rFonts w:ascii="Calibri" w:cs="Calibri" w:eastAsia="Calibri" w:hAnsi="Calibri"/>
        </w:rPr>
      </w:pPr>
      <w:r w:rsidDel="00000000" w:rsidR="00000000" w:rsidRPr="00000000">
        <w:rPr>
          <w:rFonts w:ascii="Calibri" w:cs="Calibri" w:eastAsia="Calibri" w:hAnsi="Calibri"/>
          <w:rtl w:val="0"/>
        </w:rPr>
        <w:t xml:space="preserve">Before you begin the task, you may wish to review the information box entitled ‘The circular economy’ in the second part of the lesson and watch the video resource at </w:t>
      </w:r>
      <w:hyperlink r:id="rId6">
        <w:r w:rsidDel="00000000" w:rsidR="00000000" w:rsidRPr="00000000">
          <w:rPr>
            <w:rFonts w:ascii="Calibri" w:cs="Calibri" w:eastAsia="Calibri" w:hAnsi="Calibri"/>
            <w:color w:val="1155cc"/>
            <w:u w:val="single"/>
            <w:rtl w:val="0"/>
          </w:rPr>
          <w:t xml:space="preserve">Ellen MacArthur Foundation | What is a circular economy?</w:t>
        </w:r>
      </w:hyperlink>
      <w:r w:rsidDel="00000000" w:rsidR="00000000" w:rsidRPr="00000000">
        <w:rPr>
          <w:rtl w:val="0"/>
        </w:rPr>
      </w:r>
    </w:p>
    <w:p w:rsidR="00000000" w:rsidDel="00000000" w:rsidP="00000000" w:rsidRDefault="00000000" w:rsidRPr="00000000" w14:paraId="0000000E">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line="276" w:lineRule="auto"/>
        <w:rPr>
          <w:rFonts w:ascii="Calibri" w:cs="Calibri" w:eastAsia="Calibri" w:hAnsi="Calibri"/>
        </w:rPr>
      </w:pPr>
      <w:r w:rsidDel="00000000" w:rsidR="00000000" w:rsidRPr="00000000">
        <w:rPr>
          <w:rFonts w:ascii="Calibri" w:cs="Calibri" w:eastAsia="Calibri" w:hAnsi="Calibri"/>
          <w:rtl w:val="0"/>
        </w:rPr>
        <w:t xml:space="preserve">Start by creating a diagram in the box below to illustrate what your </w:t>
      </w:r>
      <w:r w:rsidDel="00000000" w:rsidR="00000000" w:rsidRPr="00000000">
        <w:rPr>
          <w:rFonts w:ascii="Calibri" w:cs="Calibri" w:eastAsia="Calibri" w:hAnsi="Calibri"/>
          <w:b w:val="1"/>
          <w:rtl w:val="0"/>
        </w:rPr>
        <w:t xml:space="preserve">supply chain</w:t>
      </w:r>
      <w:r w:rsidDel="00000000" w:rsidR="00000000" w:rsidRPr="00000000">
        <w:rPr>
          <w:rFonts w:ascii="Calibri" w:cs="Calibri" w:eastAsia="Calibri" w:hAnsi="Calibri"/>
          <w:rtl w:val="0"/>
        </w:rPr>
        <w:t xml:space="preserve"> currently looks like. You may need to liaise with other people in your organisation to get a full understanding of how your supply chain works.</w:t>
      </w:r>
    </w:p>
    <w:p w:rsidR="00000000" w:rsidDel="00000000" w:rsidP="00000000" w:rsidRDefault="00000000" w:rsidRPr="00000000" w14:paraId="0000001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line="276" w:lineRule="auto"/>
        <w:rPr>
          <w:rFonts w:ascii="Calibri" w:cs="Calibri" w:eastAsia="Calibri" w:hAnsi="Calibri"/>
          <w:b w:val="1"/>
        </w:rPr>
      </w:pPr>
      <w:r w:rsidDel="00000000" w:rsidR="00000000" w:rsidRPr="00000000">
        <w:rPr>
          <w:rFonts w:ascii="Calibri" w:cs="Calibri" w:eastAsia="Calibri" w:hAnsi="Calibri"/>
          <w:b w:val="1"/>
          <w:rtl w:val="0"/>
        </w:rPr>
        <w:t xml:space="preserve">Supply chain</w:t>
      </w:r>
    </w:p>
    <w:p w:rsidR="00000000" w:rsidDel="00000000" w:rsidP="00000000" w:rsidRDefault="00000000" w:rsidRPr="00000000" w14:paraId="00000012">
      <w:pPr>
        <w:spacing w:line="276" w:lineRule="auto"/>
        <w:rPr>
          <w:rFonts w:ascii="Calibri" w:cs="Calibri" w:eastAsia="Calibri" w:hAnsi="Calibri"/>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19">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line="276" w:lineRule="auto"/>
        <w:rPr>
          <w:rFonts w:ascii="Calibri" w:cs="Calibri" w:eastAsia="Calibri" w:hAnsi="Calibri"/>
        </w:rPr>
      </w:pPr>
      <w:r w:rsidDel="00000000" w:rsidR="00000000" w:rsidRPr="00000000">
        <w:rPr>
          <w:rFonts w:ascii="Calibri" w:cs="Calibri" w:eastAsia="Calibri" w:hAnsi="Calibri"/>
          <w:rtl w:val="0"/>
        </w:rPr>
        <w:t xml:space="preserve">Now consider whether your current supply chain is based on a linear economic model of ‘take-make-consume-throw away’ or represents a more circular economy.</w:t>
      </w:r>
    </w:p>
    <w:p w:rsidR="00000000" w:rsidDel="00000000" w:rsidP="00000000" w:rsidRDefault="00000000" w:rsidRPr="00000000" w14:paraId="0000001B">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keepNext w:val="1"/>
        <w:spacing w:line="276" w:lineRule="auto"/>
        <w:rPr>
          <w:rFonts w:ascii="Calibri" w:cs="Calibri" w:eastAsia="Calibri" w:hAnsi="Calibri"/>
        </w:rPr>
      </w:pPr>
      <w:r w:rsidDel="00000000" w:rsidR="00000000" w:rsidRPr="00000000">
        <w:rPr>
          <w:rFonts w:ascii="Calibri" w:cs="Calibri" w:eastAsia="Calibri" w:hAnsi="Calibri"/>
          <w:rtl w:val="0"/>
        </w:rPr>
        <w:t xml:space="preserve">Based on your conclusion, in the template below, write down two to three </w:t>
      </w:r>
      <w:r w:rsidDel="00000000" w:rsidR="00000000" w:rsidRPr="00000000">
        <w:rPr>
          <w:rFonts w:ascii="Calibri" w:cs="Calibri" w:eastAsia="Calibri" w:hAnsi="Calibri"/>
          <w:b w:val="1"/>
          <w:rtl w:val="0"/>
        </w:rPr>
        <w:t xml:space="preserve">ideas for how to improve your supply chain</w:t>
      </w:r>
      <w:r w:rsidDel="00000000" w:rsidR="00000000" w:rsidRPr="00000000">
        <w:rPr>
          <w:rFonts w:ascii="Calibri" w:cs="Calibri" w:eastAsia="Calibri" w:hAnsi="Calibri"/>
          <w:rtl w:val="0"/>
        </w:rPr>
        <w:t xml:space="preserve">. For instance, consider whether there are ways for your company or others in your supply chain to:</w:t>
      </w:r>
    </w:p>
    <w:p w:rsidR="00000000" w:rsidDel="00000000" w:rsidP="00000000" w:rsidRDefault="00000000" w:rsidRPr="00000000" w14:paraId="0000001D">
      <w:pPr>
        <w:keepNext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1"/>
        <w:numPr>
          <w:ilvl w:val="0"/>
          <w:numId w:val="1"/>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Share</w:t>
      </w:r>
    </w:p>
    <w:p w:rsidR="00000000" w:rsidDel="00000000" w:rsidP="00000000" w:rsidRDefault="00000000" w:rsidRPr="00000000" w14:paraId="0000001F">
      <w:pPr>
        <w:numPr>
          <w:ilvl w:val="0"/>
          <w:numId w:val="1"/>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Lease</w:t>
      </w:r>
    </w:p>
    <w:p w:rsidR="00000000" w:rsidDel="00000000" w:rsidP="00000000" w:rsidRDefault="00000000" w:rsidRPr="00000000" w14:paraId="00000020">
      <w:pPr>
        <w:numPr>
          <w:ilvl w:val="0"/>
          <w:numId w:val="1"/>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Reuse</w:t>
      </w:r>
    </w:p>
    <w:p w:rsidR="00000000" w:rsidDel="00000000" w:rsidP="00000000" w:rsidRDefault="00000000" w:rsidRPr="00000000" w14:paraId="00000021">
      <w:pPr>
        <w:numPr>
          <w:ilvl w:val="0"/>
          <w:numId w:val="1"/>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Repair</w:t>
      </w:r>
    </w:p>
    <w:p w:rsidR="00000000" w:rsidDel="00000000" w:rsidP="00000000" w:rsidRDefault="00000000" w:rsidRPr="00000000" w14:paraId="00000022">
      <w:pPr>
        <w:numPr>
          <w:ilvl w:val="0"/>
          <w:numId w:val="1"/>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Refurbish</w:t>
      </w:r>
    </w:p>
    <w:p w:rsidR="00000000" w:rsidDel="00000000" w:rsidP="00000000" w:rsidRDefault="00000000" w:rsidRPr="00000000" w14:paraId="00000023">
      <w:pPr>
        <w:numPr>
          <w:ilvl w:val="0"/>
          <w:numId w:val="1"/>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Recycle</w:t>
      </w:r>
    </w:p>
    <w:p w:rsidR="00000000" w:rsidDel="00000000" w:rsidP="00000000" w:rsidRDefault="00000000" w:rsidRPr="00000000" w14:paraId="00000024">
      <w:pPr>
        <w:spacing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line="276" w:lineRule="auto"/>
        <w:rPr>
          <w:rFonts w:ascii="Calibri" w:cs="Calibri" w:eastAsia="Calibri" w:hAnsi="Calibri"/>
          <w:b w:val="1"/>
        </w:rPr>
      </w:pPr>
      <w:r w:rsidDel="00000000" w:rsidR="00000000" w:rsidRPr="00000000">
        <w:rPr>
          <w:rFonts w:ascii="Calibri" w:cs="Calibri" w:eastAsia="Calibri" w:hAnsi="Calibri"/>
          <w:b w:val="1"/>
          <w:rtl w:val="0"/>
        </w:rPr>
        <w:t xml:space="preserve">Ideas for how to improve your supply chain</w:t>
      </w:r>
    </w:p>
    <w:p w:rsidR="00000000" w:rsidDel="00000000" w:rsidP="00000000" w:rsidRDefault="00000000" w:rsidRPr="00000000" w14:paraId="00000026">
      <w:pPr>
        <w:spacing w:line="276" w:lineRule="auto"/>
        <w:rPr>
          <w:rFonts w:ascii="Calibri" w:cs="Calibri" w:eastAsia="Calibri" w:hAnsi="Calibri"/>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2D">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line="276" w:lineRule="auto"/>
        <w:rPr>
          <w:rFonts w:ascii="Calibri" w:cs="Calibri" w:eastAsia="Calibri" w:hAnsi="Calibri"/>
        </w:rPr>
      </w:pPr>
      <w:r w:rsidDel="00000000" w:rsidR="00000000" w:rsidRPr="00000000">
        <w:rPr>
          <w:rFonts w:ascii="Calibri" w:cs="Calibri" w:eastAsia="Calibri" w:hAnsi="Calibri"/>
          <w:rtl w:val="0"/>
        </w:rPr>
        <w:t xml:space="preserve">Lastly, identify </w:t>
      </w: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rtl w:val="0"/>
        </w:rPr>
        <w:t xml:space="preserve">decision-makers in your organisation that may find your analysis of the supply chain useful. Consider having a meeting about your ideas and below write two to three </w:t>
      </w:r>
      <w:r w:rsidDel="00000000" w:rsidR="00000000" w:rsidRPr="00000000">
        <w:rPr>
          <w:rFonts w:ascii="Calibri" w:cs="Calibri" w:eastAsia="Calibri" w:hAnsi="Calibri"/>
          <w:b w:val="1"/>
          <w:rtl w:val="0"/>
        </w:rPr>
        <w:t xml:space="preserve">key points</w:t>
      </w:r>
      <w:r w:rsidDel="00000000" w:rsidR="00000000" w:rsidRPr="00000000">
        <w:rPr>
          <w:rFonts w:ascii="Calibri" w:cs="Calibri" w:eastAsia="Calibri" w:hAnsi="Calibri"/>
          <w:rtl w:val="0"/>
        </w:rPr>
        <w:t xml:space="preserve"> that you would like to </w:t>
      </w:r>
      <w:r w:rsidDel="00000000" w:rsidR="00000000" w:rsidRPr="00000000">
        <w:rPr>
          <w:rFonts w:ascii="Calibri" w:cs="Calibri" w:eastAsia="Calibri" w:hAnsi="Calibri"/>
          <w:b w:val="1"/>
          <w:rtl w:val="0"/>
        </w:rPr>
        <w:t xml:space="preserve">discuss</w:t>
      </w:r>
      <w:r w:rsidDel="00000000" w:rsidR="00000000" w:rsidRPr="00000000">
        <w:rPr>
          <w:rFonts w:ascii="Calibri" w:cs="Calibri" w:eastAsia="Calibri" w:hAnsi="Calibri"/>
          <w:rtl w:val="0"/>
        </w:rPr>
        <w:t xml:space="preserve">.</w:t>
      </w:r>
    </w:p>
    <w:p w:rsidR="00000000" w:rsidDel="00000000" w:rsidP="00000000" w:rsidRDefault="00000000" w:rsidRPr="00000000" w14:paraId="0000002F">
      <w:pPr>
        <w:spacing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30">
      <w:pPr>
        <w:spacing w:line="276" w:lineRule="auto"/>
        <w:rPr>
          <w:rFonts w:ascii="Calibri" w:cs="Calibri" w:eastAsia="Calibri" w:hAnsi="Calibri"/>
          <w:b w:val="1"/>
        </w:rPr>
      </w:pPr>
      <w:r w:rsidDel="00000000" w:rsidR="00000000" w:rsidRPr="00000000">
        <w:rPr>
          <w:rFonts w:ascii="Calibri" w:cs="Calibri" w:eastAsia="Calibri" w:hAnsi="Calibri"/>
          <w:b w:val="1"/>
          <w:rtl w:val="0"/>
        </w:rPr>
        <w:t xml:space="preserve">Key points for discussion</w:t>
      </w:r>
    </w:p>
    <w:p w:rsidR="00000000" w:rsidDel="00000000" w:rsidP="00000000" w:rsidRDefault="00000000" w:rsidRPr="00000000" w14:paraId="00000031">
      <w:pPr>
        <w:spacing w:line="276" w:lineRule="auto"/>
        <w:rPr>
          <w:rFonts w:ascii="Calibri" w:cs="Calibri" w:eastAsia="Calibri" w:hAnsi="Calibri"/>
        </w:rPr>
      </w:pPr>
      <w:r w:rsidDel="00000000" w:rsidR="00000000" w:rsidRPr="00000000">
        <w:rPr>
          <w:rtl w:val="0"/>
        </w:rPr>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widowControl w:val="0"/>
              <w:spacing w:line="276"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38">
      <w:pPr>
        <w:spacing w:after="0" w:line="276" w:lineRule="auto"/>
        <w:rPr>
          <w:rFonts w:ascii="Calibri" w:cs="Calibri" w:eastAsia="Calibri" w:hAnsi="Calibri"/>
        </w:rPr>
      </w:pPr>
      <w:r w:rsidDel="00000000" w:rsidR="00000000" w:rsidRPr="00000000">
        <w:rPr>
          <w:rtl w:val="0"/>
        </w:rPr>
      </w:r>
    </w:p>
    <w:sectPr>
      <w:headerReference r:id="rId7" w:type="default"/>
      <w:footerReference r:id="rId8" w:type="default"/>
      <w:pgSz w:h="16838" w:w="11906" w:orient="portrait"/>
      <w:pgMar w:bottom="1440" w:top="1440" w:left="1440" w:right="1440" w:header="720.0000000000001" w:footer="578.267716535433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spacing w:line="240" w:lineRule="auto"/>
      <w:jc w:val="right"/>
      <w:rPr>
        <w:rFonts w:ascii="Calibri" w:cs="Calibri" w:eastAsia="Calibri" w:hAnsi="Calibri"/>
        <w:sz w:val="16"/>
        <w:szCs w:val="16"/>
      </w:rPr>
    </w:pPr>
    <w:r w:rsidDel="00000000" w:rsidR="00000000" w:rsidRPr="00000000">
      <w:rPr>
        <w:rFonts w:ascii="Calibri" w:cs="Calibri" w:eastAsia="Calibri" w:hAnsi="Calibri"/>
        <w:sz w:val="16"/>
        <w:szCs w:val="16"/>
      </w:rPr>
      <mc:AlternateContent>
        <mc:Choice Requires="wpg">
          <w:drawing>
            <wp:inline distB="114300" distT="114300" distL="114300" distR="114300">
              <wp:extent cx="5731200" cy="27098"/>
              <wp:effectExtent b="0" l="0" r="0" t="0"/>
              <wp:docPr id="1" name=""/>
              <a:graphic>
                <a:graphicData uri="http://schemas.microsoft.com/office/word/2010/wordprocessingShape">
                  <wps:wsp>
                    <wps:cNvSpPr/>
                    <wps:cNvPr id="2" name="Shape 2"/>
                    <wps:spPr>
                      <a:xfrm>
                        <a:off x="1619250" y="1295400"/>
                        <a:ext cx="8039100" cy="17700"/>
                      </a:xfrm>
                      <a:prstGeom prst="rect">
                        <a:avLst/>
                      </a:prstGeom>
                      <a:solidFill>
                        <a:srgbClr val="25525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731200" cy="27098"/>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31200" cy="27098"/>
                      </a:xfrm>
                      <a:prstGeom prst="rect"/>
                      <a:ln/>
                    </pic:spPr>
                  </pic:pic>
                </a:graphicData>
              </a:graphic>
            </wp:inline>
          </w:drawing>
        </mc:Fallback>
      </mc:AlternateContent>
    </w:r>
    <w:r w:rsidDel="00000000" w:rsidR="00000000" w:rsidRPr="00000000">
      <w:rPr>
        <w:rtl w:val="0"/>
      </w:rPr>
    </w:r>
  </w:p>
  <w:tbl>
    <w:tblPr>
      <w:tblStyle w:val="Table5"/>
      <w:tblW w:w="9000.0" w:type="dxa"/>
      <w:jc w:val="center"/>
      <w:tblLayout w:type="fixed"/>
      <w:tblLook w:val="0600"/>
    </w:tblPr>
    <w:tblGrid>
      <w:gridCol w:w="6105"/>
      <w:gridCol w:w="2895"/>
      <w:tblGridChange w:id="0">
        <w:tblGrid>
          <w:gridCol w:w="6105"/>
          <w:gridCol w:w="289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B">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Lesson 1 – Apply</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C">
          <w:pPr>
            <w:widowControl w:val="0"/>
            <w:spacing w:line="240" w:lineRule="auto"/>
            <w:jc w:val="right"/>
            <w:rPr>
              <w:rFonts w:ascii="Calibri" w:cs="Calibri" w:eastAsia="Calibri" w:hAnsi="Calibri"/>
              <w:sz w:val="16"/>
              <w:szCs w:val="16"/>
            </w:rPr>
          </w:pP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D">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Apprenticeship Additional Knowledge Unit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E">
          <w:pPr>
            <w:widowControl w:val="0"/>
            <w:spacing w:line="240" w:lineRule="auto"/>
            <w:jc w:val="right"/>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03F">
    <w:pPr>
      <w:spacing w:line="240" w:lineRule="auto"/>
      <w:rPr/>
    </w:pPr>
    <w:r w:rsidDel="00000000" w:rsidR="00000000" w:rsidRPr="00000000">
      <w:rPr>
        <w:rFonts w:ascii="Calibri" w:cs="Calibri" w:eastAsia="Calibri" w:hAnsi="Calibri"/>
        <w:sz w:val="16"/>
        <w:szCs w:val="16"/>
        <w:rtl w:val="0"/>
      </w:rPr>
      <w:t xml:space="preserve">© Mindful Education Ltd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-925349</wp:posOffset>
              </wp:positionH>
              <wp:positionV relativeFrom="paragraph">
                <wp:posOffset>-457199</wp:posOffset>
              </wp:positionV>
              <wp:extent cx="7577138" cy="618294"/>
              <wp:effectExtent b="0" l="0" r="0" t="0"/>
              <wp:wrapTopAndBottom distB="0" distT="0"/>
              <wp:docPr id="2" name=""/>
              <a:graphic>
                <a:graphicData uri="http://schemas.microsoft.com/office/word/2010/wordprocessingGroup">
                  <wpg:wgp>
                    <wpg:cNvGrpSpPr/>
                    <wpg:grpSpPr>
                      <a:xfrm>
                        <a:off x="152400" y="4058725"/>
                        <a:ext cx="7577138" cy="618294"/>
                        <a:chOff x="152400" y="4058725"/>
                        <a:chExt cx="11887350" cy="951950"/>
                      </a:xfrm>
                    </wpg:grpSpPr>
                    <pic:pic>
                      <pic:nvPicPr>
                        <pic:cNvPr descr="CMI-L5_BANNER_PORTRAIT.jpg" id="3" name="Shape 3"/>
                        <pic:cNvPicPr preferRelativeResize="0"/>
                      </pic:nvPicPr>
                      <pic:blipFill rotWithShape="1">
                        <a:blip r:embed="rId1">
                          <a:alphaModFix/>
                        </a:blip>
                        <a:srcRect b="0" l="6408" r="6408" t="0"/>
                        <a:stretch/>
                      </pic:blipFill>
                      <pic:spPr>
                        <a:xfrm>
                          <a:off x="152400" y="4058749"/>
                          <a:ext cx="11887200" cy="951905"/>
                        </a:xfrm>
                        <a:prstGeom prst="rect">
                          <a:avLst/>
                        </a:prstGeom>
                        <a:noFill/>
                        <a:ln>
                          <a:noFill/>
                        </a:ln>
                      </pic:spPr>
                    </pic:pic>
                    <wps:wsp>
                      <wps:cNvSpPr txBox="1"/>
                      <wps:cNvPr id="4" name="Shape 4"/>
                      <wps:spPr>
                        <a:xfrm>
                          <a:off x="6453150" y="4058750"/>
                          <a:ext cx="5586600" cy="951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40"/>
                                <w:vertAlign w:val="baseline"/>
                              </w:rPr>
                              <w:t xml:space="preserve">Apprenticeship Additional Knowledge Unit</w:t>
                            </w: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-925349</wp:posOffset>
              </wp:positionH>
              <wp:positionV relativeFrom="paragraph">
                <wp:posOffset>-457199</wp:posOffset>
              </wp:positionV>
              <wp:extent cx="7577138" cy="618294"/>
              <wp:effectExtent b="0" l="0" r="0" t="0"/>
              <wp:wrapTopAndBottom distB="0" distT="0"/>
              <wp:docPr id="2"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577138" cy="618294"/>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llenmacarthurfoundation.org/topics/circular-economy-introduction/overview"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