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Exercise 1</w:t>
      </w:r>
      <w:r w:rsidDel="00000000" w:rsidR="00000000" w:rsidRPr="00000000">
        <w:rPr>
          <w:rFonts w:ascii="Calibri" w:cs="Calibri" w:eastAsia="Calibri" w:hAnsi="Calibri"/>
          <w:b w:val="1"/>
          <w:sz w:val="32"/>
          <w:szCs w:val="32"/>
          <w:rtl w:val="0"/>
        </w:rPr>
        <w:t xml:space="preserve">: Business Continuity Management</w:t>
      </w:r>
    </w:p>
    <w:p w:rsidR="00000000" w:rsidDel="00000000" w:rsidP="00000000" w:rsidRDefault="00000000" w:rsidRPr="00000000" w14:paraId="00000002">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line="276" w:lineRule="auto"/>
        <w:rPr>
          <w:rFonts w:ascii="Calibri" w:cs="Calibri" w:eastAsia="Calibri" w:hAnsi="Calibri"/>
        </w:rPr>
      </w:pPr>
      <w:r w:rsidDel="00000000" w:rsidR="00000000" w:rsidRPr="00000000">
        <w:rPr>
          <w:rFonts w:ascii="Calibri" w:cs="Calibri" w:eastAsia="Calibri" w:hAnsi="Calibri"/>
          <w:rtl w:val="0"/>
        </w:rPr>
        <w:t xml:space="preserve">In the lesson we learned that one of the roles of organisational governance is to be a mechanism that supports risk management. Organisations can use contingency planning to mitigate the operational impact if an incident or known risk occurs, with the aim of minimising business disruption.</w:t>
      </w:r>
    </w:p>
    <w:p w:rsidR="00000000" w:rsidDel="00000000" w:rsidP="00000000" w:rsidRDefault="00000000" w:rsidRPr="00000000" w14:paraId="00000004">
      <w:pPr>
        <w:spacing w:line="27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5">
      <w:pPr>
        <w:spacing w:line="276" w:lineRule="auto"/>
        <w:rPr>
          <w:rFonts w:ascii="Calibri" w:cs="Calibri" w:eastAsia="Calibri" w:hAnsi="Calibri"/>
        </w:rPr>
      </w:pPr>
      <w:r w:rsidDel="00000000" w:rsidR="00000000" w:rsidRPr="00000000">
        <w:rPr>
          <w:rFonts w:ascii="Calibri" w:cs="Calibri" w:eastAsia="Calibri" w:hAnsi="Calibri"/>
          <w:rtl w:val="0"/>
        </w:rPr>
        <w:t xml:space="preserve">In this activity, you will consider the process of business continuity management – and how it supports contingency planning – in relation to an area you are responsible for.</w:t>
      </w:r>
    </w:p>
    <w:p w:rsidR="00000000" w:rsidDel="00000000" w:rsidP="00000000" w:rsidRDefault="00000000" w:rsidRPr="00000000" w14:paraId="00000006">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line="276" w:lineRule="auto"/>
        <w:rPr>
          <w:rFonts w:ascii="Calibri" w:cs="Calibri" w:eastAsia="Calibri" w:hAnsi="Calibri"/>
          <w:b w:val="1"/>
        </w:rPr>
      </w:pPr>
      <w:r w:rsidDel="00000000" w:rsidR="00000000" w:rsidRPr="00000000">
        <w:rPr>
          <w:rFonts w:ascii="Calibri" w:cs="Calibri" w:eastAsia="Calibri" w:hAnsi="Calibri"/>
          <w:b w:val="1"/>
          <w:rtl w:val="0"/>
        </w:rPr>
        <w:t xml:space="preserve">Task</w:t>
      </w:r>
    </w:p>
    <w:p w:rsidR="00000000" w:rsidDel="00000000" w:rsidP="00000000" w:rsidRDefault="00000000" w:rsidRPr="00000000" w14:paraId="00000008">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line="276" w:lineRule="auto"/>
        <w:rPr>
          <w:rFonts w:ascii="Calibri" w:cs="Calibri" w:eastAsia="Calibri" w:hAnsi="Calibri"/>
        </w:rPr>
      </w:pPr>
      <w:r w:rsidDel="00000000" w:rsidR="00000000" w:rsidRPr="00000000">
        <w:rPr>
          <w:rFonts w:ascii="Calibri" w:cs="Calibri" w:eastAsia="Calibri" w:hAnsi="Calibri"/>
          <w:rtl w:val="0"/>
        </w:rPr>
        <w:t xml:space="preserve">Before you begin, you may wish to familiarise yourself with this lesson’s ‘Business Continuity and Contingency Planning’ information sheet, as well as the </w:t>
      </w:r>
      <w:hyperlink r:id="rId6">
        <w:r w:rsidDel="00000000" w:rsidR="00000000" w:rsidRPr="00000000">
          <w:rPr>
            <w:rFonts w:ascii="Calibri" w:cs="Calibri" w:eastAsia="Calibri" w:hAnsi="Calibri"/>
            <w:color w:val="1155cc"/>
            <w:u w:val="single"/>
            <w:rtl w:val="0"/>
          </w:rPr>
          <w:t xml:space="preserve">HM Government | Business continuity management toolkit</w:t>
        </w:r>
      </w:hyperlink>
      <w:r w:rsidDel="00000000" w:rsidR="00000000" w:rsidRPr="00000000">
        <w:rPr>
          <w:rFonts w:ascii="Calibri" w:cs="Calibri" w:eastAsia="Calibri" w:hAnsi="Calibri"/>
          <w:rtl w:val="0"/>
        </w:rPr>
        <w:t xml:space="preserve"> (also found in this lesson’s Insights section)</w:t>
      </w:r>
      <w:r w:rsidDel="00000000" w:rsidR="00000000" w:rsidRPr="00000000">
        <w:rPr>
          <w:rFonts w:ascii="Calibri" w:cs="Calibri" w:eastAsia="Calibri" w:hAnsi="Calibri"/>
          <w:rtl w:val="0"/>
        </w:rPr>
        <w:t xml:space="preserve">.</w:t>
      </w:r>
    </w:p>
    <w:p w:rsidR="00000000" w:rsidDel="00000000" w:rsidP="00000000" w:rsidRDefault="00000000" w:rsidRPr="00000000" w14:paraId="0000000A">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line="276" w:lineRule="auto"/>
        <w:rPr>
          <w:rFonts w:ascii="Calibri" w:cs="Calibri" w:eastAsia="Calibri" w:hAnsi="Calibri"/>
          <w:b w:val="1"/>
        </w:rPr>
      </w:pPr>
      <w:r w:rsidDel="00000000" w:rsidR="00000000" w:rsidRPr="00000000">
        <w:rPr>
          <w:rFonts w:ascii="Calibri" w:cs="Calibri" w:eastAsia="Calibri" w:hAnsi="Calibri"/>
          <w:b w:val="1"/>
          <w:rtl w:val="0"/>
        </w:rPr>
        <w:t xml:space="preserve">Part 1</w:t>
      </w:r>
    </w:p>
    <w:p w:rsidR="00000000" w:rsidDel="00000000" w:rsidP="00000000" w:rsidRDefault="00000000" w:rsidRPr="00000000" w14:paraId="0000000C">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line="276" w:lineRule="auto"/>
        <w:rPr>
          <w:rFonts w:ascii="Calibri" w:cs="Calibri" w:eastAsia="Calibri" w:hAnsi="Calibri"/>
        </w:rPr>
      </w:pPr>
      <w:r w:rsidDel="00000000" w:rsidR="00000000" w:rsidRPr="00000000">
        <w:rPr>
          <w:rFonts w:ascii="Calibri" w:cs="Calibri" w:eastAsia="Calibri" w:hAnsi="Calibri"/>
          <w:rtl w:val="0"/>
        </w:rPr>
        <w:t xml:space="preserve">Start by listing risks that would disrupt business operations, work processes or the supply chain in your area of responsibility. Try to think of several examples and provide one or two sentences to explain each in the box below. </w:t>
      </w:r>
    </w:p>
    <w:p w:rsidR="00000000" w:rsidDel="00000000" w:rsidP="00000000" w:rsidRDefault="00000000" w:rsidRPr="00000000" w14:paraId="0000000E">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spacing w:line="276" w:lineRule="auto"/>
        <w:rPr>
          <w:rFonts w:ascii="Calibri" w:cs="Calibri" w:eastAsia="Calibri" w:hAnsi="Calibri"/>
          <w:b w:val="1"/>
        </w:rPr>
      </w:pPr>
      <w:r w:rsidDel="00000000" w:rsidR="00000000" w:rsidRPr="00000000">
        <w:rPr>
          <w:rFonts w:ascii="Calibri" w:cs="Calibri" w:eastAsia="Calibri" w:hAnsi="Calibri"/>
          <w:b w:val="1"/>
          <w:rtl w:val="0"/>
        </w:rPr>
        <w:t xml:space="preserve">Possible risks</w:t>
      </w:r>
    </w:p>
    <w:p w:rsidR="00000000" w:rsidDel="00000000" w:rsidP="00000000" w:rsidRDefault="00000000" w:rsidRPr="00000000" w14:paraId="00000010">
      <w:pPr>
        <w:spacing w:line="276" w:lineRule="auto"/>
        <w:rPr>
          <w:rFonts w:ascii="Calibri" w:cs="Calibri" w:eastAsia="Calibri" w:hAnsi="Calibri"/>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17">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line="276" w:lineRule="auto"/>
        <w:rPr>
          <w:rFonts w:ascii="Calibri" w:cs="Calibri" w:eastAsia="Calibri" w:hAnsi="Calibri"/>
        </w:rPr>
      </w:pPr>
      <w:r w:rsidDel="00000000" w:rsidR="00000000" w:rsidRPr="00000000">
        <w:rPr>
          <w:rFonts w:ascii="Calibri" w:cs="Calibri" w:eastAsia="Calibri" w:hAnsi="Calibri"/>
          <w:rtl w:val="0"/>
        </w:rPr>
        <w:t xml:space="preserve">Now consider each of the risks in turn and place them in the applicable areas of the template below according to the severity of the impact to the business if they did occur and how likely they are to happen. You can seek guidance on completing this using page 9 of the HM Government toolkit.</w:t>
      </w:r>
    </w:p>
    <w:p w:rsidR="00000000" w:rsidDel="00000000" w:rsidP="00000000" w:rsidRDefault="00000000" w:rsidRPr="00000000" w14:paraId="00000019">
      <w:pPr>
        <w:spacing w:line="276" w:lineRule="auto"/>
        <w:rPr>
          <w:rFonts w:ascii="Calibri" w:cs="Calibri" w:eastAsia="Calibri" w:hAnsi="Calibri"/>
        </w:rPr>
      </w:pPr>
      <w:r w:rsidDel="00000000" w:rsidR="00000000" w:rsidRPr="00000000">
        <w:rPr>
          <w:rtl w:val="0"/>
        </w:rPr>
      </w:r>
    </w:p>
    <w:tbl>
      <w:tblPr>
        <w:tblStyle w:val="Table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5"/>
        <w:gridCol w:w="4507.5"/>
        <w:tblGridChange w:id="0">
          <w:tblGrid>
            <w:gridCol w:w="4507.5"/>
            <w:gridCol w:w="4507.5"/>
          </w:tblGrid>
        </w:tblGridChange>
      </w:tblGrid>
      <w:tr>
        <w:trPr>
          <w:cantSplit w:val="0"/>
          <w:trHeight w:val="1031.5136718749998"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B: High impact–low likelihood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D">
            <w:pPr>
              <w:widowControl w:val="0"/>
              <w:spacing w:line="276" w:lineRule="auto"/>
              <w:rPr>
                <w:rFonts w:ascii="Calibri" w:cs="Calibri" w:eastAsia="Calibri" w:hAnsi="Calibri"/>
              </w:rPr>
            </w:pPr>
            <w:r w:rsidDel="00000000" w:rsidR="00000000" w:rsidRPr="00000000">
              <w:rPr>
                <w:rFonts w:ascii="Calibri" w:cs="Calibri" w:eastAsia="Calibri" w:hAnsi="Calibri"/>
                <w:b w:val="1"/>
                <w:rtl w:val="0"/>
              </w:rPr>
              <w:t xml:space="preserve">A: High impact–high likelihood</w:t>
            </w:r>
            <w:r w:rsidDel="00000000" w:rsidR="00000000" w:rsidRPr="00000000">
              <w:rPr>
                <w:rtl w:val="0"/>
              </w:rPr>
            </w:r>
          </w:p>
        </w:tc>
      </w:tr>
      <w:tr>
        <w:trPr>
          <w:cantSplit w:val="0"/>
          <w:trHeight w:val="1031.5136718749998"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D: Low impact–low likelihood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1">
            <w:pPr>
              <w:widowControl w:val="0"/>
              <w:spacing w:line="276" w:lineRule="auto"/>
              <w:rPr>
                <w:rFonts w:ascii="Calibri" w:cs="Calibri" w:eastAsia="Calibri" w:hAnsi="Calibri"/>
              </w:rPr>
            </w:pPr>
            <w:r w:rsidDel="00000000" w:rsidR="00000000" w:rsidRPr="00000000">
              <w:rPr>
                <w:rFonts w:ascii="Calibri" w:cs="Calibri" w:eastAsia="Calibri" w:hAnsi="Calibri"/>
                <w:b w:val="1"/>
                <w:rtl w:val="0"/>
              </w:rPr>
              <w:t xml:space="preserve">C: Low impact–high likelihood</w:t>
            </w:r>
            <w:r w:rsidDel="00000000" w:rsidR="00000000" w:rsidRPr="00000000">
              <w:rPr>
                <w:rtl w:val="0"/>
              </w:rPr>
            </w:r>
          </w:p>
        </w:tc>
      </w:tr>
    </w:tbl>
    <w:p w:rsidR="00000000" w:rsidDel="00000000" w:rsidP="00000000" w:rsidRDefault="00000000" w:rsidRPr="00000000" w14:paraId="00000022">
      <w:pPr>
        <w:spacing w:line="276"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spacing w:line="276" w:lineRule="auto"/>
        <w:rPr>
          <w:rFonts w:ascii="Calibri" w:cs="Calibri" w:eastAsia="Calibri" w:hAnsi="Calibri"/>
          <w:b w:val="1"/>
        </w:rPr>
      </w:pPr>
      <w:r w:rsidDel="00000000" w:rsidR="00000000" w:rsidRPr="00000000">
        <w:rPr>
          <w:rFonts w:ascii="Calibri" w:cs="Calibri" w:eastAsia="Calibri" w:hAnsi="Calibri"/>
          <w:b w:val="1"/>
          <w:rtl w:val="0"/>
        </w:rPr>
        <w:t xml:space="preserve">Part 2</w:t>
      </w:r>
    </w:p>
    <w:p w:rsidR="00000000" w:rsidDel="00000000" w:rsidP="00000000" w:rsidRDefault="00000000" w:rsidRPr="00000000" w14:paraId="00000025">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6">
      <w:pPr>
        <w:spacing w:line="276" w:lineRule="auto"/>
        <w:rPr>
          <w:rFonts w:ascii="Calibri" w:cs="Calibri" w:eastAsia="Calibri" w:hAnsi="Calibri"/>
        </w:rPr>
      </w:pPr>
      <w:r w:rsidDel="00000000" w:rsidR="00000000" w:rsidRPr="00000000">
        <w:rPr>
          <w:rFonts w:ascii="Calibri" w:cs="Calibri" w:eastAsia="Calibri" w:hAnsi="Calibri"/>
          <w:rtl w:val="0"/>
        </w:rPr>
        <w:t xml:space="preserve">Next, select one of your options – preferably from area A because you consider this to have the highest likelihood of happening and the biggest impact if it did – and develop a high-level strategy for actions for preventing as much disruption to the business as possible. Conder actions that could be taken in the following areas:</w:t>
      </w:r>
    </w:p>
    <w:p w:rsidR="00000000" w:rsidDel="00000000" w:rsidP="00000000" w:rsidRDefault="00000000" w:rsidRPr="00000000" w14:paraId="00000027">
      <w:pPr>
        <w:spacing w:line="276" w:lineRule="auto"/>
        <w:rPr>
          <w:rFonts w:ascii="Calibri" w:cs="Calibri" w:eastAsia="Calibri" w:hAnsi="Calibri"/>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76" w:lineRule="auto"/>
              <w:rPr>
                <w:rFonts w:ascii="Calibri" w:cs="Calibri" w:eastAsia="Calibri" w:hAnsi="Calibri"/>
                <w:b w:val="1"/>
              </w:rPr>
            </w:pPr>
            <w:r w:rsidDel="00000000" w:rsidR="00000000" w:rsidRPr="00000000">
              <w:rPr>
                <w:rFonts w:ascii="Calibri" w:cs="Calibri" w:eastAsia="Calibri" w:hAnsi="Calibri"/>
                <w:b w:val="1"/>
                <w:rtl w:val="0"/>
              </w:rPr>
              <w:t xml:space="preserve">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A">
            <w:pPr>
              <w:widowControl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widowControl w:val="0"/>
              <w:spacing w:line="276"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76" w:lineRule="auto"/>
              <w:rPr>
                <w:rFonts w:ascii="Calibri" w:cs="Calibri" w:eastAsia="Calibri" w:hAnsi="Calibri"/>
                <w:b w:val="1"/>
              </w:rPr>
            </w:pPr>
            <w:r w:rsidDel="00000000" w:rsidR="00000000" w:rsidRPr="00000000">
              <w:rPr>
                <w:rFonts w:ascii="Calibri" w:cs="Calibri" w:eastAsia="Calibri" w:hAnsi="Calibri"/>
                <w:b w:val="1"/>
                <w:rtl w:val="0"/>
              </w:rPr>
              <w:t xml:space="preserve">Premises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2E">
            <w:pPr>
              <w:widowControl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widowControl w:val="0"/>
              <w:spacing w:line="276"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76" w:lineRule="auto"/>
              <w:rPr>
                <w:rFonts w:ascii="Calibri" w:cs="Calibri" w:eastAsia="Calibri" w:hAnsi="Calibri"/>
                <w:b w:val="1"/>
              </w:rPr>
            </w:pPr>
            <w:r w:rsidDel="00000000" w:rsidR="00000000" w:rsidRPr="00000000">
              <w:rPr>
                <w:rFonts w:ascii="Calibri" w:cs="Calibri" w:eastAsia="Calibri" w:hAnsi="Calibri"/>
                <w:b w:val="1"/>
                <w:rtl w:val="0"/>
              </w:rPr>
              <w:t xml:space="preserve">Technology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widowControl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widowControl w:val="0"/>
              <w:spacing w:line="276"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76" w:lineRule="auto"/>
              <w:rPr>
                <w:rFonts w:ascii="Calibri" w:cs="Calibri" w:eastAsia="Calibri" w:hAnsi="Calibri"/>
                <w:b w:val="1"/>
              </w:rPr>
            </w:pPr>
            <w:r w:rsidDel="00000000" w:rsidR="00000000" w:rsidRPr="00000000">
              <w:rPr>
                <w:rFonts w:ascii="Calibri" w:cs="Calibri" w:eastAsia="Calibri" w:hAnsi="Calibri"/>
                <w:b w:val="1"/>
                <w:rtl w:val="0"/>
              </w:rPr>
              <w:t xml:space="preserve">Suppliers and partners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6">
            <w:pPr>
              <w:widowControl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widowControl w:val="0"/>
              <w:spacing w:line="276"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38">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9">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By completing this activity, you should now have a good idea about the process that organisations go through when identifying and understanding risks, and considering how to respond to them to minimise business disruption.</w:t>
      </w:r>
    </w:p>
    <w:p w:rsidR="00000000" w:rsidDel="00000000" w:rsidP="00000000" w:rsidRDefault="00000000" w:rsidRPr="00000000" w14:paraId="0000003A">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B">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The next stage would go on to develop and implement plans that could be deployed if an incident occurred, with the aim of supporting critical business activities. This is known as a ‘business continuity management’ (BCM) plan. You might like to investigate further to understand how your organisation manages risk and the BCM plan that it follows.</w:t>
      </w:r>
    </w:p>
    <w:p w:rsidR="00000000" w:rsidDel="00000000" w:rsidP="00000000" w:rsidRDefault="00000000" w:rsidRPr="00000000" w14:paraId="0000003C">
      <w:pPr>
        <w:spacing w:after="0" w:line="276" w:lineRule="auto"/>
        <w:rPr>
          <w:rFonts w:ascii="Calibri" w:cs="Calibri" w:eastAsia="Calibri" w:hAnsi="Calibri"/>
        </w:rPr>
      </w:pPr>
      <w:r w:rsidDel="00000000" w:rsidR="00000000" w:rsidRPr="00000000">
        <w:rPr>
          <w:rtl w:val="0"/>
        </w:rPr>
      </w:r>
    </w:p>
    <w:sectPr>
      <w:headerReference r:id="rId7" w:type="default"/>
      <w:footerReference r:id="rId8" w:type="default"/>
      <w:pgSz w:h="16838" w:w="11906" w:orient="portrait"/>
      <w:pgMar w:bottom="1440" w:top="1440" w:left="1440" w:right="1440" w:header="720.0000000000001" w:footer="578.267716535433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spacing w:line="240" w:lineRule="auto"/>
      <w:jc w:val="right"/>
      <w:rPr>
        <w:rFonts w:ascii="Calibri" w:cs="Calibri" w:eastAsia="Calibri" w:hAnsi="Calibri"/>
        <w:sz w:val="16"/>
        <w:szCs w:val="16"/>
      </w:rPr>
    </w:pPr>
    <w:r w:rsidDel="00000000" w:rsidR="00000000" w:rsidRPr="00000000">
      <w:rPr>
        <w:rFonts w:ascii="Calibri" w:cs="Calibri" w:eastAsia="Calibri" w:hAnsi="Calibri"/>
        <w:sz w:val="16"/>
        <w:szCs w:val="16"/>
      </w:rPr>
      <mc:AlternateContent>
        <mc:Choice Requires="wpg">
          <w:drawing>
            <wp:inline distB="114300" distT="114300" distL="114300" distR="114300">
              <wp:extent cx="5731200" cy="27098"/>
              <wp:effectExtent b="0" l="0" r="0" t="0"/>
              <wp:docPr id="1" name=""/>
              <a:graphic>
                <a:graphicData uri="http://schemas.microsoft.com/office/word/2010/wordprocessingShape">
                  <wps:wsp>
                    <wps:cNvSpPr/>
                    <wps:cNvPr id="2" name="Shape 2"/>
                    <wps:spPr>
                      <a:xfrm>
                        <a:off x="1619250" y="1295400"/>
                        <a:ext cx="8039100" cy="17700"/>
                      </a:xfrm>
                      <a:prstGeom prst="rect">
                        <a:avLst/>
                      </a:prstGeom>
                      <a:solidFill>
                        <a:srgbClr val="25525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731200" cy="27098"/>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731200" cy="27098"/>
                      </a:xfrm>
                      <a:prstGeom prst="rect"/>
                      <a:ln/>
                    </pic:spPr>
                  </pic:pic>
                </a:graphicData>
              </a:graphic>
            </wp:inline>
          </w:drawing>
        </mc:Fallback>
      </mc:AlternateContent>
    </w:r>
    <w:r w:rsidDel="00000000" w:rsidR="00000000" w:rsidRPr="00000000">
      <w:rPr>
        <w:rtl w:val="0"/>
      </w:rPr>
    </w:r>
  </w:p>
  <w:tbl>
    <w:tblPr>
      <w:tblStyle w:val="Table4"/>
      <w:tblW w:w="9000.0" w:type="dxa"/>
      <w:jc w:val="center"/>
      <w:tblLayout w:type="fixed"/>
      <w:tblLook w:val="0600"/>
    </w:tblPr>
    <w:tblGrid>
      <w:gridCol w:w="6105"/>
      <w:gridCol w:w="2895"/>
      <w:tblGridChange w:id="0">
        <w:tblGrid>
          <w:gridCol w:w="6105"/>
          <w:gridCol w:w="2895"/>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F">
          <w:pPr>
            <w:widowControl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Lesson 2 – Apply</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0">
          <w:pPr>
            <w:widowControl w:val="0"/>
            <w:spacing w:line="240" w:lineRule="auto"/>
            <w:jc w:val="right"/>
            <w:rPr>
              <w:rFonts w:ascii="Calibri" w:cs="Calibri" w:eastAsia="Calibri" w:hAnsi="Calibri"/>
              <w:sz w:val="16"/>
              <w:szCs w:val="16"/>
            </w:rPr>
          </w:pPr>
          <w:r w:rsidDel="00000000" w:rsidR="00000000" w:rsidRPr="00000000">
            <w:rPr>
              <w:rFonts w:ascii="Calibri" w:cs="Calibri" w:eastAsia="Calibri" w:hAnsi="Calibri"/>
              <w:sz w:val="16"/>
              <w:szCs w:val="16"/>
            </w:rPr>
            <w:fldChar w:fldCharType="begin"/>
            <w:instrText xml:space="preserve">PAGE</w:instrText>
            <w:fldChar w:fldCharType="separate"/>
            <w:fldChar w:fldCharType="end"/>
          </w:r>
          <w:r w:rsidDel="00000000" w:rsidR="00000000" w:rsidRPr="00000000">
            <w:rPr>
              <w:rtl w:val="0"/>
            </w:rPr>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1">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Apprenticeship Additional Knowledge Unit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2">
          <w:pPr>
            <w:widowControl w:val="0"/>
            <w:spacing w:line="240" w:lineRule="auto"/>
            <w:jc w:val="right"/>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043">
    <w:pPr>
      <w:spacing w:line="240" w:lineRule="auto"/>
      <w:rPr/>
    </w:pPr>
    <w:r w:rsidDel="00000000" w:rsidR="00000000" w:rsidRPr="00000000">
      <w:rPr>
        <w:rFonts w:ascii="Calibri" w:cs="Calibri" w:eastAsia="Calibri" w:hAnsi="Calibri"/>
        <w:sz w:val="16"/>
        <w:szCs w:val="16"/>
        <w:rtl w:val="0"/>
      </w:rPr>
      <w:t xml:space="preserve">© Mindful Education Ltd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-925349</wp:posOffset>
              </wp:positionH>
              <wp:positionV relativeFrom="paragraph">
                <wp:posOffset>-457199</wp:posOffset>
              </wp:positionV>
              <wp:extent cx="7577138" cy="618294"/>
              <wp:effectExtent b="0" l="0" r="0" t="0"/>
              <wp:wrapTopAndBottom distB="0" distT="0"/>
              <wp:docPr id="2" name=""/>
              <a:graphic>
                <a:graphicData uri="http://schemas.microsoft.com/office/word/2010/wordprocessingGroup">
                  <wpg:wgp>
                    <wpg:cNvGrpSpPr/>
                    <wpg:grpSpPr>
                      <a:xfrm>
                        <a:off x="152400" y="4058725"/>
                        <a:ext cx="7577138" cy="618294"/>
                        <a:chOff x="152400" y="4058725"/>
                        <a:chExt cx="11887350" cy="951950"/>
                      </a:xfrm>
                    </wpg:grpSpPr>
                    <pic:pic>
                      <pic:nvPicPr>
                        <pic:cNvPr descr="CMI-L5_BANNER_PORTRAIT.jpg" id="3" name="Shape 3"/>
                        <pic:cNvPicPr preferRelativeResize="0"/>
                      </pic:nvPicPr>
                      <pic:blipFill rotWithShape="1">
                        <a:blip r:embed="rId1">
                          <a:alphaModFix/>
                        </a:blip>
                        <a:srcRect b="0" l="6408" r="6408" t="0"/>
                        <a:stretch/>
                      </pic:blipFill>
                      <pic:spPr>
                        <a:xfrm>
                          <a:off x="152400" y="4058749"/>
                          <a:ext cx="11887200" cy="951905"/>
                        </a:xfrm>
                        <a:prstGeom prst="rect">
                          <a:avLst/>
                        </a:prstGeom>
                        <a:noFill/>
                        <a:ln>
                          <a:noFill/>
                        </a:ln>
                      </pic:spPr>
                    </pic:pic>
                    <wps:wsp>
                      <wps:cNvSpPr txBox="1"/>
                      <wps:cNvPr id="4" name="Shape 4"/>
                      <wps:spPr>
                        <a:xfrm>
                          <a:off x="6453150" y="4058750"/>
                          <a:ext cx="5586600" cy="951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40"/>
                                <w:vertAlign w:val="baseline"/>
                              </w:rPr>
                              <w:t xml:space="preserve">Apprenticeship Additional Knowledge Unit</w:t>
                            </w: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-925349</wp:posOffset>
              </wp:positionH>
              <wp:positionV relativeFrom="paragraph">
                <wp:posOffset>-457199</wp:posOffset>
              </wp:positionV>
              <wp:extent cx="7577138" cy="618294"/>
              <wp:effectExtent b="0" l="0" r="0" t="0"/>
              <wp:wrapTopAndBottom distB="0" distT="0"/>
              <wp:docPr id="2"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577138" cy="618294"/>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ssets.publishing.service.gov.uk/media/5a7b283de5274a34770e9d01/Business_Continuity_Managment_Toolkit.pdf"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