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06AC" w14:textId="77777777" w:rsidR="00240292" w:rsidRDefault="00240292">
      <w:pPr>
        <w:widowControl w:val="0"/>
        <w:spacing w:line="240" w:lineRule="auto"/>
        <w:ind w:left="-850"/>
        <w:rPr>
          <w:rFonts w:ascii="Nunito" w:eastAsia="Nunito" w:hAnsi="Nunito" w:cs="Nunito"/>
          <w:sz w:val="20"/>
          <w:szCs w:val="20"/>
        </w:rPr>
      </w:pPr>
    </w:p>
    <w:p w14:paraId="1182C754" w14:textId="77777777" w:rsidR="00240292" w:rsidRPr="00240292" w:rsidRDefault="00240292" w:rsidP="00240292">
      <w:pPr>
        <w:rPr>
          <w:rFonts w:ascii="Nunito" w:eastAsia="Nunito" w:hAnsi="Nunito" w:cs="Nunito"/>
          <w:b/>
          <w:bCs/>
          <w:sz w:val="20"/>
          <w:szCs w:val="20"/>
        </w:rPr>
      </w:pPr>
      <w:r w:rsidRPr="00240292">
        <w:rPr>
          <w:rFonts w:ascii="Nunito" w:eastAsia="Nunito" w:hAnsi="Nunito" w:cs="Nunito"/>
          <w:b/>
          <w:bCs/>
          <w:sz w:val="20"/>
          <w:szCs w:val="20"/>
        </w:rPr>
        <w:t>Feedback</w:t>
      </w:r>
    </w:p>
    <w:p w14:paraId="6125A52D" w14:textId="77777777" w:rsidR="00240292" w:rsidRPr="00240292" w:rsidRDefault="00240292" w:rsidP="00240292">
      <w:pPr>
        <w:rPr>
          <w:rFonts w:ascii="Nunito" w:eastAsia="Nunito" w:hAnsi="Nunito" w:cs="Nunito"/>
          <w:sz w:val="20"/>
          <w:szCs w:val="20"/>
        </w:rPr>
      </w:pPr>
      <w:r w:rsidRPr="00240292">
        <w:rPr>
          <w:rFonts w:ascii="Nunito" w:eastAsia="Nunito" w:hAnsi="Nunito" w:cs="Nunito"/>
          <w:sz w:val="20"/>
          <w:szCs w:val="20"/>
        </w:rPr>
        <w:t>Well done this assignment meets all Learning Outcomes and Assessment Criteria to the required Level 5 standard. </w:t>
      </w:r>
    </w:p>
    <w:p w14:paraId="7C3E8A02" w14:textId="77777777" w:rsidR="00240292" w:rsidRPr="00240292" w:rsidRDefault="00240292" w:rsidP="00240292">
      <w:pPr>
        <w:rPr>
          <w:rFonts w:ascii="Nunito" w:eastAsia="Nunito" w:hAnsi="Nunito" w:cs="Nunito"/>
          <w:sz w:val="20"/>
          <w:szCs w:val="20"/>
        </w:rPr>
      </w:pPr>
      <w:r w:rsidRPr="00240292">
        <w:rPr>
          <w:rFonts w:ascii="Nunito" w:eastAsia="Nunito" w:hAnsi="Nunito" w:cs="Nunito"/>
          <w:sz w:val="20"/>
          <w:szCs w:val="20"/>
        </w:rPr>
        <w:t> </w:t>
      </w:r>
    </w:p>
    <w:p w14:paraId="064166B1" w14:textId="77777777" w:rsidR="00240292" w:rsidRPr="00240292" w:rsidRDefault="00240292" w:rsidP="00240292">
      <w:pPr>
        <w:rPr>
          <w:rFonts w:ascii="Nunito" w:eastAsia="Nunito" w:hAnsi="Nunito" w:cs="Nunito"/>
          <w:sz w:val="20"/>
          <w:szCs w:val="20"/>
        </w:rPr>
      </w:pPr>
      <w:r w:rsidRPr="00240292">
        <w:rPr>
          <w:rFonts w:ascii="Nunito" w:eastAsia="Nunito" w:hAnsi="Nunito" w:cs="Nunito"/>
          <w:sz w:val="20"/>
          <w:szCs w:val="20"/>
        </w:rPr>
        <w:t>Please see mark sheet for full feedback. </w:t>
      </w:r>
    </w:p>
    <w:p w14:paraId="160D4070" w14:textId="77777777" w:rsidR="00240292" w:rsidRPr="00240292" w:rsidRDefault="00240292" w:rsidP="00240292">
      <w:pPr>
        <w:rPr>
          <w:rFonts w:ascii="Nunito" w:eastAsia="Nunito" w:hAnsi="Nunito" w:cs="Nunito"/>
          <w:sz w:val="20"/>
          <w:szCs w:val="20"/>
        </w:rPr>
      </w:pPr>
      <w:r w:rsidRPr="00240292">
        <w:rPr>
          <w:rFonts w:ascii="Nunito" w:eastAsia="Nunito" w:hAnsi="Nunito" w:cs="Nunito"/>
          <w:sz w:val="20"/>
          <w:szCs w:val="20"/>
        </w:rPr>
        <w:br/>
      </w:r>
    </w:p>
    <w:p w14:paraId="156DBBA4" w14:textId="77777777" w:rsidR="00240292" w:rsidRPr="00240292" w:rsidRDefault="00240292" w:rsidP="00240292">
      <w:pPr>
        <w:rPr>
          <w:rFonts w:ascii="Nunito" w:eastAsia="Nunito" w:hAnsi="Nunito" w:cs="Nunito"/>
          <w:sz w:val="20"/>
          <w:szCs w:val="20"/>
        </w:rPr>
      </w:pPr>
      <w:r w:rsidRPr="00240292">
        <w:rPr>
          <w:rFonts w:ascii="Nunito" w:eastAsia="Nunito" w:hAnsi="Nunito" w:cs="Nunito"/>
          <w:b/>
          <w:bCs/>
          <w:sz w:val="20"/>
          <w:szCs w:val="20"/>
        </w:rPr>
        <w:t>Strengths:</w:t>
      </w:r>
      <w:r w:rsidRPr="00240292">
        <w:rPr>
          <w:rFonts w:ascii="Nunito" w:eastAsia="Nunito" w:hAnsi="Nunito" w:cs="Nunito"/>
          <w:sz w:val="20"/>
          <w:szCs w:val="20"/>
        </w:rPr>
        <w:t> </w:t>
      </w:r>
    </w:p>
    <w:p w14:paraId="2DC449D6" w14:textId="77777777" w:rsidR="00240292" w:rsidRPr="00240292" w:rsidRDefault="00240292" w:rsidP="00240292">
      <w:pPr>
        <w:numPr>
          <w:ilvl w:val="0"/>
          <w:numId w:val="3"/>
        </w:numPr>
        <w:rPr>
          <w:rFonts w:ascii="Nunito" w:eastAsia="Nunito" w:hAnsi="Nunito" w:cs="Nunito"/>
          <w:sz w:val="20"/>
          <w:szCs w:val="20"/>
        </w:rPr>
      </w:pPr>
      <w:r w:rsidRPr="00240292">
        <w:rPr>
          <w:rFonts w:ascii="Nunito" w:eastAsia="Nunito" w:hAnsi="Nunito" w:cs="Nunito"/>
          <w:sz w:val="20"/>
          <w:szCs w:val="20"/>
        </w:rPr>
        <w:t>Highly structured, clearly written, and well-referenced assignment. </w:t>
      </w:r>
    </w:p>
    <w:p w14:paraId="5E51669D" w14:textId="77777777" w:rsidR="00240292" w:rsidRPr="00240292" w:rsidRDefault="00240292" w:rsidP="00240292">
      <w:pPr>
        <w:numPr>
          <w:ilvl w:val="0"/>
          <w:numId w:val="3"/>
        </w:numPr>
        <w:rPr>
          <w:rFonts w:ascii="Nunito" w:eastAsia="Nunito" w:hAnsi="Nunito" w:cs="Nunito"/>
          <w:sz w:val="20"/>
          <w:szCs w:val="20"/>
        </w:rPr>
      </w:pPr>
      <w:r w:rsidRPr="00240292">
        <w:rPr>
          <w:rFonts w:ascii="Nunito" w:eastAsia="Nunito" w:hAnsi="Nunito" w:cs="Nunito"/>
          <w:sz w:val="20"/>
          <w:szCs w:val="20"/>
        </w:rPr>
        <w:t>Demonstrates strong theoretical knowledge and practical application in a real organisational context. </w:t>
      </w:r>
    </w:p>
    <w:p w14:paraId="73DA8700" w14:textId="77777777" w:rsidR="00240292" w:rsidRPr="00240292" w:rsidRDefault="00240292" w:rsidP="00240292">
      <w:pPr>
        <w:numPr>
          <w:ilvl w:val="0"/>
          <w:numId w:val="3"/>
        </w:numPr>
        <w:rPr>
          <w:rFonts w:ascii="Nunito" w:eastAsia="Nunito" w:hAnsi="Nunito" w:cs="Nunito"/>
          <w:sz w:val="20"/>
          <w:szCs w:val="20"/>
        </w:rPr>
      </w:pPr>
      <w:r w:rsidRPr="00240292">
        <w:rPr>
          <w:rFonts w:ascii="Nunito" w:eastAsia="Nunito" w:hAnsi="Nunito" w:cs="Nunito"/>
          <w:sz w:val="20"/>
          <w:szCs w:val="20"/>
        </w:rPr>
        <w:t xml:space="preserve">Effective integration of models and frameworks (Power-Interest Grid, Krick &amp; Forstater framework, Six Thinking Hats, </w:t>
      </w:r>
      <w:proofErr w:type="spellStart"/>
      <w:r w:rsidRPr="00240292">
        <w:rPr>
          <w:rFonts w:ascii="Nunito" w:eastAsia="Nunito" w:hAnsi="Nunito" w:cs="Nunito"/>
          <w:sz w:val="20"/>
          <w:szCs w:val="20"/>
        </w:rPr>
        <w:t>MoSCoW</w:t>
      </w:r>
      <w:proofErr w:type="spellEnd"/>
      <w:r w:rsidRPr="00240292">
        <w:rPr>
          <w:rFonts w:ascii="Nunito" w:eastAsia="Nunito" w:hAnsi="Nunito" w:cs="Nunito"/>
          <w:sz w:val="20"/>
          <w:szCs w:val="20"/>
        </w:rPr>
        <w:t>, Balanced Scorecard). </w:t>
      </w:r>
    </w:p>
    <w:p w14:paraId="2179EF68" w14:textId="77777777" w:rsidR="00240292" w:rsidRPr="00240292" w:rsidRDefault="00240292" w:rsidP="00240292">
      <w:pPr>
        <w:numPr>
          <w:ilvl w:val="0"/>
          <w:numId w:val="3"/>
        </w:numPr>
        <w:rPr>
          <w:rFonts w:ascii="Nunito" w:eastAsia="Nunito" w:hAnsi="Nunito" w:cs="Nunito"/>
          <w:sz w:val="20"/>
          <w:szCs w:val="20"/>
        </w:rPr>
      </w:pPr>
      <w:r w:rsidRPr="00240292">
        <w:rPr>
          <w:rFonts w:ascii="Nunito" w:eastAsia="Nunito" w:hAnsi="Nunito" w:cs="Nunito"/>
          <w:sz w:val="20"/>
          <w:szCs w:val="20"/>
        </w:rPr>
        <w:t>Reflective and applied examples demonstrate critical thinking and understanding of complexity in stakeholder management. </w:t>
      </w:r>
    </w:p>
    <w:p w14:paraId="5DE22B8A" w14:textId="77777777" w:rsidR="00240292" w:rsidRPr="00240292" w:rsidRDefault="00240292" w:rsidP="00240292">
      <w:pPr>
        <w:rPr>
          <w:rFonts w:ascii="Nunito" w:eastAsia="Nunito" w:hAnsi="Nunito" w:cs="Nunito"/>
          <w:sz w:val="20"/>
          <w:szCs w:val="20"/>
        </w:rPr>
      </w:pPr>
      <w:r w:rsidRPr="00240292">
        <w:rPr>
          <w:rFonts w:ascii="Nunito" w:eastAsia="Nunito" w:hAnsi="Nunito" w:cs="Nunito"/>
          <w:sz w:val="20"/>
          <w:szCs w:val="20"/>
        </w:rPr>
        <w:t> </w:t>
      </w:r>
    </w:p>
    <w:p w14:paraId="48AD4744" w14:textId="77777777" w:rsidR="00240292" w:rsidRPr="00240292" w:rsidRDefault="00240292" w:rsidP="00240292">
      <w:pPr>
        <w:rPr>
          <w:rFonts w:ascii="Nunito" w:eastAsia="Nunito" w:hAnsi="Nunito" w:cs="Nunito"/>
          <w:sz w:val="20"/>
          <w:szCs w:val="20"/>
        </w:rPr>
      </w:pPr>
      <w:r w:rsidRPr="00240292">
        <w:rPr>
          <w:rFonts w:ascii="Nunito" w:eastAsia="Nunito" w:hAnsi="Nunito" w:cs="Nunito"/>
          <w:b/>
          <w:bCs/>
          <w:sz w:val="20"/>
          <w:szCs w:val="20"/>
        </w:rPr>
        <w:t>Areas for Improvement:</w:t>
      </w:r>
      <w:r w:rsidRPr="00240292">
        <w:rPr>
          <w:rFonts w:ascii="Nunito" w:eastAsia="Nunito" w:hAnsi="Nunito" w:cs="Nunito"/>
          <w:sz w:val="20"/>
          <w:szCs w:val="20"/>
        </w:rPr>
        <w:t> </w:t>
      </w:r>
    </w:p>
    <w:p w14:paraId="3A93D864" w14:textId="77777777" w:rsidR="00240292" w:rsidRPr="00240292" w:rsidRDefault="00240292" w:rsidP="00240292">
      <w:pPr>
        <w:numPr>
          <w:ilvl w:val="0"/>
          <w:numId w:val="4"/>
        </w:numPr>
        <w:rPr>
          <w:rFonts w:ascii="Nunito" w:eastAsia="Nunito" w:hAnsi="Nunito" w:cs="Nunito"/>
          <w:sz w:val="20"/>
          <w:szCs w:val="20"/>
        </w:rPr>
      </w:pPr>
      <w:r w:rsidRPr="00240292">
        <w:rPr>
          <w:rFonts w:ascii="Nunito" w:eastAsia="Nunito" w:hAnsi="Nunito" w:cs="Nunito"/>
          <w:sz w:val="20"/>
          <w:szCs w:val="20"/>
        </w:rPr>
        <w:t>Minor addition of visual frameworks or diagrams could enhance clarity. </w:t>
      </w:r>
    </w:p>
    <w:p w14:paraId="54E14241" w14:textId="77777777" w:rsidR="00240292" w:rsidRPr="00240292" w:rsidRDefault="00240292" w:rsidP="00240292">
      <w:pPr>
        <w:numPr>
          <w:ilvl w:val="0"/>
          <w:numId w:val="4"/>
        </w:numPr>
        <w:rPr>
          <w:rFonts w:ascii="Nunito" w:eastAsia="Nunito" w:hAnsi="Nunito" w:cs="Nunito"/>
          <w:sz w:val="20"/>
          <w:szCs w:val="20"/>
        </w:rPr>
      </w:pPr>
      <w:r w:rsidRPr="00240292">
        <w:rPr>
          <w:rFonts w:ascii="Nunito" w:eastAsia="Nunito" w:hAnsi="Nunito" w:cs="Nunito"/>
          <w:sz w:val="20"/>
          <w:szCs w:val="20"/>
        </w:rPr>
        <w:t>Some sections could be condensed slightly for readability, but all criteria are fully addressed. </w:t>
      </w:r>
    </w:p>
    <w:p w14:paraId="7FDD3A13" w14:textId="77777777" w:rsidR="00240292" w:rsidRDefault="00240292">
      <w:pPr>
        <w:rPr>
          <w:rFonts w:ascii="Nunito" w:eastAsia="Nunito" w:hAnsi="Nunito" w:cs="Nunito"/>
          <w:sz w:val="20"/>
          <w:szCs w:val="20"/>
        </w:rPr>
      </w:pPr>
      <w:r>
        <w:rPr>
          <w:rFonts w:ascii="Nunito" w:eastAsia="Nunito" w:hAnsi="Nunito" w:cs="Nunito"/>
          <w:sz w:val="20"/>
          <w:szCs w:val="20"/>
        </w:rPr>
        <w:br w:type="page"/>
      </w:r>
    </w:p>
    <w:p w14:paraId="21171610" w14:textId="7B90DF8E" w:rsidR="00B62198" w:rsidRDefault="007A4A93">
      <w:pPr>
        <w:widowControl w:val="0"/>
        <w:spacing w:line="240" w:lineRule="auto"/>
        <w:ind w:left="-850"/>
        <w:rPr>
          <w:rFonts w:ascii="Nunito" w:eastAsia="Nunito" w:hAnsi="Nunito" w:cs="Nunito"/>
          <w:sz w:val="20"/>
          <w:szCs w:val="20"/>
        </w:rPr>
      </w:pPr>
      <w:r>
        <w:rPr>
          <w:rFonts w:ascii="Nunito" w:eastAsia="Nunito" w:hAnsi="Nunito" w:cs="Nunito"/>
          <w:sz w:val="20"/>
          <w:szCs w:val="20"/>
        </w:rPr>
        <w:lastRenderedPageBreak/>
        <w:t xml:space="preserve"> </w:t>
      </w:r>
    </w:p>
    <w:p w14:paraId="21171611" w14:textId="77777777" w:rsidR="00B62198" w:rsidRDefault="007A4A93">
      <w:pPr>
        <w:widowControl w:val="0"/>
        <w:spacing w:line="240" w:lineRule="auto"/>
        <w:ind w:left="-141"/>
        <w:rPr>
          <w:rFonts w:ascii="Nunito" w:eastAsia="Nunito" w:hAnsi="Nunito" w:cs="Nunito"/>
          <w:b/>
          <w:color w:val="00A9E0"/>
          <w:sz w:val="28"/>
          <w:szCs w:val="28"/>
        </w:rPr>
      </w:pPr>
      <w:r>
        <w:rPr>
          <w:rFonts w:ascii="Nunito" w:eastAsia="Nunito" w:hAnsi="Nunito" w:cs="Nunito"/>
          <w:b/>
          <w:color w:val="00A9E0"/>
          <w:sz w:val="28"/>
          <w:szCs w:val="28"/>
        </w:rPr>
        <w:t>Unit 550 Stakeholder Relationships (HTQ) v1.0</w:t>
      </w:r>
    </w:p>
    <w:p w14:paraId="21171612" w14:textId="77777777" w:rsidR="00B62198" w:rsidRDefault="00B62198">
      <w:pPr>
        <w:widowControl w:val="0"/>
        <w:spacing w:line="240" w:lineRule="auto"/>
        <w:ind w:left="-141"/>
        <w:rPr>
          <w:rFonts w:ascii="Nunito" w:eastAsia="Nunito" w:hAnsi="Nunito" w:cs="Nunito"/>
          <w:sz w:val="20"/>
          <w:szCs w:val="20"/>
        </w:rPr>
      </w:pPr>
    </w:p>
    <w:p w14:paraId="21171613" w14:textId="77777777" w:rsidR="00B62198" w:rsidRDefault="007A4A93">
      <w:pPr>
        <w:widowControl w:val="0"/>
        <w:spacing w:line="240" w:lineRule="auto"/>
        <w:ind w:left="-141"/>
        <w:rPr>
          <w:rFonts w:ascii="Nunito" w:eastAsia="Nunito" w:hAnsi="Nunito" w:cs="Nunito"/>
          <w:b/>
          <w:color w:val="21076A"/>
          <w:sz w:val="30"/>
          <w:szCs w:val="30"/>
        </w:rPr>
      </w:pPr>
      <w:r>
        <w:rPr>
          <w:rFonts w:ascii="Nunito" w:eastAsia="Nunito" w:hAnsi="Nunito" w:cs="Nunito"/>
          <w:b/>
          <w:color w:val="21076A"/>
          <w:sz w:val="30"/>
          <w:szCs w:val="30"/>
        </w:rPr>
        <w:t>CMI Mark/Assessment Sheet</w:t>
      </w:r>
    </w:p>
    <w:p w14:paraId="21171614" w14:textId="77777777" w:rsidR="00B62198" w:rsidRDefault="00B62198">
      <w:pPr>
        <w:widowControl w:val="0"/>
        <w:spacing w:line="240" w:lineRule="auto"/>
        <w:ind w:left="-141"/>
        <w:rPr>
          <w:rFonts w:ascii="Nunito" w:eastAsia="Nunito" w:hAnsi="Nunito" w:cs="Nunito"/>
          <w:b/>
          <w:sz w:val="20"/>
          <w:szCs w:val="20"/>
        </w:rPr>
      </w:pPr>
    </w:p>
    <w:p w14:paraId="21171615" w14:textId="77777777" w:rsidR="00B62198" w:rsidRDefault="007A4A93">
      <w:pPr>
        <w:spacing w:line="240" w:lineRule="auto"/>
        <w:ind w:left="-141" w:right="-468"/>
        <w:rPr>
          <w:rFonts w:ascii="Nunito" w:eastAsia="Nunito" w:hAnsi="Nunito" w:cs="Nunito"/>
          <w:sz w:val="20"/>
          <w:szCs w:val="20"/>
        </w:rPr>
      </w:pPr>
      <w:r>
        <w:rPr>
          <w:rFonts w:ascii="Nunito" w:eastAsia="Nunito" w:hAnsi="Nunito" w:cs="Nunito"/>
          <w:sz w:val="20"/>
          <w:szCs w:val="20"/>
        </w:rPr>
        <w:t xml:space="preserve">This Mark/Assessment Sheet is for Unit 550, the word count for this unit is approximately 4000, for the full breakdown please see the </w:t>
      </w:r>
      <w:hyperlink r:id="rId10">
        <w:r>
          <w:rPr>
            <w:rFonts w:ascii="Nunito" w:eastAsia="Nunito" w:hAnsi="Nunito" w:cs="Nunito"/>
            <w:color w:val="1155CC"/>
            <w:sz w:val="20"/>
            <w:szCs w:val="20"/>
            <w:u w:val="single"/>
          </w:rPr>
          <w:t>assessment brief</w:t>
        </w:r>
      </w:hyperlink>
      <w:r>
        <w:rPr>
          <w:rFonts w:ascii="Nunito" w:eastAsia="Nunito" w:hAnsi="Nunito" w:cs="Nunito"/>
          <w:sz w:val="20"/>
          <w:szCs w:val="20"/>
        </w:rPr>
        <w:t>.</w:t>
      </w:r>
    </w:p>
    <w:p w14:paraId="21171616" w14:textId="77777777" w:rsidR="00B62198" w:rsidRDefault="00B62198">
      <w:pPr>
        <w:widowControl w:val="0"/>
        <w:spacing w:line="240" w:lineRule="auto"/>
        <w:ind w:left="-141" w:right="475"/>
        <w:rPr>
          <w:rFonts w:ascii="Nunito" w:eastAsia="Nunito" w:hAnsi="Nunito" w:cs="Nunito"/>
          <w:sz w:val="20"/>
          <w:szCs w:val="20"/>
        </w:rPr>
      </w:pPr>
    </w:p>
    <w:tbl>
      <w:tblPr>
        <w:tblStyle w:val="a"/>
        <w:tblW w:w="14655"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045"/>
        <w:gridCol w:w="1785"/>
        <w:gridCol w:w="2940"/>
        <w:gridCol w:w="1440"/>
        <w:gridCol w:w="3885"/>
      </w:tblGrid>
      <w:tr w:rsidR="00B62198" w14:paraId="21171618" w14:textId="77777777">
        <w:trPr>
          <w:trHeight w:val="375"/>
        </w:trPr>
        <w:tc>
          <w:tcPr>
            <w:tcW w:w="14655" w:type="dxa"/>
            <w:gridSpan w:val="6"/>
            <w:shd w:val="clear" w:color="auto" w:fill="EAD1DC"/>
            <w:tcMar>
              <w:top w:w="100" w:type="dxa"/>
              <w:left w:w="100" w:type="dxa"/>
              <w:bottom w:w="100" w:type="dxa"/>
              <w:right w:w="100" w:type="dxa"/>
            </w:tcMar>
          </w:tcPr>
          <w:p w14:paraId="21171617"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TO BE COMPLETED BY THE CENTRE</w:t>
            </w:r>
          </w:p>
        </w:tc>
      </w:tr>
      <w:tr w:rsidR="00B62198" w14:paraId="2117161F" w14:textId="77777777">
        <w:tc>
          <w:tcPr>
            <w:tcW w:w="1560" w:type="dxa"/>
            <w:shd w:val="clear" w:color="auto" w:fill="EFEFEF"/>
            <w:tcMar>
              <w:top w:w="100" w:type="dxa"/>
              <w:left w:w="100" w:type="dxa"/>
              <w:bottom w:w="100" w:type="dxa"/>
              <w:right w:w="100" w:type="dxa"/>
            </w:tcMar>
          </w:tcPr>
          <w:p w14:paraId="21171619"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Learner Name</w:t>
            </w:r>
          </w:p>
        </w:tc>
        <w:tc>
          <w:tcPr>
            <w:tcW w:w="3045" w:type="dxa"/>
            <w:tcMar>
              <w:top w:w="100" w:type="dxa"/>
              <w:left w:w="100" w:type="dxa"/>
              <w:bottom w:w="100" w:type="dxa"/>
              <w:right w:w="100" w:type="dxa"/>
            </w:tcMar>
          </w:tcPr>
          <w:p w14:paraId="2117161A" w14:textId="1AC9D9B2"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Pr>
                <w:b/>
                <w:color w:val="000000"/>
                <w:sz w:val="20"/>
                <w:szCs w:val="20"/>
              </w:rPr>
              <w:t>Graeme Wright</w:t>
            </w:r>
          </w:p>
        </w:tc>
        <w:tc>
          <w:tcPr>
            <w:tcW w:w="1785" w:type="dxa"/>
            <w:shd w:val="clear" w:color="auto" w:fill="EFEFEF"/>
            <w:tcMar>
              <w:top w:w="100" w:type="dxa"/>
              <w:left w:w="100" w:type="dxa"/>
              <w:bottom w:w="100" w:type="dxa"/>
              <w:right w:w="100" w:type="dxa"/>
            </w:tcMar>
          </w:tcPr>
          <w:p w14:paraId="2117161B"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CMI Membership No</w:t>
            </w:r>
          </w:p>
        </w:tc>
        <w:tc>
          <w:tcPr>
            <w:tcW w:w="2940" w:type="dxa"/>
            <w:tcMar>
              <w:top w:w="100" w:type="dxa"/>
              <w:left w:w="100" w:type="dxa"/>
              <w:bottom w:w="100" w:type="dxa"/>
              <w:right w:w="100" w:type="dxa"/>
            </w:tcMar>
          </w:tcPr>
          <w:p w14:paraId="2117161C" w14:textId="388BBBA5"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bookmarkStart w:id="0" w:name="_Toc203569991"/>
            <w:bookmarkStart w:id="1" w:name="_Toc203570073"/>
            <w:bookmarkStart w:id="2" w:name="_Toc204768977"/>
            <w:r w:rsidRPr="00B81E33">
              <w:rPr>
                <w:b/>
                <w:color w:val="000000"/>
                <w:sz w:val="20"/>
                <w:szCs w:val="20"/>
              </w:rPr>
              <w:t>P05260463</w:t>
            </w:r>
            <w:bookmarkEnd w:id="0"/>
            <w:bookmarkEnd w:id="1"/>
            <w:bookmarkEnd w:id="2"/>
          </w:p>
        </w:tc>
        <w:tc>
          <w:tcPr>
            <w:tcW w:w="1440" w:type="dxa"/>
            <w:shd w:val="clear" w:color="auto" w:fill="EFEFEF"/>
            <w:tcMar>
              <w:top w:w="100" w:type="dxa"/>
              <w:left w:w="100" w:type="dxa"/>
              <w:bottom w:w="100" w:type="dxa"/>
              <w:right w:w="100" w:type="dxa"/>
            </w:tcMar>
          </w:tcPr>
          <w:p w14:paraId="2117161D"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Centre Name</w:t>
            </w:r>
          </w:p>
        </w:tc>
        <w:tc>
          <w:tcPr>
            <w:tcW w:w="3885" w:type="dxa"/>
            <w:tcMar>
              <w:top w:w="100" w:type="dxa"/>
              <w:left w:w="100" w:type="dxa"/>
              <w:bottom w:w="100" w:type="dxa"/>
              <w:right w:w="100" w:type="dxa"/>
            </w:tcMar>
          </w:tcPr>
          <w:p w14:paraId="2117161E" w14:textId="57DF5519"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Pr>
                <w:rFonts w:ascii="Nunito" w:eastAsia="Nunito" w:hAnsi="Nunito" w:cs="Nunito"/>
                <w:sz w:val="20"/>
                <w:szCs w:val="20"/>
              </w:rPr>
              <w:t xml:space="preserve">Weston College </w:t>
            </w:r>
          </w:p>
        </w:tc>
      </w:tr>
      <w:tr w:rsidR="00B62198" w14:paraId="21171626" w14:textId="77777777">
        <w:tc>
          <w:tcPr>
            <w:tcW w:w="1560" w:type="dxa"/>
            <w:shd w:val="clear" w:color="auto" w:fill="EFEFEF"/>
            <w:tcMar>
              <w:top w:w="100" w:type="dxa"/>
              <w:left w:w="100" w:type="dxa"/>
              <w:bottom w:w="100" w:type="dxa"/>
              <w:right w:w="100" w:type="dxa"/>
            </w:tcMar>
          </w:tcPr>
          <w:p w14:paraId="21171620"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Date Assessment Submitted to Centre</w:t>
            </w:r>
          </w:p>
        </w:tc>
        <w:tc>
          <w:tcPr>
            <w:tcW w:w="3045" w:type="dxa"/>
            <w:tcMar>
              <w:top w:w="100" w:type="dxa"/>
              <w:left w:w="100" w:type="dxa"/>
              <w:bottom w:w="100" w:type="dxa"/>
              <w:right w:w="100" w:type="dxa"/>
            </w:tcMar>
          </w:tcPr>
          <w:p w14:paraId="21171621" w14:textId="55C4AE34"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Pr>
                <w:rFonts w:ascii="Nunito" w:eastAsia="Nunito" w:hAnsi="Nunito" w:cs="Nunito"/>
                <w:sz w:val="20"/>
                <w:szCs w:val="20"/>
              </w:rPr>
              <w:t>23/09/25</w:t>
            </w:r>
          </w:p>
        </w:tc>
        <w:tc>
          <w:tcPr>
            <w:tcW w:w="1785" w:type="dxa"/>
            <w:shd w:val="clear" w:color="auto" w:fill="EFEFEF"/>
            <w:tcMar>
              <w:top w:w="100" w:type="dxa"/>
              <w:left w:w="100" w:type="dxa"/>
              <w:bottom w:w="100" w:type="dxa"/>
              <w:right w:w="100" w:type="dxa"/>
            </w:tcMar>
          </w:tcPr>
          <w:p w14:paraId="21171622"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Batch / Cohort / Centre Reference</w:t>
            </w:r>
          </w:p>
        </w:tc>
        <w:tc>
          <w:tcPr>
            <w:tcW w:w="2940" w:type="dxa"/>
            <w:tcMar>
              <w:top w:w="100" w:type="dxa"/>
              <w:left w:w="100" w:type="dxa"/>
              <w:bottom w:w="100" w:type="dxa"/>
              <w:right w:w="100" w:type="dxa"/>
            </w:tcMar>
          </w:tcPr>
          <w:p w14:paraId="21171623" w14:textId="77777777" w:rsidR="00B62198" w:rsidRDefault="00B62198">
            <w:pPr>
              <w:widowControl w:val="0"/>
              <w:pBdr>
                <w:top w:val="nil"/>
                <w:left w:val="nil"/>
                <w:bottom w:val="nil"/>
                <w:right w:val="nil"/>
                <w:between w:val="nil"/>
              </w:pBdr>
              <w:spacing w:line="240" w:lineRule="auto"/>
              <w:rPr>
                <w:rFonts w:ascii="Nunito" w:eastAsia="Nunito" w:hAnsi="Nunito" w:cs="Nunito"/>
                <w:sz w:val="20"/>
                <w:szCs w:val="20"/>
              </w:rPr>
            </w:pPr>
          </w:p>
        </w:tc>
        <w:tc>
          <w:tcPr>
            <w:tcW w:w="1440" w:type="dxa"/>
            <w:shd w:val="clear" w:color="auto" w:fill="EFEFEF"/>
            <w:tcMar>
              <w:top w:w="100" w:type="dxa"/>
              <w:left w:w="100" w:type="dxa"/>
              <w:bottom w:w="100" w:type="dxa"/>
              <w:right w:w="100" w:type="dxa"/>
            </w:tcMar>
          </w:tcPr>
          <w:p w14:paraId="21171624"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Qualification</w:t>
            </w:r>
          </w:p>
        </w:tc>
        <w:tc>
          <w:tcPr>
            <w:tcW w:w="3885" w:type="dxa"/>
            <w:tcMar>
              <w:top w:w="100" w:type="dxa"/>
              <w:left w:w="100" w:type="dxa"/>
              <w:bottom w:w="100" w:type="dxa"/>
              <w:right w:w="100" w:type="dxa"/>
            </w:tcMar>
          </w:tcPr>
          <w:p w14:paraId="21171625" w14:textId="3D0B44ED"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025967">
              <w:rPr>
                <w:b/>
                <w:color w:val="000000"/>
                <w:sz w:val="20"/>
                <w:szCs w:val="20"/>
              </w:rPr>
              <w:t>Unit 550 - Stakeholder Relationships</w:t>
            </w:r>
          </w:p>
        </w:tc>
      </w:tr>
      <w:tr w:rsidR="00B62198" w14:paraId="21171629" w14:textId="77777777">
        <w:trPr>
          <w:trHeight w:val="400"/>
        </w:trPr>
        <w:tc>
          <w:tcPr>
            <w:tcW w:w="6390" w:type="dxa"/>
            <w:gridSpan w:val="3"/>
            <w:shd w:val="clear" w:color="auto" w:fill="EFEFEF"/>
            <w:tcMar>
              <w:top w:w="100" w:type="dxa"/>
              <w:left w:w="100" w:type="dxa"/>
              <w:bottom w:w="100" w:type="dxa"/>
              <w:right w:w="100" w:type="dxa"/>
            </w:tcMar>
          </w:tcPr>
          <w:p w14:paraId="21171627" w14:textId="77777777" w:rsidR="00B62198" w:rsidRDefault="007A4A93">
            <w:pPr>
              <w:spacing w:before="120" w:after="120" w:line="240" w:lineRule="auto"/>
              <w:rPr>
                <w:rFonts w:ascii="Nunito" w:eastAsia="Nunito" w:hAnsi="Nunito" w:cs="Nunito"/>
                <w:b/>
                <w:sz w:val="20"/>
                <w:szCs w:val="20"/>
              </w:rPr>
            </w:pPr>
            <w:r>
              <w:rPr>
                <w:rFonts w:ascii="Nunito" w:eastAsia="Nunito" w:hAnsi="Nunito" w:cs="Nunito"/>
                <w:b/>
                <w:sz w:val="20"/>
                <w:szCs w:val="20"/>
              </w:rPr>
              <w:t xml:space="preserve">Has the Learner Statement of Authenticity been signed and dated by the Learner? </w:t>
            </w:r>
            <w:r>
              <w:rPr>
                <w:rFonts w:ascii="Nunito" w:eastAsia="Nunito" w:hAnsi="Nunito" w:cs="Nunito"/>
                <w:i/>
                <w:sz w:val="20"/>
                <w:szCs w:val="20"/>
              </w:rPr>
              <w:t>(Delete as appropriate)</w:t>
            </w:r>
            <w:r>
              <w:rPr>
                <w:rFonts w:ascii="Nunito" w:eastAsia="Nunito" w:hAnsi="Nunito" w:cs="Nunito"/>
                <w:b/>
                <w:sz w:val="20"/>
                <w:szCs w:val="20"/>
              </w:rPr>
              <w:t xml:space="preserve"> </w:t>
            </w:r>
          </w:p>
        </w:tc>
        <w:tc>
          <w:tcPr>
            <w:tcW w:w="8265" w:type="dxa"/>
            <w:gridSpan w:val="3"/>
            <w:tcMar>
              <w:top w:w="100" w:type="dxa"/>
              <w:left w:w="100" w:type="dxa"/>
              <w:bottom w:w="100" w:type="dxa"/>
              <w:right w:w="100" w:type="dxa"/>
            </w:tcMar>
          </w:tcPr>
          <w:p w14:paraId="21171628" w14:textId="4890259F" w:rsidR="00B62198" w:rsidRDefault="007A4A93">
            <w:pPr>
              <w:spacing w:before="120" w:after="120" w:line="240" w:lineRule="auto"/>
              <w:rPr>
                <w:rFonts w:ascii="Nunito" w:eastAsia="Nunito" w:hAnsi="Nunito" w:cs="Nunito"/>
                <w:sz w:val="20"/>
                <w:szCs w:val="20"/>
              </w:rPr>
            </w:pPr>
            <w:r>
              <w:rPr>
                <w:rFonts w:ascii="Nunito" w:eastAsia="Nunito" w:hAnsi="Nunito" w:cs="Nunito"/>
                <w:b/>
                <w:sz w:val="20"/>
                <w:szCs w:val="20"/>
              </w:rPr>
              <w:t xml:space="preserve"> Yes </w:t>
            </w:r>
          </w:p>
        </w:tc>
      </w:tr>
    </w:tbl>
    <w:p w14:paraId="2117162A" w14:textId="77777777" w:rsidR="00B62198" w:rsidRDefault="00B62198">
      <w:pPr>
        <w:widowControl w:val="0"/>
        <w:spacing w:line="240" w:lineRule="auto"/>
        <w:ind w:left="-141" w:right="475"/>
        <w:rPr>
          <w:rFonts w:ascii="Nunito" w:eastAsia="Nunito" w:hAnsi="Nunito" w:cs="Nunito"/>
          <w:sz w:val="20"/>
          <w:szCs w:val="20"/>
        </w:rPr>
      </w:pPr>
    </w:p>
    <w:tbl>
      <w:tblPr>
        <w:tblStyle w:val="a0"/>
        <w:tblW w:w="1467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4950"/>
        <w:gridCol w:w="2325"/>
        <w:gridCol w:w="4815"/>
      </w:tblGrid>
      <w:tr w:rsidR="00B62198" w14:paraId="2117162C" w14:textId="77777777">
        <w:trPr>
          <w:trHeight w:val="330"/>
        </w:trPr>
        <w:tc>
          <w:tcPr>
            <w:tcW w:w="14670" w:type="dxa"/>
            <w:gridSpan w:val="4"/>
            <w:shd w:val="clear" w:color="auto" w:fill="EAD1DC"/>
            <w:tcMar>
              <w:top w:w="100" w:type="dxa"/>
              <w:left w:w="100" w:type="dxa"/>
              <w:bottom w:w="100" w:type="dxa"/>
              <w:right w:w="100" w:type="dxa"/>
            </w:tcMar>
          </w:tcPr>
          <w:p w14:paraId="2117162B"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 xml:space="preserve">ASSESSMENT AND INTERNAL QUALITY ASSURANCE DECISION </w:t>
            </w:r>
          </w:p>
        </w:tc>
      </w:tr>
      <w:tr w:rsidR="00B62198" w14:paraId="21171634" w14:textId="77777777">
        <w:trPr>
          <w:trHeight w:val="945"/>
        </w:trPr>
        <w:tc>
          <w:tcPr>
            <w:tcW w:w="2580" w:type="dxa"/>
            <w:shd w:val="clear" w:color="auto" w:fill="EFEFEF"/>
            <w:tcMar>
              <w:top w:w="100" w:type="dxa"/>
              <w:left w:w="100" w:type="dxa"/>
              <w:bottom w:w="100" w:type="dxa"/>
              <w:right w:w="100" w:type="dxa"/>
            </w:tcMar>
          </w:tcPr>
          <w:p w14:paraId="2117162D"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Markers / Assessor Decision</w:t>
            </w:r>
          </w:p>
          <w:p w14:paraId="2117162E"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i/>
                <w:sz w:val="20"/>
                <w:szCs w:val="20"/>
              </w:rPr>
              <w:t>(Delete as appropriate)</w:t>
            </w:r>
            <w:r>
              <w:rPr>
                <w:rFonts w:ascii="Nunito" w:eastAsia="Nunito" w:hAnsi="Nunito" w:cs="Nunito"/>
                <w:b/>
                <w:sz w:val="20"/>
                <w:szCs w:val="20"/>
              </w:rPr>
              <w:t xml:space="preserve">  </w:t>
            </w:r>
          </w:p>
        </w:tc>
        <w:tc>
          <w:tcPr>
            <w:tcW w:w="4950" w:type="dxa"/>
            <w:tcMar>
              <w:top w:w="100" w:type="dxa"/>
              <w:left w:w="100" w:type="dxa"/>
              <w:bottom w:w="100" w:type="dxa"/>
              <w:right w:w="100" w:type="dxa"/>
            </w:tcMar>
          </w:tcPr>
          <w:p w14:paraId="2117162F" w14:textId="3D106AB1"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 xml:space="preserve">Passed </w:t>
            </w:r>
          </w:p>
        </w:tc>
        <w:tc>
          <w:tcPr>
            <w:tcW w:w="2325" w:type="dxa"/>
            <w:shd w:val="clear" w:color="auto" w:fill="EFEFEF"/>
            <w:tcMar>
              <w:top w:w="100" w:type="dxa"/>
              <w:left w:w="100" w:type="dxa"/>
              <w:bottom w:w="100" w:type="dxa"/>
              <w:right w:w="100" w:type="dxa"/>
            </w:tcMar>
          </w:tcPr>
          <w:p w14:paraId="21171630"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IQA Agrees with the assessment decision</w:t>
            </w:r>
          </w:p>
          <w:p w14:paraId="21171631"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i/>
                <w:sz w:val="20"/>
                <w:szCs w:val="20"/>
              </w:rPr>
              <w:t>(Delete as appropriate)</w:t>
            </w:r>
            <w:r>
              <w:rPr>
                <w:rFonts w:ascii="Nunito" w:eastAsia="Nunito" w:hAnsi="Nunito" w:cs="Nunito"/>
                <w:b/>
                <w:sz w:val="20"/>
                <w:szCs w:val="20"/>
              </w:rPr>
              <w:t xml:space="preserve"> </w:t>
            </w:r>
          </w:p>
          <w:p w14:paraId="21171632" w14:textId="77777777" w:rsidR="00B62198" w:rsidRDefault="007A4A93">
            <w:pPr>
              <w:widowControl w:val="0"/>
              <w:pBdr>
                <w:top w:val="nil"/>
                <w:left w:val="nil"/>
                <w:bottom w:val="nil"/>
                <w:right w:val="nil"/>
                <w:between w:val="nil"/>
              </w:pBdr>
              <w:spacing w:line="240" w:lineRule="auto"/>
              <w:rPr>
                <w:rFonts w:ascii="Nunito" w:eastAsia="Nunito" w:hAnsi="Nunito" w:cs="Nunito"/>
                <w:i/>
                <w:sz w:val="20"/>
                <w:szCs w:val="20"/>
              </w:rPr>
            </w:pPr>
            <w:r>
              <w:rPr>
                <w:rFonts w:ascii="Nunito" w:eastAsia="Nunito" w:hAnsi="Nunito" w:cs="Nunito"/>
                <w:i/>
                <w:sz w:val="20"/>
                <w:szCs w:val="20"/>
              </w:rPr>
              <w:t>(If Sampled)</w:t>
            </w:r>
          </w:p>
        </w:tc>
        <w:tc>
          <w:tcPr>
            <w:tcW w:w="4815" w:type="dxa"/>
            <w:tcMar>
              <w:top w:w="100" w:type="dxa"/>
              <w:left w:w="100" w:type="dxa"/>
              <w:bottom w:w="100" w:type="dxa"/>
              <w:right w:w="100" w:type="dxa"/>
            </w:tcMar>
          </w:tcPr>
          <w:p w14:paraId="21171633"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Yes / No</w:t>
            </w:r>
          </w:p>
        </w:tc>
      </w:tr>
      <w:tr w:rsidR="00B62198" w14:paraId="2117163A" w14:textId="77777777">
        <w:trPr>
          <w:trHeight w:val="765"/>
        </w:trPr>
        <w:tc>
          <w:tcPr>
            <w:tcW w:w="2580" w:type="dxa"/>
            <w:shd w:val="clear" w:color="auto" w:fill="EFEFEF"/>
            <w:tcMar>
              <w:top w:w="100" w:type="dxa"/>
              <w:left w:w="100" w:type="dxa"/>
              <w:bottom w:w="100" w:type="dxa"/>
              <w:right w:w="100" w:type="dxa"/>
            </w:tcMar>
          </w:tcPr>
          <w:p w14:paraId="21171635"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Markers/Assessor Name</w:t>
            </w:r>
          </w:p>
        </w:tc>
        <w:tc>
          <w:tcPr>
            <w:tcW w:w="4950" w:type="dxa"/>
            <w:tcMar>
              <w:top w:w="100" w:type="dxa"/>
              <w:left w:w="100" w:type="dxa"/>
              <w:bottom w:w="100" w:type="dxa"/>
              <w:right w:w="100" w:type="dxa"/>
            </w:tcMar>
          </w:tcPr>
          <w:p w14:paraId="21171636" w14:textId="5C78720B" w:rsidR="00B62198" w:rsidRDefault="00DC48F2">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Louise Perkins</w:t>
            </w:r>
          </w:p>
        </w:tc>
        <w:tc>
          <w:tcPr>
            <w:tcW w:w="2325" w:type="dxa"/>
            <w:shd w:val="clear" w:color="auto" w:fill="EFEFEF"/>
            <w:tcMar>
              <w:top w:w="100" w:type="dxa"/>
              <w:left w:w="100" w:type="dxa"/>
              <w:bottom w:w="100" w:type="dxa"/>
              <w:right w:w="100" w:type="dxa"/>
            </w:tcMar>
          </w:tcPr>
          <w:p w14:paraId="21171637"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IQA Name</w:t>
            </w:r>
          </w:p>
          <w:p w14:paraId="21171638"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i/>
                <w:sz w:val="20"/>
                <w:szCs w:val="20"/>
              </w:rPr>
              <w:t>(If Sampled)</w:t>
            </w:r>
          </w:p>
        </w:tc>
        <w:tc>
          <w:tcPr>
            <w:tcW w:w="4815" w:type="dxa"/>
            <w:tcMar>
              <w:top w:w="100" w:type="dxa"/>
              <w:left w:w="100" w:type="dxa"/>
              <w:bottom w:w="100" w:type="dxa"/>
              <w:right w:w="100" w:type="dxa"/>
            </w:tcMar>
          </w:tcPr>
          <w:p w14:paraId="21171639" w14:textId="77777777" w:rsidR="00B62198" w:rsidRDefault="00B62198">
            <w:pPr>
              <w:widowControl w:val="0"/>
              <w:pBdr>
                <w:top w:val="nil"/>
                <w:left w:val="nil"/>
                <w:bottom w:val="nil"/>
                <w:right w:val="nil"/>
                <w:between w:val="nil"/>
              </w:pBdr>
              <w:spacing w:line="240" w:lineRule="auto"/>
              <w:rPr>
                <w:rFonts w:ascii="Nunito" w:eastAsia="Nunito" w:hAnsi="Nunito" w:cs="Nunito"/>
                <w:b/>
                <w:sz w:val="20"/>
                <w:szCs w:val="20"/>
              </w:rPr>
            </w:pPr>
          </w:p>
        </w:tc>
      </w:tr>
      <w:tr w:rsidR="00B62198" w14:paraId="21171640" w14:textId="77777777">
        <w:trPr>
          <w:trHeight w:val="705"/>
        </w:trPr>
        <w:tc>
          <w:tcPr>
            <w:tcW w:w="2580" w:type="dxa"/>
            <w:shd w:val="clear" w:color="auto" w:fill="EFEFEF"/>
            <w:tcMar>
              <w:top w:w="100" w:type="dxa"/>
              <w:left w:w="100" w:type="dxa"/>
              <w:bottom w:w="100" w:type="dxa"/>
              <w:right w:w="100" w:type="dxa"/>
            </w:tcMar>
          </w:tcPr>
          <w:p w14:paraId="2117163B"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lastRenderedPageBreak/>
              <w:t>Date</w:t>
            </w:r>
          </w:p>
        </w:tc>
        <w:tc>
          <w:tcPr>
            <w:tcW w:w="4950" w:type="dxa"/>
            <w:tcMar>
              <w:top w:w="100" w:type="dxa"/>
              <w:left w:w="100" w:type="dxa"/>
              <w:bottom w:w="100" w:type="dxa"/>
              <w:right w:w="100" w:type="dxa"/>
            </w:tcMar>
          </w:tcPr>
          <w:p w14:paraId="2117163C" w14:textId="4A88DA05" w:rsidR="00B62198" w:rsidRDefault="00DC48F2">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24/10/25</w:t>
            </w:r>
          </w:p>
        </w:tc>
        <w:tc>
          <w:tcPr>
            <w:tcW w:w="2325" w:type="dxa"/>
            <w:shd w:val="clear" w:color="auto" w:fill="EFEFEF"/>
            <w:tcMar>
              <w:top w:w="100" w:type="dxa"/>
              <w:left w:w="100" w:type="dxa"/>
              <w:bottom w:w="100" w:type="dxa"/>
              <w:right w:w="100" w:type="dxa"/>
            </w:tcMar>
          </w:tcPr>
          <w:p w14:paraId="2117163D"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Date</w:t>
            </w:r>
          </w:p>
          <w:p w14:paraId="2117163E"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i/>
                <w:sz w:val="20"/>
                <w:szCs w:val="20"/>
              </w:rPr>
              <w:t>(If Sampled)</w:t>
            </w:r>
          </w:p>
        </w:tc>
        <w:tc>
          <w:tcPr>
            <w:tcW w:w="4815" w:type="dxa"/>
            <w:tcMar>
              <w:top w:w="100" w:type="dxa"/>
              <w:left w:w="100" w:type="dxa"/>
              <w:bottom w:w="100" w:type="dxa"/>
              <w:right w:w="100" w:type="dxa"/>
            </w:tcMar>
          </w:tcPr>
          <w:p w14:paraId="2117163F" w14:textId="77777777" w:rsidR="00B62198" w:rsidRDefault="00B62198">
            <w:pPr>
              <w:widowControl w:val="0"/>
              <w:pBdr>
                <w:top w:val="nil"/>
                <w:left w:val="nil"/>
                <w:bottom w:val="nil"/>
                <w:right w:val="nil"/>
                <w:between w:val="nil"/>
              </w:pBdr>
              <w:spacing w:line="240" w:lineRule="auto"/>
              <w:rPr>
                <w:rFonts w:ascii="Nunito" w:eastAsia="Nunito" w:hAnsi="Nunito" w:cs="Nunito"/>
                <w:b/>
                <w:sz w:val="20"/>
                <w:szCs w:val="20"/>
              </w:rPr>
            </w:pPr>
          </w:p>
        </w:tc>
      </w:tr>
    </w:tbl>
    <w:p w14:paraId="21171641" w14:textId="77777777" w:rsidR="00B62198" w:rsidRDefault="00B62198">
      <w:pPr>
        <w:widowControl w:val="0"/>
        <w:spacing w:line="240" w:lineRule="auto"/>
        <w:ind w:left="-141" w:right="475"/>
        <w:rPr>
          <w:rFonts w:ascii="Nunito" w:eastAsia="Nunito" w:hAnsi="Nunito" w:cs="Nunito"/>
          <w:sz w:val="20"/>
          <w:szCs w:val="20"/>
        </w:rPr>
      </w:pPr>
    </w:p>
    <w:tbl>
      <w:tblPr>
        <w:tblStyle w:val="a1"/>
        <w:tblW w:w="147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0"/>
      </w:tblGrid>
      <w:tr w:rsidR="00B62198" w14:paraId="21171646" w14:textId="77777777">
        <w:tc>
          <w:tcPr>
            <w:tcW w:w="14700" w:type="dxa"/>
            <w:tcMar>
              <w:top w:w="100" w:type="dxa"/>
              <w:left w:w="100" w:type="dxa"/>
              <w:bottom w:w="100" w:type="dxa"/>
              <w:right w:w="100" w:type="dxa"/>
            </w:tcMar>
          </w:tcPr>
          <w:p w14:paraId="21171642" w14:textId="77777777" w:rsidR="00B62198" w:rsidRDefault="007A4A93">
            <w:pPr>
              <w:spacing w:before="120" w:after="120" w:line="240" w:lineRule="auto"/>
              <w:rPr>
                <w:rFonts w:ascii="Nunito" w:eastAsia="Nunito" w:hAnsi="Nunito" w:cs="Nunito"/>
                <w:b/>
                <w:sz w:val="20"/>
                <w:szCs w:val="20"/>
              </w:rPr>
            </w:pPr>
            <w:r>
              <w:rPr>
                <w:rFonts w:ascii="Nunito" w:eastAsia="Nunito" w:hAnsi="Nunito" w:cs="Nunito"/>
                <w:b/>
                <w:sz w:val="20"/>
                <w:szCs w:val="20"/>
              </w:rPr>
              <w:t>Learning Outcome 1 Understand the different types and value of stakeholder relationships</w:t>
            </w:r>
          </w:p>
          <w:p w14:paraId="21171643" w14:textId="77777777" w:rsidR="00B62198" w:rsidRDefault="007A4A93">
            <w:pPr>
              <w:spacing w:before="120" w:after="120" w:line="240" w:lineRule="auto"/>
              <w:rPr>
                <w:rFonts w:ascii="Nunito" w:eastAsia="Nunito" w:hAnsi="Nunito" w:cs="Nunito"/>
                <w:b/>
                <w:sz w:val="20"/>
                <w:szCs w:val="20"/>
              </w:rPr>
            </w:pPr>
            <w:r>
              <w:rPr>
                <w:rFonts w:ascii="Nunito" w:eastAsia="Nunito" w:hAnsi="Nunito" w:cs="Nunito"/>
                <w:b/>
                <w:sz w:val="20"/>
                <w:szCs w:val="20"/>
              </w:rPr>
              <w:t>Learning Outcome 2 Understand the methods and challenges of working collaboratively with stakeholders</w:t>
            </w:r>
          </w:p>
          <w:p w14:paraId="21171644" w14:textId="77777777" w:rsidR="00B62198" w:rsidRDefault="007A4A93">
            <w:pPr>
              <w:spacing w:before="120" w:after="120" w:line="240" w:lineRule="auto"/>
              <w:rPr>
                <w:rFonts w:ascii="Nunito" w:eastAsia="Nunito" w:hAnsi="Nunito" w:cs="Nunito"/>
                <w:b/>
                <w:sz w:val="20"/>
                <w:szCs w:val="20"/>
              </w:rPr>
            </w:pPr>
            <w:r>
              <w:rPr>
                <w:rFonts w:ascii="Nunito" w:eastAsia="Nunito" w:hAnsi="Nunito" w:cs="Nunito"/>
                <w:b/>
                <w:sz w:val="20"/>
                <w:szCs w:val="20"/>
              </w:rPr>
              <w:t>Learning Outcome 3 Be able to manage stakeholder relationships effectively</w:t>
            </w:r>
          </w:p>
          <w:p w14:paraId="21171645" w14:textId="77777777" w:rsidR="00B62198" w:rsidRDefault="007A4A93">
            <w:pPr>
              <w:spacing w:before="120" w:after="120" w:line="240" w:lineRule="auto"/>
              <w:rPr>
                <w:rFonts w:ascii="Nunito" w:eastAsia="Nunito" w:hAnsi="Nunito" w:cs="Nunito"/>
                <w:b/>
                <w:sz w:val="20"/>
                <w:szCs w:val="20"/>
              </w:rPr>
            </w:pPr>
            <w:r>
              <w:rPr>
                <w:rFonts w:ascii="Nunito" w:eastAsia="Nunito" w:hAnsi="Nunito" w:cs="Nunito"/>
                <w:b/>
                <w:sz w:val="20"/>
                <w:szCs w:val="20"/>
              </w:rPr>
              <w:t>Learning Outcome 4 Know methods for measuring the impact of stakeholder engagement on organisational performance</w:t>
            </w:r>
          </w:p>
        </w:tc>
      </w:tr>
    </w:tbl>
    <w:p w14:paraId="21171647" w14:textId="77777777" w:rsidR="00B62198" w:rsidRDefault="00B62198">
      <w:pPr>
        <w:widowControl w:val="0"/>
        <w:spacing w:line="240" w:lineRule="auto"/>
        <w:ind w:left="-141" w:right="475"/>
        <w:rPr>
          <w:rFonts w:ascii="Nunito" w:eastAsia="Nunito" w:hAnsi="Nunito" w:cs="Nunito"/>
          <w:sz w:val="20"/>
          <w:szCs w:val="20"/>
        </w:rPr>
      </w:pPr>
    </w:p>
    <w:tbl>
      <w:tblPr>
        <w:tblStyle w:val="a2"/>
        <w:tblW w:w="147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335"/>
        <w:gridCol w:w="4035"/>
        <w:gridCol w:w="1395"/>
        <w:gridCol w:w="6870"/>
      </w:tblGrid>
      <w:tr w:rsidR="00B62198" w14:paraId="2117164E" w14:textId="77777777">
        <w:tc>
          <w:tcPr>
            <w:tcW w:w="1065" w:type="dxa"/>
            <w:shd w:val="clear" w:color="auto" w:fill="EFEFEF"/>
            <w:tcMar>
              <w:top w:w="100" w:type="dxa"/>
              <w:left w:w="100" w:type="dxa"/>
              <w:bottom w:w="100" w:type="dxa"/>
              <w:right w:w="100" w:type="dxa"/>
            </w:tcMar>
          </w:tcPr>
          <w:p w14:paraId="21171648"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Learning Outcome</w:t>
            </w:r>
          </w:p>
        </w:tc>
        <w:tc>
          <w:tcPr>
            <w:tcW w:w="1335" w:type="dxa"/>
            <w:shd w:val="clear" w:color="auto" w:fill="EFEFEF"/>
            <w:tcMar>
              <w:top w:w="100" w:type="dxa"/>
              <w:left w:w="100" w:type="dxa"/>
              <w:bottom w:w="100" w:type="dxa"/>
              <w:right w:w="100" w:type="dxa"/>
            </w:tcMar>
          </w:tcPr>
          <w:p w14:paraId="21171649"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Assessment Criteria No</w:t>
            </w:r>
          </w:p>
        </w:tc>
        <w:tc>
          <w:tcPr>
            <w:tcW w:w="4035" w:type="dxa"/>
            <w:shd w:val="clear" w:color="auto" w:fill="EFEFEF"/>
            <w:tcMar>
              <w:top w:w="100" w:type="dxa"/>
              <w:left w:w="100" w:type="dxa"/>
              <w:bottom w:w="100" w:type="dxa"/>
              <w:right w:w="100" w:type="dxa"/>
            </w:tcMar>
          </w:tcPr>
          <w:p w14:paraId="2117164A"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Assessment Criteria</w:t>
            </w:r>
          </w:p>
        </w:tc>
        <w:tc>
          <w:tcPr>
            <w:tcW w:w="1395" w:type="dxa"/>
            <w:shd w:val="clear" w:color="auto" w:fill="EFEFEF"/>
            <w:tcMar>
              <w:top w:w="100" w:type="dxa"/>
              <w:left w:w="100" w:type="dxa"/>
              <w:bottom w:w="100" w:type="dxa"/>
              <w:right w:w="100" w:type="dxa"/>
            </w:tcMar>
          </w:tcPr>
          <w:p w14:paraId="2117164B" w14:textId="77777777" w:rsidR="00B62198" w:rsidRDefault="007A4A93">
            <w:pPr>
              <w:widowControl w:val="0"/>
              <w:pBdr>
                <w:top w:val="nil"/>
                <w:left w:val="nil"/>
                <w:bottom w:val="nil"/>
                <w:right w:val="nil"/>
                <w:between w:val="nil"/>
              </w:pBdr>
              <w:spacing w:line="240" w:lineRule="auto"/>
              <w:rPr>
                <w:rFonts w:ascii="Nunito" w:eastAsia="Nunito" w:hAnsi="Nunito" w:cs="Nunito"/>
                <w:i/>
                <w:sz w:val="20"/>
                <w:szCs w:val="20"/>
              </w:rPr>
            </w:pPr>
            <w:r>
              <w:rPr>
                <w:rFonts w:ascii="Nunito" w:eastAsia="Nunito" w:hAnsi="Nunito" w:cs="Nunito"/>
                <w:b/>
                <w:sz w:val="20"/>
                <w:szCs w:val="20"/>
              </w:rPr>
              <w:t xml:space="preserve">Assessment Result </w:t>
            </w:r>
            <w:r>
              <w:rPr>
                <w:rFonts w:ascii="Nunito" w:eastAsia="Nunito" w:hAnsi="Nunito" w:cs="Nunito"/>
                <w:i/>
                <w:sz w:val="20"/>
                <w:szCs w:val="20"/>
              </w:rPr>
              <w:t>(Delete as appropriate)</w:t>
            </w:r>
          </w:p>
          <w:p w14:paraId="2117164C" w14:textId="77777777" w:rsidR="00B62198" w:rsidRDefault="00B62198">
            <w:pPr>
              <w:widowControl w:val="0"/>
              <w:pBdr>
                <w:top w:val="nil"/>
                <w:left w:val="nil"/>
                <w:bottom w:val="nil"/>
                <w:right w:val="nil"/>
                <w:between w:val="nil"/>
              </w:pBdr>
              <w:spacing w:line="240" w:lineRule="auto"/>
              <w:rPr>
                <w:rFonts w:ascii="Nunito" w:eastAsia="Nunito" w:hAnsi="Nunito" w:cs="Nunito"/>
                <w:b/>
                <w:sz w:val="20"/>
                <w:szCs w:val="20"/>
              </w:rPr>
            </w:pPr>
          </w:p>
        </w:tc>
        <w:tc>
          <w:tcPr>
            <w:tcW w:w="6870" w:type="dxa"/>
            <w:shd w:val="clear" w:color="auto" w:fill="EFEFEF"/>
            <w:tcMar>
              <w:top w:w="100" w:type="dxa"/>
              <w:left w:w="100" w:type="dxa"/>
              <w:bottom w:w="100" w:type="dxa"/>
              <w:right w:w="100" w:type="dxa"/>
            </w:tcMar>
          </w:tcPr>
          <w:p w14:paraId="2117164D" w14:textId="77777777" w:rsidR="00B62198" w:rsidRDefault="007A4A93">
            <w:pPr>
              <w:spacing w:line="240" w:lineRule="auto"/>
              <w:rPr>
                <w:rFonts w:ascii="Nunito" w:eastAsia="Nunito" w:hAnsi="Nunito" w:cs="Nunito"/>
                <w:b/>
                <w:sz w:val="20"/>
                <w:szCs w:val="20"/>
              </w:rPr>
            </w:pPr>
            <w:r>
              <w:rPr>
                <w:rFonts w:ascii="Nunito" w:eastAsia="Nunito" w:hAnsi="Nunito" w:cs="Nunito"/>
                <w:b/>
                <w:sz w:val="20"/>
                <w:szCs w:val="20"/>
              </w:rPr>
              <w:t>Assessment decision rationale and feedback to the Learner against each of the assessment criteria</w:t>
            </w:r>
          </w:p>
        </w:tc>
      </w:tr>
      <w:tr w:rsidR="00B62198" w14:paraId="21171654" w14:textId="77777777">
        <w:trPr>
          <w:trHeight w:val="690"/>
        </w:trPr>
        <w:tc>
          <w:tcPr>
            <w:tcW w:w="1065" w:type="dxa"/>
            <w:tcMar>
              <w:top w:w="100" w:type="dxa"/>
              <w:left w:w="100" w:type="dxa"/>
              <w:bottom w:w="100" w:type="dxa"/>
              <w:right w:w="100" w:type="dxa"/>
            </w:tcMar>
          </w:tcPr>
          <w:p w14:paraId="2117164F"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1</w:t>
            </w:r>
          </w:p>
        </w:tc>
        <w:tc>
          <w:tcPr>
            <w:tcW w:w="1335" w:type="dxa"/>
            <w:tcMar>
              <w:top w:w="100" w:type="dxa"/>
              <w:left w:w="100" w:type="dxa"/>
              <w:bottom w:w="100" w:type="dxa"/>
              <w:right w:w="100" w:type="dxa"/>
            </w:tcMar>
          </w:tcPr>
          <w:p w14:paraId="21171650"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1.1</w:t>
            </w:r>
          </w:p>
        </w:tc>
        <w:tc>
          <w:tcPr>
            <w:tcW w:w="4035" w:type="dxa"/>
            <w:tcMar>
              <w:top w:w="100" w:type="dxa"/>
              <w:left w:w="100" w:type="dxa"/>
              <w:bottom w:w="100" w:type="dxa"/>
              <w:right w:w="100" w:type="dxa"/>
            </w:tcMar>
          </w:tcPr>
          <w:p w14:paraId="21171651" w14:textId="77777777" w:rsidR="00B62198" w:rsidRDefault="007A4A93">
            <w:pPr>
              <w:widowControl w:val="0"/>
              <w:rPr>
                <w:rFonts w:ascii="Nunito" w:eastAsia="Nunito" w:hAnsi="Nunito" w:cs="Nunito"/>
                <w:sz w:val="20"/>
                <w:szCs w:val="20"/>
              </w:rPr>
            </w:pPr>
            <w:r>
              <w:rPr>
                <w:rFonts w:ascii="Nunito" w:eastAsia="Nunito" w:hAnsi="Nunito" w:cs="Nunito"/>
                <w:sz w:val="20"/>
                <w:szCs w:val="20"/>
              </w:rPr>
              <w:t>Analyse the</w:t>
            </w:r>
            <w:r>
              <w:rPr>
                <w:rFonts w:ascii="Nunito" w:eastAsia="Nunito" w:hAnsi="Nunito" w:cs="Nunito"/>
                <w:b/>
                <w:sz w:val="20"/>
                <w:szCs w:val="20"/>
              </w:rPr>
              <w:t xml:space="preserve"> </w:t>
            </w:r>
            <w:r>
              <w:rPr>
                <w:rFonts w:ascii="Nunito" w:eastAsia="Nunito" w:hAnsi="Nunito" w:cs="Nunito"/>
                <w:sz w:val="20"/>
                <w:szCs w:val="20"/>
              </w:rPr>
              <w:t xml:space="preserve">types of </w:t>
            </w:r>
            <w:r>
              <w:rPr>
                <w:rFonts w:ascii="Nunito" w:eastAsia="Nunito" w:hAnsi="Nunito" w:cs="Nunito"/>
                <w:b/>
                <w:sz w:val="20"/>
                <w:szCs w:val="20"/>
              </w:rPr>
              <w:t>stakeholder relationships</w:t>
            </w:r>
            <w:r>
              <w:rPr>
                <w:rFonts w:ascii="Nunito" w:eastAsia="Nunito" w:hAnsi="Nunito" w:cs="Nunito"/>
                <w:sz w:val="20"/>
                <w:szCs w:val="20"/>
              </w:rPr>
              <w:t xml:space="preserve"> within organisations</w:t>
            </w:r>
          </w:p>
        </w:tc>
        <w:tc>
          <w:tcPr>
            <w:tcW w:w="1395" w:type="dxa"/>
            <w:tcMar>
              <w:top w:w="100" w:type="dxa"/>
              <w:left w:w="100" w:type="dxa"/>
              <w:bottom w:w="100" w:type="dxa"/>
              <w:right w:w="100" w:type="dxa"/>
            </w:tcMar>
          </w:tcPr>
          <w:p w14:paraId="21171652" w14:textId="41272D74" w:rsidR="00B62198" w:rsidRDefault="007A4A93">
            <w:pPr>
              <w:widowControl w:val="0"/>
              <w:spacing w:line="240" w:lineRule="auto"/>
              <w:rPr>
                <w:rFonts w:ascii="Nunito" w:eastAsia="Nunito" w:hAnsi="Nunito" w:cs="Nunito"/>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53" w14:textId="44027AC1"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The submission provides a detailed analysis of stakeholders using Freeman’s definition and the Power vs Interest Grid. All quadrants are clearly explained with relevant examples from Weston College, showing awareness of influence, interest, and engagement strategies. Excellent contextualisation to the learner’s role as a Digital Coach.</w:t>
            </w:r>
          </w:p>
        </w:tc>
      </w:tr>
      <w:tr w:rsidR="00B62198" w14:paraId="2117165A" w14:textId="77777777">
        <w:trPr>
          <w:trHeight w:val="690"/>
        </w:trPr>
        <w:tc>
          <w:tcPr>
            <w:tcW w:w="1065" w:type="dxa"/>
            <w:tcMar>
              <w:top w:w="100" w:type="dxa"/>
              <w:left w:w="100" w:type="dxa"/>
              <w:bottom w:w="100" w:type="dxa"/>
              <w:right w:w="100" w:type="dxa"/>
            </w:tcMar>
          </w:tcPr>
          <w:p w14:paraId="21171655"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1</w:t>
            </w:r>
          </w:p>
        </w:tc>
        <w:tc>
          <w:tcPr>
            <w:tcW w:w="1335" w:type="dxa"/>
            <w:tcMar>
              <w:top w:w="100" w:type="dxa"/>
              <w:left w:w="100" w:type="dxa"/>
              <w:bottom w:w="100" w:type="dxa"/>
              <w:right w:w="100" w:type="dxa"/>
            </w:tcMar>
          </w:tcPr>
          <w:p w14:paraId="21171656"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1.2</w:t>
            </w:r>
          </w:p>
        </w:tc>
        <w:tc>
          <w:tcPr>
            <w:tcW w:w="4035" w:type="dxa"/>
            <w:tcMar>
              <w:top w:w="100" w:type="dxa"/>
              <w:left w:w="100" w:type="dxa"/>
              <w:bottom w:w="100" w:type="dxa"/>
              <w:right w:w="100" w:type="dxa"/>
            </w:tcMar>
          </w:tcPr>
          <w:p w14:paraId="21171657"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Examine the </w:t>
            </w:r>
            <w:r>
              <w:rPr>
                <w:rFonts w:ascii="Nunito" w:eastAsia="Nunito" w:hAnsi="Nunito" w:cs="Nunito"/>
                <w:b/>
                <w:sz w:val="20"/>
                <w:szCs w:val="20"/>
              </w:rPr>
              <w:t>contractual frameworks</w:t>
            </w:r>
            <w:r>
              <w:rPr>
                <w:rFonts w:ascii="Nunito" w:eastAsia="Nunito" w:hAnsi="Nunito" w:cs="Nunito"/>
                <w:sz w:val="20"/>
                <w:szCs w:val="20"/>
              </w:rPr>
              <w:t xml:space="preserve"> for stakeholder engagement and management</w:t>
            </w:r>
          </w:p>
        </w:tc>
        <w:tc>
          <w:tcPr>
            <w:tcW w:w="1395" w:type="dxa"/>
            <w:tcMar>
              <w:top w:w="100" w:type="dxa"/>
              <w:left w:w="100" w:type="dxa"/>
              <w:bottom w:w="100" w:type="dxa"/>
              <w:right w:w="100" w:type="dxa"/>
            </w:tcMar>
          </w:tcPr>
          <w:p w14:paraId="21171658" w14:textId="024369AF" w:rsidR="00B62198" w:rsidRDefault="007A4A93">
            <w:pPr>
              <w:widowControl w:val="0"/>
              <w:spacing w:line="240" w:lineRule="auto"/>
              <w:rPr>
                <w:rFonts w:ascii="Nunito" w:eastAsia="Nunito" w:hAnsi="Nunito" w:cs="Nunito"/>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59" w14:textId="72A61622"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The learner demonstrates knowledge of SLAs, MOUs, and internal/external agreements. Real examples (e.g., Century, Jisc, Microsoft) illustrate understanding of contractual terms, benefits, and challenges, including conflict of interest and power dynamics. References to theory (Pettinger, Bennis) strengthen the explanation.</w:t>
            </w:r>
          </w:p>
        </w:tc>
      </w:tr>
      <w:tr w:rsidR="00B62198" w14:paraId="21171661" w14:textId="77777777">
        <w:trPr>
          <w:trHeight w:val="690"/>
        </w:trPr>
        <w:tc>
          <w:tcPr>
            <w:tcW w:w="1065" w:type="dxa"/>
            <w:tcMar>
              <w:top w:w="100" w:type="dxa"/>
              <w:left w:w="100" w:type="dxa"/>
              <w:bottom w:w="100" w:type="dxa"/>
              <w:right w:w="100" w:type="dxa"/>
            </w:tcMar>
          </w:tcPr>
          <w:p w14:paraId="2117165B"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1</w:t>
            </w:r>
          </w:p>
        </w:tc>
        <w:tc>
          <w:tcPr>
            <w:tcW w:w="1335" w:type="dxa"/>
            <w:tcMar>
              <w:top w:w="100" w:type="dxa"/>
              <w:left w:w="100" w:type="dxa"/>
              <w:bottom w:w="100" w:type="dxa"/>
              <w:right w:w="100" w:type="dxa"/>
            </w:tcMar>
          </w:tcPr>
          <w:p w14:paraId="2117165C"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1.3</w:t>
            </w:r>
          </w:p>
        </w:tc>
        <w:tc>
          <w:tcPr>
            <w:tcW w:w="4035" w:type="dxa"/>
            <w:tcMar>
              <w:top w:w="100" w:type="dxa"/>
              <w:left w:w="100" w:type="dxa"/>
              <w:bottom w:w="100" w:type="dxa"/>
              <w:right w:w="100" w:type="dxa"/>
            </w:tcMar>
          </w:tcPr>
          <w:p w14:paraId="2117165D"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Analyse the </w:t>
            </w:r>
            <w:r>
              <w:rPr>
                <w:rFonts w:ascii="Nunito" w:eastAsia="Nunito" w:hAnsi="Nunito" w:cs="Nunito"/>
                <w:b/>
                <w:sz w:val="20"/>
                <w:szCs w:val="20"/>
              </w:rPr>
              <w:t>role</w:t>
            </w:r>
            <w:r>
              <w:rPr>
                <w:rFonts w:ascii="Nunito" w:eastAsia="Nunito" w:hAnsi="Nunito" w:cs="Nunito"/>
                <w:sz w:val="20"/>
                <w:szCs w:val="20"/>
              </w:rPr>
              <w:t xml:space="preserve"> of the manager in managing stakeholder relationships</w:t>
            </w:r>
          </w:p>
        </w:tc>
        <w:tc>
          <w:tcPr>
            <w:tcW w:w="1395" w:type="dxa"/>
            <w:tcMar>
              <w:top w:w="100" w:type="dxa"/>
              <w:left w:w="100" w:type="dxa"/>
              <w:bottom w:w="100" w:type="dxa"/>
              <w:right w:w="100" w:type="dxa"/>
            </w:tcMar>
          </w:tcPr>
          <w:p w14:paraId="2117165E" w14:textId="1CD5A874" w:rsidR="00B62198" w:rsidRDefault="007A4A93">
            <w:pPr>
              <w:widowControl w:val="0"/>
              <w:spacing w:line="240" w:lineRule="auto"/>
              <w:rPr>
                <w:rFonts w:ascii="Nunito" w:eastAsia="Nunito" w:hAnsi="Nunito" w:cs="Nunito"/>
                <w:sz w:val="20"/>
                <w:szCs w:val="20"/>
              </w:rPr>
            </w:pPr>
            <w:r>
              <w:rPr>
                <w:rFonts w:ascii="Nunito" w:eastAsia="Nunito" w:hAnsi="Nunito" w:cs="Nunito"/>
                <w:b/>
                <w:sz w:val="20"/>
                <w:szCs w:val="20"/>
              </w:rPr>
              <w:t>Pass</w:t>
            </w:r>
          </w:p>
          <w:p w14:paraId="2117165F" w14:textId="77777777" w:rsidR="00B62198" w:rsidRDefault="00B62198">
            <w:pPr>
              <w:widowControl w:val="0"/>
              <w:pBdr>
                <w:top w:val="nil"/>
                <w:left w:val="nil"/>
                <w:bottom w:val="nil"/>
                <w:right w:val="nil"/>
                <w:between w:val="nil"/>
              </w:pBdr>
              <w:spacing w:line="240" w:lineRule="auto"/>
              <w:rPr>
                <w:rFonts w:ascii="Nunito" w:eastAsia="Nunito" w:hAnsi="Nunito" w:cs="Nunito"/>
                <w:sz w:val="20"/>
                <w:szCs w:val="20"/>
              </w:rPr>
            </w:pPr>
          </w:p>
        </w:tc>
        <w:tc>
          <w:tcPr>
            <w:tcW w:w="6870" w:type="dxa"/>
            <w:tcMar>
              <w:top w:w="100" w:type="dxa"/>
              <w:left w:w="100" w:type="dxa"/>
              <w:bottom w:w="100" w:type="dxa"/>
              <w:right w:w="100" w:type="dxa"/>
            </w:tcMar>
          </w:tcPr>
          <w:p w14:paraId="21171660" w14:textId="3FCD3712"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 xml:space="preserve">Detailed analysis of managerial responsibilities using Krick &amp; Forstater’s five-stage framework. Clear examples of how the learner supports engagement (planning, mentoring, training) demonstrate practical </w:t>
            </w:r>
            <w:r w:rsidRPr="00DC48F2">
              <w:rPr>
                <w:rFonts w:ascii="Nunito" w:eastAsia="Nunito" w:hAnsi="Nunito" w:cs="Nunito"/>
                <w:sz w:val="20"/>
                <w:szCs w:val="20"/>
              </w:rPr>
              <w:lastRenderedPageBreak/>
              <w:t>understanding of strategic and operational management of relationships. The stages are applied directly to the role.</w:t>
            </w:r>
          </w:p>
        </w:tc>
      </w:tr>
      <w:tr w:rsidR="00B62198" w14:paraId="21171667" w14:textId="77777777">
        <w:trPr>
          <w:trHeight w:val="690"/>
        </w:trPr>
        <w:tc>
          <w:tcPr>
            <w:tcW w:w="1065" w:type="dxa"/>
            <w:tcMar>
              <w:top w:w="100" w:type="dxa"/>
              <w:left w:w="100" w:type="dxa"/>
              <w:bottom w:w="100" w:type="dxa"/>
              <w:right w:w="100" w:type="dxa"/>
            </w:tcMar>
          </w:tcPr>
          <w:p w14:paraId="21171662"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lastRenderedPageBreak/>
              <w:t>2</w:t>
            </w:r>
          </w:p>
        </w:tc>
        <w:tc>
          <w:tcPr>
            <w:tcW w:w="1335" w:type="dxa"/>
            <w:tcMar>
              <w:top w:w="100" w:type="dxa"/>
              <w:left w:w="100" w:type="dxa"/>
              <w:bottom w:w="100" w:type="dxa"/>
              <w:right w:w="100" w:type="dxa"/>
            </w:tcMar>
          </w:tcPr>
          <w:p w14:paraId="21171663"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2.1</w:t>
            </w:r>
          </w:p>
        </w:tc>
        <w:tc>
          <w:tcPr>
            <w:tcW w:w="4035" w:type="dxa"/>
            <w:tcMar>
              <w:top w:w="100" w:type="dxa"/>
              <w:left w:w="100" w:type="dxa"/>
              <w:bottom w:w="100" w:type="dxa"/>
              <w:right w:w="100" w:type="dxa"/>
            </w:tcMar>
          </w:tcPr>
          <w:p w14:paraId="21171664"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Evaluate the use of </w:t>
            </w:r>
            <w:r>
              <w:rPr>
                <w:rFonts w:ascii="Nunito" w:eastAsia="Nunito" w:hAnsi="Nunito" w:cs="Nunito"/>
                <w:b/>
                <w:sz w:val="20"/>
                <w:szCs w:val="20"/>
              </w:rPr>
              <w:t>collaborative working techniques</w:t>
            </w:r>
            <w:r>
              <w:rPr>
                <w:rFonts w:ascii="Nunito" w:eastAsia="Nunito" w:hAnsi="Nunito" w:cs="Nunito"/>
                <w:sz w:val="20"/>
                <w:szCs w:val="20"/>
              </w:rPr>
              <w:t xml:space="preserve"> to manage stakeholder relationships</w:t>
            </w:r>
          </w:p>
        </w:tc>
        <w:tc>
          <w:tcPr>
            <w:tcW w:w="1395" w:type="dxa"/>
            <w:tcMar>
              <w:top w:w="100" w:type="dxa"/>
              <w:left w:w="100" w:type="dxa"/>
              <w:bottom w:w="100" w:type="dxa"/>
              <w:right w:w="100" w:type="dxa"/>
            </w:tcMar>
          </w:tcPr>
          <w:p w14:paraId="21171665" w14:textId="28F7B5BA"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66" w14:textId="1485C3DB"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 xml:space="preserve">The submission evaluates techniques like Six Thinking Hats, </w:t>
            </w:r>
            <w:proofErr w:type="spellStart"/>
            <w:r w:rsidRPr="00DC48F2">
              <w:rPr>
                <w:rFonts w:ascii="Nunito" w:eastAsia="Nunito" w:hAnsi="Nunito" w:cs="Nunito"/>
                <w:sz w:val="20"/>
                <w:szCs w:val="20"/>
              </w:rPr>
              <w:t>MoSCoW</w:t>
            </w:r>
            <w:proofErr w:type="spellEnd"/>
            <w:r w:rsidRPr="00DC48F2">
              <w:rPr>
                <w:rFonts w:ascii="Nunito" w:eastAsia="Nunito" w:hAnsi="Nunito" w:cs="Nunito"/>
                <w:sz w:val="20"/>
                <w:szCs w:val="20"/>
              </w:rPr>
              <w:t xml:space="preserve"> prioritisation, and structured meetings. Evidence of practical application with Digital Champions and Heads of Area shows reflective evaluation of their effectiveness, including limitations and challenges.</w:t>
            </w:r>
          </w:p>
        </w:tc>
      </w:tr>
      <w:tr w:rsidR="00B62198" w14:paraId="2117166D" w14:textId="77777777">
        <w:trPr>
          <w:trHeight w:val="690"/>
        </w:trPr>
        <w:tc>
          <w:tcPr>
            <w:tcW w:w="1065" w:type="dxa"/>
            <w:tcMar>
              <w:top w:w="100" w:type="dxa"/>
              <w:left w:w="100" w:type="dxa"/>
              <w:bottom w:w="100" w:type="dxa"/>
              <w:right w:w="100" w:type="dxa"/>
            </w:tcMar>
          </w:tcPr>
          <w:p w14:paraId="21171668"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2</w:t>
            </w:r>
          </w:p>
        </w:tc>
        <w:tc>
          <w:tcPr>
            <w:tcW w:w="1335" w:type="dxa"/>
            <w:tcMar>
              <w:top w:w="100" w:type="dxa"/>
              <w:left w:w="100" w:type="dxa"/>
              <w:bottom w:w="100" w:type="dxa"/>
              <w:right w:w="100" w:type="dxa"/>
            </w:tcMar>
          </w:tcPr>
          <w:p w14:paraId="21171669" w14:textId="77777777"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2.2</w:t>
            </w:r>
          </w:p>
        </w:tc>
        <w:tc>
          <w:tcPr>
            <w:tcW w:w="4035" w:type="dxa"/>
            <w:tcMar>
              <w:top w:w="100" w:type="dxa"/>
              <w:left w:w="100" w:type="dxa"/>
              <w:bottom w:w="100" w:type="dxa"/>
              <w:right w:w="100" w:type="dxa"/>
            </w:tcMar>
          </w:tcPr>
          <w:p w14:paraId="2117166A"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Outline </w:t>
            </w:r>
            <w:r>
              <w:rPr>
                <w:rFonts w:ascii="Nunito" w:eastAsia="Nunito" w:hAnsi="Nunito" w:cs="Nunito"/>
                <w:b/>
                <w:sz w:val="20"/>
                <w:szCs w:val="20"/>
              </w:rPr>
              <w:t>methods</w:t>
            </w:r>
            <w:r>
              <w:rPr>
                <w:rFonts w:ascii="Nunito" w:eastAsia="Nunito" w:hAnsi="Nunito" w:cs="Nunito"/>
                <w:sz w:val="20"/>
                <w:szCs w:val="20"/>
              </w:rPr>
              <w:t xml:space="preserve"> for managing conflict in stakeholder engagement</w:t>
            </w:r>
          </w:p>
        </w:tc>
        <w:tc>
          <w:tcPr>
            <w:tcW w:w="1395" w:type="dxa"/>
            <w:tcMar>
              <w:top w:w="100" w:type="dxa"/>
              <w:left w:w="100" w:type="dxa"/>
              <w:bottom w:w="100" w:type="dxa"/>
              <w:right w:w="100" w:type="dxa"/>
            </w:tcMar>
          </w:tcPr>
          <w:p w14:paraId="2117166B" w14:textId="5121481F"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6C" w14:textId="6D1F82C6"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Conflict management methods are clearly outlined, including proactive negotiation, Fisher &amp; Ury’s principles, and ADR. Real-world examples (e.g., CPD priorities, power imbalances) strengthen the application. The explanation demonstrates awareness of early identification, resolution strategies, and maintaining trust.</w:t>
            </w:r>
          </w:p>
        </w:tc>
      </w:tr>
      <w:tr w:rsidR="00B62198" w14:paraId="21171673" w14:textId="77777777">
        <w:trPr>
          <w:trHeight w:val="690"/>
        </w:trPr>
        <w:tc>
          <w:tcPr>
            <w:tcW w:w="1065" w:type="dxa"/>
            <w:tcMar>
              <w:top w:w="100" w:type="dxa"/>
              <w:left w:w="100" w:type="dxa"/>
              <w:bottom w:w="100" w:type="dxa"/>
              <w:right w:w="100" w:type="dxa"/>
            </w:tcMar>
          </w:tcPr>
          <w:p w14:paraId="2117166E"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3</w:t>
            </w:r>
          </w:p>
        </w:tc>
        <w:tc>
          <w:tcPr>
            <w:tcW w:w="1335" w:type="dxa"/>
            <w:tcMar>
              <w:top w:w="100" w:type="dxa"/>
              <w:left w:w="100" w:type="dxa"/>
              <w:bottom w:w="100" w:type="dxa"/>
              <w:right w:w="100" w:type="dxa"/>
            </w:tcMar>
          </w:tcPr>
          <w:p w14:paraId="2117166F"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3.1</w:t>
            </w:r>
          </w:p>
        </w:tc>
        <w:tc>
          <w:tcPr>
            <w:tcW w:w="4035" w:type="dxa"/>
            <w:tcMar>
              <w:top w:w="100" w:type="dxa"/>
              <w:left w:w="100" w:type="dxa"/>
              <w:bottom w:w="100" w:type="dxa"/>
              <w:right w:w="100" w:type="dxa"/>
            </w:tcMar>
          </w:tcPr>
          <w:p w14:paraId="21171670"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Examine the </w:t>
            </w:r>
            <w:r>
              <w:rPr>
                <w:rFonts w:ascii="Nunito" w:eastAsia="Nunito" w:hAnsi="Nunito" w:cs="Nunito"/>
                <w:b/>
                <w:sz w:val="20"/>
                <w:szCs w:val="20"/>
              </w:rPr>
              <w:t>benefits and challenges</w:t>
            </w:r>
            <w:r>
              <w:rPr>
                <w:rFonts w:ascii="Nunito" w:eastAsia="Nunito" w:hAnsi="Nunito" w:cs="Nunito"/>
                <w:sz w:val="20"/>
                <w:szCs w:val="20"/>
              </w:rPr>
              <w:t xml:space="preserve"> for organisations working with different stakeholder groups</w:t>
            </w:r>
          </w:p>
        </w:tc>
        <w:tc>
          <w:tcPr>
            <w:tcW w:w="1395" w:type="dxa"/>
            <w:tcMar>
              <w:top w:w="100" w:type="dxa"/>
              <w:left w:w="100" w:type="dxa"/>
              <w:bottom w:w="100" w:type="dxa"/>
              <w:right w:w="100" w:type="dxa"/>
            </w:tcMar>
          </w:tcPr>
          <w:p w14:paraId="21171671" w14:textId="5B29ECBA" w:rsidR="00B62198" w:rsidRDefault="007A4A93">
            <w:pPr>
              <w:widowControl w:val="0"/>
              <w:spacing w:line="240" w:lineRule="auto"/>
              <w:rPr>
                <w:rFonts w:ascii="Nunito" w:eastAsia="Nunito" w:hAnsi="Nunito" w:cs="Nunito"/>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72" w14:textId="2C850099"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Comprehensive discussion of benefits (expertise, loyalty, reputation) and challenges (conflict, power imbalance, cultural misalignment). Examples from the College and external stakeholders demonstrate understanding of impact on organisational performance.</w:t>
            </w:r>
          </w:p>
        </w:tc>
      </w:tr>
      <w:tr w:rsidR="00B62198" w14:paraId="21171679" w14:textId="77777777">
        <w:trPr>
          <w:trHeight w:val="690"/>
        </w:trPr>
        <w:tc>
          <w:tcPr>
            <w:tcW w:w="1065" w:type="dxa"/>
            <w:tcMar>
              <w:top w:w="100" w:type="dxa"/>
              <w:left w:w="100" w:type="dxa"/>
              <w:bottom w:w="100" w:type="dxa"/>
              <w:right w:w="100" w:type="dxa"/>
            </w:tcMar>
          </w:tcPr>
          <w:p w14:paraId="21171674"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3</w:t>
            </w:r>
          </w:p>
        </w:tc>
        <w:tc>
          <w:tcPr>
            <w:tcW w:w="1335" w:type="dxa"/>
            <w:tcMar>
              <w:top w:w="100" w:type="dxa"/>
              <w:left w:w="100" w:type="dxa"/>
              <w:bottom w:w="100" w:type="dxa"/>
              <w:right w:w="100" w:type="dxa"/>
            </w:tcMar>
          </w:tcPr>
          <w:p w14:paraId="21171675"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3.2</w:t>
            </w:r>
          </w:p>
        </w:tc>
        <w:tc>
          <w:tcPr>
            <w:tcW w:w="4035" w:type="dxa"/>
            <w:tcMar>
              <w:top w:w="100" w:type="dxa"/>
              <w:left w:w="100" w:type="dxa"/>
              <w:bottom w:w="100" w:type="dxa"/>
              <w:right w:w="100" w:type="dxa"/>
            </w:tcMar>
          </w:tcPr>
          <w:p w14:paraId="21171676"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Recommend a </w:t>
            </w:r>
            <w:r>
              <w:rPr>
                <w:rFonts w:ascii="Nunito" w:eastAsia="Nunito" w:hAnsi="Nunito" w:cs="Nunito"/>
                <w:b/>
                <w:sz w:val="20"/>
                <w:szCs w:val="20"/>
              </w:rPr>
              <w:t>process</w:t>
            </w:r>
            <w:r>
              <w:rPr>
                <w:rFonts w:ascii="Nunito" w:eastAsia="Nunito" w:hAnsi="Nunito" w:cs="Nunito"/>
                <w:sz w:val="20"/>
                <w:szCs w:val="20"/>
              </w:rPr>
              <w:t xml:space="preserve"> for planning stakeholder engagement</w:t>
            </w:r>
          </w:p>
        </w:tc>
        <w:tc>
          <w:tcPr>
            <w:tcW w:w="1395" w:type="dxa"/>
            <w:tcMar>
              <w:top w:w="100" w:type="dxa"/>
              <w:left w:w="100" w:type="dxa"/>
              <w:bottom w:w="100" w:type="dxa"/>
              <w:right w:w="100" w:type="dxa"/>
            </w:tcMar>
          </w:tcPr>
          <w:p w14:paraId="21171677" w14:textId="15A488CF" w:rsidR="00B62198" w:rsidRDefault="007A4A93">
            <w:pPr>
              <w:widowControl w:val="0"/>
              <w:spacing w:line="240" w:lineRule="auto"/>
              <w:rPr>
                <w:rFonts w:ascii="Nunito" w:eastAsia="Nunito" w:hAnsi="Nunito" w:cs="Nunito"/>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78" w14:textId="122ABB72"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The five-stage framework (Krick &amp; Forstater) is applied effectively with clear steps and practical examples. Strategic alignment to College objectives and digital transformation initiatives is evident. Minor improvement could include a visual diagram for clarity, but not essential for pass.</w:t>
            </w:r>
          </w:p>
        </w:tc>
      </w:tr>
      <w:tr w:rsidR="00B62198" w14:paraId="2117167F" w14:textId="77777777">
        <w:trPr>
          <w:trHeight w:val="690"/>
        </w:trPr>
        <w:tc>
          <w:tcPr>
            <w:tcW w:w="1065" w:type="dxa"/>
            <w:tcMar>
              <w:top w:w="100" w:type="dxa"/>
              <w:left w:w="100" w:type="dxa"/>
              <w:bottom w:w="100" w:type="dxa"/>
              <w:right w:w="100" w:type="dxa"/>
            </w:tcMar>
          </w:tcPr>
          <w:p w14:paraId="2117167A"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4</w:t>
            </w:r>
          </w:p>
        </w:tc>
        <w:tc>
          <w:tcPr>
            <w:tcW w:w="1335" w:type="dxa"/>
            <w:tcMar>
              <w:top w:w="100" w:type="dxa"/>
              <w:left w:w="100" w:type="dxa"/>
              <w:bottom w:w="100" w:type="dxa"/>
              <w:right w:w="100" w:type="dxa"/>
            </w:tcMar>
          </w:tcPr>
          <w:p w14:paraId="2117167B" w14:textId="77777777" w:rsidR="00B62198" w:rsidRDefault="007A4A93">
            <w:pPr>
              <w:widowControl w:val="0"/>
              <w:pBdr>
                <w:top w:val="nil"/>
                <w:left w:val="nil"/>
                <w:bottom w:val="nil"/>
                <w:right w:val="nil"/>
                <w:between w:val="nil"/>
              </w:pBdr>
              <w:spacing w:line="240" w:lineRule="auto"/>
              <w:rPr>
                <w:rFonts w:ascii="Nunito" w:eastAsia="Nunito" w:hAnsi="Nunito" w:cs="Nunito"/>
                <w:b/>
                <w:sz w:val="20"/>
                <w:szCs w:val="20"/>
              </w:rPr>
            </w:pPr>
            <w:r>
              <w:rPr>
                <w:rFonts w:ascii="Nunito" w:eastAsia="Nunito" w:hAnsi="Nunito" w:cs="Nunito"/>
                <w:b/>
                <w:sz w:val="20"/>
                <w:szCs w:val="20"/>
              </w:rPr>
              <w:t>4.1</w:t>
            </w:r>
          </w:p>
        </w:tc>
        <w:tc>
          <w:tcPr>
            <w:tcW w:w="4035" w:type="dxa"/>
            <w:tcMar>
              <w:top w:w="100" w:type="dxa"/>
              <w:left w:w="100" w:type="dxa"/>
              <w:bottom w:w="100" w:type="dxa"/>
              <w:right w:w="100" w:type="dxa"/>
            </w:tcMar>
          </w:tcPr>
          <w:p w14:paraId="2117167C" w14:textId="77777777" w:rsidR="00B62198" w:rsidRDefault="007A4A93">
            <w:pPr>
              <w:widowControl w:val="0"/>
              <w:rPr>
                <w:rFonts w:ascii="Nunito" w:eastAsia="Nunito" w:hAnsi="Nunito" w:cs="Nunito"/>
                <w:sz w:val="20"/>
                <w:szCs w:val="20"/>
              </w:rPr>
            </w:pPr>
            <w:r>
              <w:rPr>
                <w:rFonts w:ascii="Nunito" w:eastAsia="Nunito" w:hAnsi="Nunito" w:cs="Nunito"/>
                <w:sz w:val="20"/>
                <w:szCs w:val="20"/>
              </w:rPr>
              <w:t xml:space="preserve">Examine </w:t>
            </w:r>
            <w:r>
              <w:rPr>
                <w:rFonts w:ascii="Nunito" w:eastAsia="Nunito" w:hAnsi="Nunito" w:cs="Nunito"/>
                <w:b/>
                <w:sz w:val="20"/>
                <w:szCs w:val="20"/>
              </w:rPr>
              <w:t>methods</w:t>
            </w:r>
            <w:r>
              <w:rPr>
                <w:rFonts w:ascii="Nunito" w:eastAsia="Nunito" w:hAnsi="Nunito" w:cs="Nunito"/>
                <w:sz w:val="20"/>
                <w:szCs w:val="20"/>
              </w:rPr>
              <w:t xml:space="preserve"> for measuring the </w:t>
            </w:r>
            <w:r>
              <w:rPr>
                <w:rFonts w:ascii="Nunito" w:eastAsia="Nunito" w:hAnsi="Nunito" w:cs="Nunito"/>
                <w:b/>
                <w:sz w:val="20"/>
                <w:szCs w:val="20"/>
              </w:rPr>
              <w:t>impact</w:t>
            </w:r>
            <w:r>
              <w:rPr>
                <w:rFonts w:ascii="Nunito" w:eastAsia="Nunito" w:hAnsi="Nunito" w:cs="Nunito"/>
                <w:sz w:val="20"/>
                <w:szCs w:val="20"/>
              </w:rPr>
              <w:t xml:space="preserve"> of stakeholder engagement on organisational performance</w:t>
            </w:r>
          </w:p>
        </w:tc>
        <w:tc>
          <w:tcPr>
            <w:tcW w:w="1395" w:type="dxa"/>
            <w:tcMar>
              <w:top w:w="100" w:type="dxa"/>
              <w:left w:w="100" w:type="dxa"/>
              <w:bottom w:w="100" w:type="dxa"/>
              <w:right w:w="100" w:type="dxa"/>
            </w:tcMar>
          </w:tcPr>
          <w:p w14:paraId="2117167D" w14:textId="194ACD83" w:rsidR="00B62198" w:rsidRDefault="007A4A93">
            <w:pPr>
              <w:widowControl w:val="0"/>
              <w:spacing w:line="240" w:lineRule="auto"/>
              <w:rPr>
                <w:rFonts w:ascii="Nunito" w:eastAsia="Nunito" w:hAnsi="Nunito" w:cs="Nunito"/>
                <w:b/>
                <w:sz w:val="20"/>
                <w:szCs w:val="20"/>
              </w:rPr>
            </w:pPr>
            <w:r>
              <w:rPr>
                <w:rFonts w:ascii="Nunito" w:eastAsia="Nunito" w:hAnsi="Nunito" w:cs="Nunito"/>
                <w:b/>
                <w:sz w:val="20"/>
                <w:szCs w:val="20"/>
              </w:rPr>
              <w:t>Pass</w:t>
            </w:r>
          </w:p>
        </w:tc>
        <w:tc>
          <w:tcPr>
            <w:tcW w:w="6870" w:type="dxa"/>
            <w:tcMar>
              <w:top w:w="100" w:type="dxa"/>
              <w:left w:w="100" w:type="dxa"/>
              <w:bottom w:w="100" w:type="dxa"/>
              <w:right w:w="100" w:type="dxa"/>
            </w:tcMar>
          </w:tcPr>
          <w:p w14:paraId="2117167E" w14:textId="1C38AEAF"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The submission demonstrates good understanding of impact measurement using tangible (financial, operational) and intangible (NPS, staff engagement) metrics. Balanced Scorecard is applied with KPIs linked to strategic objectives. Examples of evaluating CPD and digital learning initiatives illustrate practical application.</w:t>
            </w:r>
          </w:p>
        </w:tc>
      </w:tr>
    </w:tbl>
    <w:p w14:paraId="21171680" w14:textId="77777777" w:rsidR="00B62198" w:rsidRDefault="00B62198">
      <w:pPr>
        <w:widowControl w:val="0"/>
        <w:spacing w:line="240" w:lineRule="auto"/>
        <w:ind w:left="-850"/>
        <w:rPr>
          <w:rFonts w:ascii="Nunito" w:eastAsia="Nunito" w:hAnsi="Nunito" w:cs="Nunito"/>
        </w:rPr>
      </w:pPr>
    </w:p>
    <w:p w14:paraId="21171681" w14:textId="77777777" w:rsidR="00B62198" w:rsidRDefault="007A4A93">
      <w:pPr>
        <w:widowControl w:val="0"/>
        <w:spacing w:line="240" w:lineRule="auto"/>
        <w:ind w:left="-141"/>
        <w:rPr>
          <w:rFonts w:ascii="Nunito" w:eastAsia="Nunito" w:hAnsi="Nunito" w:cs="Nunito"/>
          <w:color w:val="21076A"/>
          <w:sz w:val="20"/>
          <w:szCs w:val="20"/>
        </w:rPr>
      </w:pPr>
      <w:r>
        <w:rPr>
          <w:rFonts w:ascii="Nunito" w:eastAsia="Nunito" w:hAnsi="Nunito" w:cs="Nunito"/>
          <w:b/>
          <w:color w:val="21076A"/>
          <w:sz w:val="30"/>
          <w:szCs w:val="30"/>
        </w:rPr>
        <w:t>Summative Assessment Feedback</w:t>
      </w:r>
    </w:p>
    <w:p w14:paraId="21171682" w14:textId="77777777" w:rsidR="00B62198" w:rsidRDefault="00B62198">
      <w:pPr>
        <w:widowControl w:val="0"/>
        <w:spacing w:line="240" w:lineRule="auto"/>
        <w:ind w:left="-850"/>
        <w:rPr>
          <w:rFonts w:ascii="Nunito" w:eastAsia="Nunito" w:hAnsi="Nunito" w:cs="Nunito"/>
          <w:sz w:val="20"/>
          <w:szCs w:val="20"/>
        </w:rPr>
      </w:pPr>
    </w:p>
    <w:tbl>
      <w:tblPr>
        <w:tblStyle w:val="a3"/>
        <w:tblW w:w="14850" w:type="dxa"/>
        <w:tblInd w:w="-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0"/>
      </w:tblGrid>
      <w:tr w:rsidR="00B62198" w14:paraId="21171684" w14:textId="77777777">
        <w:tc>
          <w:tcPr>
            <w:tcW w:w="14850" w:type="dxa"/>
            <w:shd w:val="clear" w:color="auto" w:fill="EFEFEF"/>
            <w:tcMar>
              <w:top w:w="100" w:type="dxa"/>
              <w:left w:w="100" w:type="dxa"/>
              <w:bottom w:w="100" w:type="dxa"/>
              <w:right w:w="100" w:type="dxa"/>
            </w:tcMar>
          </w:tcPr>
          <w:p w14:paraId="21171683" w14:textId="77777777" w:rsidR="00B62198" w:rsidRDefault="007A4A93">
            <w:pPr>
              <w:widowControl w:val="0"/>
              <w:pBdr>
                <w:top w:val="nil"/>
                <w:left w:val="nil"/>
                <w:bottom w:val="nil"/>
                <w:right w:val="nil"/>
                <w:between w:val="nil"/>
              </w:pBdr>
              <w:spacing w:line="240" w:lineRule="auto"/>
              <w:rPr>
                <w:rFonts w:ascii="Nunito" w:eastAsia="Nunito" w:hAnsi="Nunito" w:cs="Nunito"/>
                <w:i/>
                <w:sz w:val="20"/>
                <w:szCs w:val="20"/>
              </w:rPr>
            </w:pPr>
            <w:r>
              <w:rPr>
                <w:rFonts w:ascii="Nunito" w:eastAsia="Nunito" w:hAnsi="Nunito" w:cs="Nunito"/>
                <w:b/>
                <w:sz w:val="20"/>
                <w:szCs w:val="20"/>
              </w:rPr>
              <w:lastRenderedPageBreak/>
              <w:t xml:space="preserve">Markers/Assessor Feedback - </w:t>
            </w:r>
            <w:r>
              <w:rPr>
                <w:rFonts w:ascii="Nunito" w:eastAsia="Nunito" w:hAnsi="Nunito" w:cs="Nunito"/>
                <w:i/>
                <w:sz w:val="20"/>
                <w:szCs w:val="20"/>
              </w:rPr>
              <w:t>Please use this area to provide overall feedback on the assessment submission</w:t>
            </w:r>
          </w:p>
        </w:tc>
      </w:tr>
      <w:tr w:rsidR="00B62198" w14:paraId="21171688" w14:textId="77777777">
        <w:tc>
          <w:tcPr>
            <w:tcW w:w="14850" w:type="dxa"/>
            <w:tcMar>
              <w:top w:w="100" w:type="dxa"/>
              <w:left w:w="100" w:type="dxa"/>
              <w:bottom w:w="100" w:type="dxa"/>
              <w:right w:w="100" w:type="dxa"/>
            </w:tcMar>
          </w:tcPr>
          <w:p w14:paraId="21171685" w14:textId="77777777" w:rsidR="00B62198" w:rsidRDefault="00B62198">
            <w:pPr>
              <w:widowControl w:val="0"/>
              <w:pBdr>
                <w:top w:val="nil"/>
                <w:left w:val="nil"/>
                <w:bottom w:val="nil"/>
                <w:right w:val="nil"/>
                <w:between w:val="nil"/>
              </w:pBdr>
              <w:spacing w:line="240" w:lineRule="auto"/>
              <w:rPr>
                <w:rFonts w:ascii="Nunito" w:eastAsia="Nunito" w:hAnsi="Nunito" w:cs="Nunito"/>
                <w:sz w:val="20"/>
                <w:szCs w:val="20"/>
              </w:rPr>
            </w:pPr>
          </w:p>
          <w:p w14:paraId="21171686" w14:textId="4CCF8B5D" w:rsidR="00B62198" w:rsidRDefault="00DC48F2">
            <w:pPr>
              <w:widowControl w:val="0"/>
              <w:pBdr>
                <w:top w:val="nil"/>
                <w:left w:val="nil"/>
                <w:bottom w:val="nil"/>
                <w:right w:val="nil"/>
                <w:between w:val="nil"/>
              </w:pBdr>
              <w:spacing w:line="240" w:lineRule="auto"/>
              <w:rPr>
                <w:rFonts w:ascii="Nunito" w:eastAsia="Nunito" w:hAnsi="Nunito" w:cs="Nunito"/>
                <w:sz w:val="20"/>
                <w:szCs w:val="20"/>
              </w:rPr>
            </w:pPr>
            <w:r>
              <w:rPr>
                <w:rFonts w:ascii="Nunito" w:eastAsia="Nunito" w:hAnsi="Nunito" w:cs="Nunito"/>
                <w:sz w:val="20"/>
                <w:szCs w:val="20"/>
              </w:rPr>
              <w:t>Well done this assignment</w:t>
            </w:r>
            <w:r w:rsidRPr="00DC48F2">
              <w:rPr>
                <w:rFonts w:ascii="Nunito" w:eastAsia="Nunito" w:hAnsi="Nunito" w:cs="Nunito"/>
                <w:sz w:val="20"/>
                <w:szCs w:val="20"/>
              </w:rPr>
              <w:t xml:space="preserve"> meets all Learning Outcomes and Assessment Criteria to the required Level 5 standard.</w:t>
            </w:r>
          </w:p>
          <w:p w14:paraId="298887F9" w14:textId="77777777" w:rsidR="00DC48F2" w:rsidRDefault="00DC48F2">
            <w:pPr>
              <w:widowControl w:val="0"/>
              <w:pBdr>
                <w:top w:val="nil"/>
                <w:left w:val="nil"/>
                <w:bottom w:val="nil"/>
                <w:right w:val="nil"/>
                <w:between w:val="nil"/>
              </w:pBdr>
              <w:spacing w:line="240" w:lineRule="auto"/>
              <w:rPr>
                <w:rFonts w:ascii="Nunito" w:eastAsia="Nunito" w:hAnsi="Nunito" w:cs="Nunito"/>
                <w:sz w:val="20"/>
                <w:szCs w:val="20"/>
              </w:rPr>
            </w:pPr>
          </w:p>
          <w:p w14:paraId="5F6BB68A" w14:textId="77777777" w:rsidR="00DC48F2" w:rsidRPr="00DC48F2" w:rsidRDefault="00DC48F2" w:rsidP="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b/>
                <w:bCs/>
                <w:sz w:val="20"/>
                <w:szCs w:val="20"/>
              </w:rPr>
              <w:t>Strengths:</w:t>
            </w:r>
          </w:p>
          <w:p w14:paraId="4246A4D9" w14:textId="77777777" w:rsidR="00DC48F2" w:rsidRPr="00DC48F2" w:rsidRDefault="00DC48F2" w:rsidP="00DC48F2">
            <w:pPr>
              <w:widowControl w:val="0"/>
              <w:numPr>
                <w:ilvl w:val="0"/>
                <w:numId w:val="1"/>
              </w:numPr>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Highly structured, clearly written, and well-referenced assignment.</w:t>
            </w:r>
          </w:p>
          <w:p w14:paraId="2B2EF512" w14:textId="77777777" w:rsidR="00DC48F2" w:rsidRPr="00DC48F2" w:rsidRDefault="00DC48F2" w:rsidP="00DC48F2">
            <w:pPr>
              <w:widowControl w:val="0"/>
              <w:numPr>
                <w:ilvl w:val="0"/>
                <w:numId w:val="1"/>
              </w:numPr>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Demonstrates strong theoretical knowledge and practical application in a real organisational context.</w:t>
            </w:r>
          </w:p>
          <w:p w14:paraId="437C7E05" w14:textId="77777777" w:rsidR="00DC48F2" w:rsidRPr="00DC48F2" w:rsidRDefault="00DC48F2" w:rsidP="00DC48F2">
            <w:pPr>
              <w:widowControl w:val="0"/>
              <w:numPr>
                <w:ilvl w:val="0"/>
                <w:numId w:val="1"/>
              </w:numPr>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 xml:space="preserve">Effective integration of models and frameworks (Power-Interest Grid, Krick &amp; Forstater framework, Six Thinking Hats, </w:t>
            </w:r>
            <w:proofErr w:type="spellStart"/>
            <w:r w:rsidRPr="00DC48F2">
              <w:rPr>
                <w:rFonts w:ascii="Nunito" w:eastAsia="Nunito" w:hAnsi="Nunito" w:cs="Nunito"/>
                <w:sz w:val="20"/>
                <w:szCs w:val="20"/>
              </w:rPr>
              <w:t>MoSCoW</w:t>
            </w:r>
            <w:proofErr w:type="spellEnd"/>
            <w:r w:rsidRPr="00DC48F2">
              <w:rPr>
                <w:rFonts w:ascii="Nunito" w:eastAsia="Nunito" w:hAnsi="Nunito" w:cs="Nunito"/>
                <w:sz w:val="20"/>
                <w:szCs w:val="20"/>
              </w:rPr>
              <w:t>, Balanced Scorecard).</w:t>
            </w:r>
          </w:p>
          <w:p w14:paraId="19FB4E6D" w14:textId="77777777" w:rsidR="00DC48F2" w:rsidRDefault="00DC48F2" w:rsidP="00DC48F2">
            <w:pPr>
              <w:widowControl w:val="0"/>
              <w:numPr>
                <w:ilvl w:val="0"/>
                <w:numId w:val="1"/>
              </w:numPr>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Reflective and applied examples demonstrate critical thinking and understanding of complexity in stakeholder management.</w:t>
            </w:r>
          </w:p>
          <w:p w14:paraId="4CB2354E" w14:textId="77777777" w:rsidR="00DC48F2" w:rsidRPr="00DC48F2" w:rsidRDefault="00DC48F2" w:rsidP="00DC48F2">
            <w:pPr>
              <w:widowControl w:val="0"/>
              <w:pBdr>
                <w:top w:val="nil"/>
                <w:left w:val="nil"/>
                <w:bottom w:val="nil"/>
                <w:right w:val="nil"/>
                <w:between w:val="nil"/>
              </w:pBdr>
              <w:spacing w:line="240" w:lineRule="auto"/>
              <w:ind w:left="720"/>
              <w:rPr>
                <w:rFonts w:ascii="Nunito" w:eastAsia="Nunito" w:hAnsi="Nunito" w:cs="Nunito"/>
                <w:sz w:val="20"/>
                <w:szCs w:val="20"/>
              </w:rPr>
            </w:pPr>
          </w:p>
          <w:p w14:paraId="58FC5F72" w14:textId="77777777" w:rsidR="00DC48F2" w:rsidRPr="00DC48F2" w:rsidRDefault="00DC48F2" w:rsidP="00DC48F2">
            <w:pPr>
              <w:widowControl w:val="0"/>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b/>
                <w:bCs/>
                <w:sz w:val="20"/>
                <w:szCs w:val="20"/>
              </w:rPr>
              <w:t>Areas for Improvement:</w:t>
            </w:r>
          </w:p>
          <w:p w14:paraId="64E68CED" w14:textId="77777777" w:rsidR="00DC48F2" w:rsidRPr="00DC48F2" w:rsidRDefault="00DC48F2" w:rsidP="00DC48F2">
            <w:pPr>
              <w:widowControl w:val="0"/>
              <w:numPr>
                <w:ilvl w:val="0"/>
                <w:numId w:val="2"/>
              </w:numPr>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Minor addition of visual frameworks or diagrams could enhance clarity.</w:t>
            </w:r>
          </w:p>
          <w:p w14:paraId="7BB94B3E" w14:textId="77777777" w:rsidR="00DC48F2" w:rsidRDefault="00DC48F2" w:rsidP="00DC48F2">
            <w:pPr>
              <w:widowControl w:val="0"/>
              <w:numPr>
                <w:ilvl w:val="0"/>
                <w:numId w:val="2"/>
              </w:numPr>
              <w:pBdr>
                <w:top w:val="nil"/>
                <w:left w:val="nil"/>
                <w:bottom w:val="nil"/>
                <w:right w:val="nil"/>
                <w:between w:val="nil"/>
              </w:pBdr>
              <w:spacing w:line="240" w:lineRule="auto"/>
              <w:rPr>
                <w:rFonts w:ascii="Nunito" w:eastAsia="Nunito" w:hAnsi="Nunito" w:cs="Nunito"/>
                <w:sz w:val="20"/>
                <w:szCs w:val="20"/>
              </w:rPr>
            </w:pPr>
            <w:r w:rsidRPr="00DC48F2">
              <w:rPr>
                <w:rFonts w:ascii="Nunito" w:eastAsia="Nunito" w:hAnsi="Nunito" w:cs="Nunito"/>
                <w:sz w:val="20"/>
                <w:szCs w:val="20"/>
              </w:rPr>
              <w:t>Some sections could be condensed slightly for readability, but all criteria are fully addressed.</w:t>
            </w:r>
          </w:p>
          <w:p w14:paraId="6AB19896" w14:textId="77777777" w:rsidR="00DC48F2" w:rsidRDefault="00DC48F2" w:rsidP="00DC48F2">
            <w:pPr>
              <w:widowControl w:val="0"/>
              <w:pBdr>
                <w:top w:val="nil"/>
                <w:left w:val="nil"/>
                <w:bottom w:val="nil"/>
                <w:right w:val="nil"/>
                <w:between w:val="nil"/>
              </w:pBdr>
              <w:spacing w:line="240" w:lineRule="auto"/>
              <w:rPr>
                <w:rFonts w:ascii="Nunito" w:eastAsia="Nunito" w:hAnsi="Nunito" w:cs="Nunito"/>
                <w:sz w:val="20"/>
                <w:szCs w:val="20"/>
              </w:rPr>
            </w:pPr>
          </w:p>
          <w:p w14:paraId="05732C7A" w14:textId="49F41014" w:rsidR="00DC48F2" w:rsidRPr="00DC48F2" w:rsidRDefault="00DC48F2" w:rsidP="00DC48F2">
            <w:pPr>
              <w:widowControl w:val="0"/>
              <w:pBdr>
                <w:top w:val="nil"/>
                <w:left w:val="nil"/>
                <w:bottom w:val="nil"/>
                <w:right w:val="nil"/>
                <w:between w:val="nil"/>
              </w:pBdr>
              <w:spacing w:line="240" w:lineRule="auto"/>
              <w:rPr>
                <w:rFonts w:ascii="Nunito" w:eastAsia="Nunito" w:hAnsi="Nunito" w:cs="Nunito"/>
                <w:sz w:val="20"/>
                <w:szCs w:val="20"/>
              </w:rPr>
            </w:pPr>
            <w:r>
              <w:rPr>
                <w:rFonts w:ascii="Nunito" w:eastAsia="Nunito" w:hAnsi="Nunito" w:cs="Nunito"/>
                <w:sz w:val="20"/>
                <w:szCs w:val="20"/>
              </w:rPr>
              <w:t>AI &amp; Turnitin Report  - 23%</w:t>
            </w:r>
          </w:p>
          <w:p w14:paraId="0DF4C719" w14:textId="77777777" w:rsidR="00DC48F2" w:rsidRDefault="00DC48F2">
            <w:pPr>
              <w:widowControl w:val="0"/>
              <w:pBdr>
                <w:top w:val="nil"/>
                <w:left w:val="nil"/>
                <w:bottom w:val="nil"/>
                <w:right w:val="nil"/>
                <w:between w:val="nil"/>
              </w:pBdr>
              <w:spacing w:line="240" w:lineRule="auto"/>
              <w:rPr>
                <w:rFonts w:ascii="Nunito" w:eastAsia="Nunito" w:hAnsi="Nunito" w:cs="Nunito"/>
                <w:sz w:val="20"/>
                <w:szCs w:val="20"/>
              </w:rPr>
            </w:pPr>
          </w:p>
          <w:p w14:paraId="21171687" w14:textId="77777777" w:rsidR="00B62198" w:rsidRDefault="00B62198">
            <w:pPr>
              <w:widowControl w:val="0"/>
              <w:pBdr>
                <w:top w:val="nil"/>
                <w:left w:val="nil"/>
                <w:bottom w:val="nil"/>
                <w:right w:val="nil"/>
                <w:between w:val="nil"/>
              </w:pBdr>
              <w:spacing w:line="240" w:lineRule="auto"/>
              <w:rPr>
                <w:rFonts w:ascii="Nunito" w:eastAsia="Nunito" w:hAnsi="Nunito" w:cs="Nunito"/>
                <w:sz w:val="20"/>
                <w:szCs w:val="20"/>
              </w:rPr>
            </w:pPr>
          </w:p>
        </w:tc>
      </w:tr>
    </w:tbl>
    <w:p w14:paraId="21171689" w14:textId="77777777" w:rsidR="00B62198" w:rsidRDefault="00B62198">
      <w:pPr>
        <w:tabs>
          <w:tab w:val="left" w:pos="0"/>
        </w:tabs>
        <w:spacing w:after="200"/>
        <w:rPr>
          <w:rFonts w:ascii="Nunito" w:eastAsia="Nunito" w:hAnsi="Nunito" w:cs="Nunito"/>
          <w:b/>
          <w:sz w:val="20"/>
          <w:szCs w:val="20"/>
        </w:rPr>
      </w:pPr>
    </w:p>
    <w:p w14:paraId="2117168A" w14:textId="77777777" w:rsidR="00B62198" w:rsidRDefault="007A4A93">
      <w:pPr>
        <w:tabs>
          <w:tab w:val="left" w:pos="0"/>
        </w:tabs>
        <w:spacing w:after="200"/>
        <w:rPr>
          <w:rFonts w:ascii="Nunito" w:eastAsia="Nunito" w:hAnsi="Nunito" w:cs="Nunito"/>
          <w:sz w:val="20"/>
          <w:szCs w:val="20"/>
        </w:rPr>
      </w:pPr>
      <w:r>
        <w:rPr>
          <w:rFonts w:ascii="Nunito" w:eastAsia="Nunito" w:hAnsi="Nunito" w:cs="Nunito"/>
          <w:b/>
          <w:sz w:val="20"/>
          <w:szCs w:val="20"/>
        </w:rPr>
        <w:t xml:space="preserve">For resubmissions please ensure amendments are submitted in </w:t>
      </w:r>
      <w:r>
        <w:rPr>
          <w:rFonts w:ascii="Nunito" w:eastAsia="Nunito" w:hAnsi="Nunito" w:cs="Nunito"/>
          <w:b/>
          <w:color w:val="0070C0"/>
          <w:sz w:val="20"/>
          <w:szCs w:val="20"/>
          <w:u w:val="single"/>
        </w:rPr>
        <w:t>blue</w:t>
      </w:r>
      <w:r>
        <w:rPr>
          <w:rFonts w:ascii="Nunito" w:eastAsia="Nunito" w:hAnsi="Nunito" w:cs="Nunito"/>
          <w:b/>
          <w:sz w:val="20"/>
          <w:szCs w:val="20"/>
          <w:u w:val="single"/>
        </w:rPr>
        <w:t xml:space="preserve"> for the first referral</w:t>
      </w:r>
      <w:r>
        <w:rPr>
          <w:rFonts w:ascii="Nunito" w:eastAsia="Nunito" w:hAnsi="Nunito" w:cs="Nunito"/>
          <w:b/>
          <w:sz w:val="20"/>
          <w:szCs w:val="20"/>
        </w:rPr>
        <w:t xml:space="preserve"> submission and </w:t>
      </w:r>
      <w:r>
        <w:rPr>
          <w:rFonts w:ascii="Nunito" w:eastAsia="Nunito" w:hAnsi="Nunito" w:cs="Nunito"/>
          <w:b/>
          <w:color w:val="FF0000"/>
          <w:sz w:val="20"/>
          <w:szCs w:val="20"/>
          <w:u w:val="single"/>
        </w:rPr>
        <w:t>red</w:t>
      </w:r>
      <w:r>
        <w:rPr>
          <w:rFonts w:ascii="Nunito" w:eastAsia="Nunito" w:hAnsi="Nunito" w:cs="Nunito"/>
          <w:b/>
          <w:sz w:val="20"/>
          <w:szCs w:val="20"/>
          <w:u w:val="single"/>
        </w:rPr>
        <w:t xml:space="preserve"> for the second referral submission</w:t>
      </w:r>
      <w:r>
        <w:rPr>
          <w:rFonts w:ascii="Nunito" w:eastAsia="Nunito" w:hAnsi="Nunito" w:cs="Nunito"/>
          <w:b/>
          <w:sz w:val="20"/>
          <w:szCs w:val="20"/>
        </w:rPr>
        <w:t>; to differentiate from the original/previous submission.</w:t>
      </w:r>
    </w:p>
    <w:sectPr w:rsidR="00B62198">
      <w:headerReference w:type="default" r:id="rId11"/>
      <w:footerReference w:type="default" r:id="rId12"/>
      <w:headerReference w:type="first" r:id="rId13"/>
      <w:footerReference w:type="first" r:id="rId14"/>
      <w:pgSz w:w="16838" w:h="11906" w:orient="landscape"/>
      <w:pgMar w:top="425" w:right="1440" w:bottom="1440" w:left="127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A087" w14:textId="77777777" w:rsidR="00D84955" w:rsidRDefault="00D84955">
      <w:pPr>
        <w:spacing w:line="240" w:lineRule="auto"/>
      </w:pPr>
      <w:r>
        <w:separator/>
      </w:r>
    </w:p>
  </w:endnote>
  <w:endnote w:type="continuationSeparator" w:id="0">
    <w:p w14:paraId="5DE63786" w14:textId="77777777" w:rsidR="00D84955" w:rsidRDefault="00D84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FAADF2EF-C9BA-4208-BC29-BE50366672CC}"/>
    <w:embedBold r:id="rId2" w:fontKey="{C8D1D14A-4397-4615-90CE-052D80EF4D58}"/>
    <w:embedItalic r:id="rId3" w:fontKey="{237ECB00-D458-4F5C-82DB-634428B1F2FE}"/>
  </w:font>
  <w:font w:name="Arial Unicode MS">
    <w:altName w:val="Arial"/>
    <w:panose1 w:val="020B0604020202020204"/>
    <w:charset w:val="00"/>
    <w:family w:val="auto"/>
    <w:pitch w:val="default"/>
  </w:font>
  <w:font w:name="Nunito ExtraBold">
    <w:charset w:val="00"/>
    <w:family w:val="auto"/>
    <w:pitch w:val="variable"/>
    <w:sig w:usb0="A00002FF" w:usb1="5000204B" w:usb2="00000000" w:usb3="00000000" w:csb0="00000197" w:csb1="00000000"/>
    <w:embedRegular r:id="rId4" w:fontKey="{2A3EBDA3-8944-4D55-A07F-4C5BA3A2C636}"/>
  </w:font>
  <w:font w:name="Calibri">
    <w:panose1 w:val="020F0502020204030204"/>
    <w:charset w:val="00"/>
    <w:family w:val="swiss"/>
    <w:pitch w:val="variable"/>
    <w:sig w:usb0="E4002EFF" w:usb1="C200247B" w:usb2="00000009" w:usb3="00000000" w:csb0="000001FF" w:csb1="00000000"/>
    <w:embedRegular r:id="rId5" w:fontKey="{DD0121A1-21AB-41CE-9CD6-65F10577C2E8}"/>
  </w:font>
  <w:font w:name="Cambria">
    <w:panose1 w:val="02040503050406030204"/>
    <w:charset w:val="00"/>
    <w:family w:val="roman"/>
    <w:pitch w:val="variable"/>
    <w:sig w:usb0="E00006FF" w:usb1="420024FF" w:usb2="02000000" w:usb3="00000000" w:csb0="0000019F" w:csb1="00000000"/>
    <w:embedRegular r:id="rId6" w:fontKey="{A141BF1E-4A9B-4F10-BBDC-A510018B48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168C" w14:textId="1FDF9074" w:rsidR="00B62198" w:rsidRDefault="007A4A93">
    <w:pPr>
      <w:ind w:left="4320" w:firstLine="720"/>
      <w:jc w:val="center"/>
      <w:rPr>
        <w:rFonts w:ascii="Nunito" w:eastAsia="Nunito" w:hAnsi="Nunito" w:cs="Nunito"/>
        <w:sz w:val="20"/>
        <w:szCs w:val="20"/>
      </w:rPr>
    </w:pPr>
    <w:r>
      <w:rPr>
        <w:rFonts w:ascii="Arial Unicode MS" w:eastAsia="Arial Unicode MS" w:hAnsi="Arial Unicode MS" w:cs="Arial Unicode MS"/>
        <w:b/>
        <w:sz w:val="20"/>
        <w:szCs w:val="20"/>
      </w:rPr>
      <w:t xml:space="preserve">Unit 550 Mark/Assessment Sheet │ V1.0 │ </w:t>
    </w:r>
    <w:r>
      <w:rPr>
        <w:rFonts w:ascii="Arial Unicode MS" w:eastAsia="Arial Unicode MS" w:hAnsi="Arial Unicode MS" w:cs="Arial Unicode MS"/>
        <w:b/>
        <w:sz w:val="20"/>
        <w:szCs w:val="20"/>
      </w:rPr>
      <w:tab/>
    </w:r>
    <w:r>
      <w:rPr>
        <w:rFonts w:ascii="Nunito" w:eastAsia="Nunito" w:hAnsi="Nunito" w:cs="Nunito"/>
        <w:sz w:val="20"/>
        <w:szCs w:val="20"/>
      </w:rPr>
      <w:tab/>
    </w:r>
    <w:r>
      <w:rPr>
        <w:rFonts w:ascii="Nunito" w:eastAsia="Nunito" w:hAnsi="Nunito" w:cs="Nunito"/>
        <w:sz w:val="20"/>
        <w:szCs w:val="20"/>
      </w:rPr>
      <w:tab/>
    </w:r>
    <w:r>
      <w:rPr>
        <w:rFonts w:ascii="Nunito" w:eastAsia="Nunito" w:hAnsi="Nunito" w:cs="Nunito"/>
        <w:sz w:val="20"/>
        <w:szCs w:val="20"/>
      </w:rPr>
      <w:tab/>
    </w:r>
    <w:r>
      <w:rPr>
        <w:rFonts w:ascii="Nunito" w:eastAsia="Nunito" w:hAnsi="Nunito" w:cs="Nunito"/>
        <w:sz w:val="20"/>
        <w:szCs w:val="20"/>
      </w:rPr>
      <w:tab/>
    </w:r>
    <w:r>
      <w:rPr>
        <w:rFonts w:ascii="Nunito" w:eastAsia="Nunito" w:hAnsi="Nunito" w:cs="Nunito"/>
        <w:sz w:val="20"/>
        <w:szCs w:val="20"/>
      </w:rPr>
      <w:tab/>
    </w:r>
    <w:r>
      <w:rPr>
        <w:rFonts w:ascii="Nunito" w:eastAsia="Nunito" w:hAnsi="Nunito" w:cs="Nunito"/>
        <w:sz w:val="20"/>
        <w:szCs w:val="20"/>
      </w:rPr>
      <w:tab/>
    </w:r>
    <w:r>
      <w:rPr>
        <w:rFonts w:ascii="Nunito" w:eastAsia="Nunito" w:hAnsi="Nunito" w:cs="Nunito"/>
        <w:sz w:val="20"/>
        <w:szCs w:val="20"/>
      </w:rPr>
      <w:fldChar w:fldCharType="begin"/>
    </w:r>
    <w:r>
      <w:rPr>
        <w:rFonts w:ascii="Nunito" w:eastAsia="Nunito" w:hAnsi="Nunito" w:cs="Nunito"/>
        <w:sz w:val="20"/>
        <w:szCs w:val="20"/>
      </w:rPr>
      <w:instrText>PAGE</w:instrText>
    </w:r>
    <w:r>
      <w:rPr>
        <w:rFonts w:ascii="Nunito" w:eastAsia="Nunito" w:hAnsi="Nunito" w:cs="Nunito"/>
        <w:sz w:val="20"/>
        <w:szCs w:val="20"/>
      </w:rPr>
      <w:fldChar w:fldCharType="separate"/>
    </w:r>
    <w:r>
      <w:rPr>
        <w:rFonts w:ascii="Nunito" w:eastAsia="Nunito" w:hAnsi="Nunito" w:cs="Nunito"/>
        <w:noProof/>
        <w:sz w:val="20"/>
        <w:szCs w:val="20"/>
      </w:rPr>
      <w:t>2</w:t>
    </w:r>
    <w:r>
      <w:rPr>
        <w:rFonts w:ascii="Nunito" w:eastAsia="Nunito" w:hAnsi="Nunito" w:cs="Nuni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168E" w14:textId="77777777" w:rsidR="00B62198" w:rsidRDefault="007A4A93">
    <w:pPr>
      <w:ind w:left="4320" w:firstLine="720"/>
    </w:pPr>
    <w:r>
      <w:rPr>
        <w:rFonts w:ascii="Arial Unicode MS" w:eastAsia="Arial Unicode MS" w:hAnsi="Arial Unicode MS" w:cs="Arial Unicode MS"/>
        <w:b/>
        <w:sz w:val="20"/>
        <w:szCs w:val="20"/>
      </w:rPr>
      <w:t>Unit 550 Mark/Assessment Sheet │ V1.0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3C052" w14:textId="77777777" w:rsidR="00D84955" w:rsidRDefault="00D84955">
      <w:pPr>
        <w:spacing w:line="240" w:lineRule="auto"/>
      </w:pPr>
      <w:r>
        <w:separator/>
      </w:r>
    </w:p>
  </w:footnote>
  <w:footnote w:type="continuationSeparator" w:id="0">
    <w:p w14:paraId="6089DE20" w14:textId="77777777" w:rsidR="00D84955" w:rsidRDefault="00D849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168B" w14:textId="77777777" w:rsidR="00B62198" w:rsidRDefault="00B62198">
    <w:pPr>
      <w:widowControl w:val="0"/>
      <w:spacing w:line="240" w:lineRule="auto"/>
      <w:ind w:right="-2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168D" w14:textId="77777777" w:rsidR="00B62198" w:rsidRDefault="007A4A93">
    <w:pPr>
      <w:widowControl w:val="0"/>
      <w:spacing w:line="240" w:lineRule="auto"/>
      <w:ind w:left="-141" w:right="-23"/>
    </w:pPr>
    <w:r>
      <w:rPr>
        <w:rFonts w:ascii="Nunito ExtraBold" w:eastAsia="Nunito ExtraBold" w:hAnsi="Nunito ExtraBold" w:cs="Nunito ExtraBold"/>
        <w:color w:val="21076A"/>
        <w:sz w:val="60"/>
        <w:szCs w:val="60"/>
      </w:rPr>
      <w:t>CMI MARK/ASSESSMENT SHEET</w:t>
    </w:r>
    <w:r>
      <w:rPr>
        <w:noProof/>
      </w:rPr>
      <w:drawing>
        <wp:anchor distT="114300" distB="114300" distL="114300" distR="114300" simplePos="0" relativeHeight="251658240" behindDoc="0" locked="0" layoutInCell="1" hidden="0" allowOverlap="1" wp14:anchorId="2117168F" wp14:editId="21171690">
          <wp:simplePos x="0" y="0"/>
          <wp:positionH relativeFrom="column">
            <wp:posOffset>8153400</wp:posOffset>
          </wp:positionH>
          <wp:positionV relativeFrom="paragraph">
            <wp:posOffset>-295274</wp:posOffset>
          </wp:positionV>
          <wp:extent cx="1563151" cy="70631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43" b="43"/>
                  <a:stretch>
                    <a:fillRect/>
                  </a:stretch>
                </pic:blipFill>
                <pic:spPr>
                  <a:xfrm>
                    <a:off x="0" y="0"/>
                    <a:ext cx="1563151" cy="70631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7E4E"/>
    <w:multiLevelType w:val="multilevel"/>
    <w:tmpl w:val="88E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26918"/>
    <w:multiLevelType w:val="multilevel"/>
    <w:tmpl w:val="231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20410"/>
    <w:multiLevelType w:val="multilevel"/>
    <w:tmpl w:val="EC9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56EC7"/>
    <w:multiLevelType w:val="multilevel"/>
    <w:tmpl w:val="3100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912004">
    <w:abstractNumId w:val="1"/>
  </w:num>
  <w:num w:numId="2" w16cid:durableId="757872713">
    <w:abstractNumId w:val="0"/>
  </w:num>
  <w:num w:numId="3" w16cid:durableId="1042050827">
    <w:abstractNumId w:val="3"/>
  </w:num>
  <w:num w:numId="4" w16cid:durableId="2077819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198"/>
    <w:rsid w:val="00240292"/>
    <w:rsid w:val="00366B57"/>
    <w:rsid w:val="007A4A93"/>
    <w:rsid w:val="00A06634"/>
    <w:rsid w:val="00B62198"/>
    <w:rsid w:val="00CB467A"/>
    <w:rsid w:val="00D84955"/>
    <w:rsid w:val="00DC4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1610"/>
  <w15:docId w15:val="{4DD43071-57DD-4F20-AE0D-FBDAE126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5009">
      <w:bodyDiv w:val="1"/>
      <w:marLeft w:val="0"/>
      <w:marRight w:val="0"/>
      <w:marTop w:val="0"/>
      <w:marBottom w:val="0"/>
      <w:divBdr>
        <w:top w:val="none" w:sz="0" w:space="0" w:color="auto"/>
        <w:left w:val="none" w:sz="0" w:space="0" w:color="auto"/>
        <w:bottom w:val="none" w:sz="0" w:space="0" w:color="auto"/>
        <w:right w:val="none" w:sz="0" w:space="0" w:color="auto"/>
      </w:divBdr>
    </w:div>
    <w:div w:id="2028292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managers.org.uk/mycmi/qualification-support/qualification-assessmen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ec3ff30-7d95-43f9-a8cc-5fc5350c04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037600CD4E4041A335B5521B4F81BC" ma:contentTypeVersion="4" ma:contentTypeDescription="Create a new document." ma:contentTypeScope="" ma:versionID="ac2184b09a6975cb6adb28a966e6db62">
  <xsd:schema xmlns:xsd="http://www.w3.org/2001/XMLSchema" xmlns:xs="http://www.w3.org/2001/XMLSchema" xmlns:p="http://schemas.microsoft.com/office/2006/metadata/properties" xmlns:ns2="bec3ff30-7d95-43f9-a8cc-5fc5350c04a3" targetNamespace="http://schemas.microsoft.com/office/2006/metadata/properties" ma:root="true" ma:fieldsID="d65afef43072563e73fad892950453eb" ns2:_="">
    <xsd:import namespace="bec3ff30-7d95-43f9-a8cc-5fc5350c04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3ff30-7d95-43f9-a8cc-5fc5350c04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0D6E4A-5F43-45B1-AA72-0AB7ACDD8D44}">
  <ds:schemaRefs>
    <ds:schemaRef ds:uri="http://schemas.microsoft.com/office/2006/metadata/properties"/>
    <ds:schemaRef ds:uri="http://schemas.microsoft.com/office/infopath/2007/PartnerControls"/>
    <ds:schemaRef ds:uri="bec3ff30-7d95-43f9-a8cc-5fc5350c04a3"/>
  </ds:schemaRefs>
</ds:datastoreItem>
</file>

<file path=customXml/itemProps2.xml><?xml version="1.0" encoding="utf-8"?>
<ds:datastoreItem xmlns:ds="http://schemas.openxmlformats.org/officeDocument/2006/customXml" ds:itemID="{136C3447-1799-46D7-A63C-71B94F39575C}">
  <ds:schemaRefs>
    <ds:schemaRef ds:uri="http://schemas.microsoft.com/sharepoint/v3/contenttype/forms"/>
  </ds:schemaRefs>
</ds:datastoreItem>
</file>

<file path=customXml/itemProps3.xml><?xml version="1.0" encoding="utf-8"?>
<ds:datastoreItem xmlns:ds="http://schemas.openxmlformats.org/officeDocument/2006/customXml" ds:itemID="{2D010025-F02D-446F-8572-46637702E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3ff30-7d95-43f9-a8cc-5fc5350c04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1107</Words>
  <Characters>5570</Characters>
  <Application>Microsoft Office Word</Application>
  <DocSecurity>0</DocSecurity>
  <Lines>206</Lines>
  <Paragraphs>119</Paragraphs>
  <ScaleCrop>false</ScaleCrop>
  <Company>Weston College Group</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Louise Perkins</dc:creator>
  <cp:lastModifiedBy>Graeme Wright</cp:lastModifiedBy>
  <cp:revision>3</cp:revision>
  <dcterms:created xsi:type="dcterms:W3CDTF">2025-10-24T15:53:00Z</dcterms:created>
  <dcterms:modified xsi:type="dcterms:W3CDTF">2026-08-29T10:10:00Z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0x01010050037600CD4E4041A335B5521B4F81BC</vt:lpwstr>
  </property>
</Properties>
</file>