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E24E" w14:textId="7BE30C21" w:rsidR="00C20CC5" w:rsidRDefault="00AD52B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52B8">
        <w:rPr>
          <w:rFonts w:ascii="Times New Roman" w:hAnsi="Times New Roman" w:cs="Times New Roman"/>
          <w:b/>
          <w:bCs/>
          <w:sz w:val="36"/>
          <w:szCs w:val="36"/>
        </w:rPr>
        <w:t>Отчётность</w:t>
      </w:r>
    </w:p>
    <w:p w14:paraId="312CB734" w14:textId="0391F96D" w:rsidR="00AD52B8" w:rsidRDefault="00AD52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Индивидуальные задания в парах</w:t>
      </w:r>
    </w:p>
    <w:p w14:paraId="1AABCFE0" w14:textId="6A033FE6" w:rsidR="00AD52B8" w:rsidRDefault="00AD52B8" w:rsidP="00AD52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Обработка одномерной выборки. Построение интервального ряда. Точечное и интервальное оценивание</w:t>
      </w:r>
      <w:r w:rsidR="00F1031A">
        <w:rPr>
          <w:rFonts w:ascii="Times New Roman" w:hAnsi="Times New Roman" w:cs="Times New Roman"/>
          <w:sz w:val="36"/>
          <w:szCs w:val="36"/>
        </w:rPr>
        <w:t xml:space="preserve"> параметров распределения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72693A9" w14:textId="51F8D945" w:rsidR="00AD52B8" w:rsidRDefault="00AD52B8" w:rsidP="00AD52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Оценка параметров закона распределения методом моментов</w:t>
      </w:r>
    </w:p>
    <w:p w14:paraId="61FF882C" w14:textId="68748984" w:rsidR="00AD52B8" w:rsidRDefault="00AD52B8" w:rsidP="00AD52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Проверка статистической гипотезы о равенстве математических ожиданий</w:t>
      </w:r>
    </w:p>
    <w:p w14:paraId="137BD54E" w14:textId="00A534C7" w:rsidR="00AD52B8" w:rsidRDefault="00AD52B8" w:rsidP="00AD52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Проверка статистической гипотезы о равенстве дисперсий</w:t>
      </w:r>
    </w:p>
    <w:p w14:paraId="0D5DA8CA" w14:textId="232BE772" w:rsidR="00AD52B8" w:rsidRDefault="00AD52B8" w:rsidP="00AD52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Проверка статистической гипотезы о виде закона распределения</w:t>
      </w:r>
    </w:p>
    <w:p w14:paraId="4482860B" w14:textId="5E4184FC" w:rsidR="00AD52B8" w:rsidRDefault="00AD52B8" w:rsidP="00AD52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Обработка корреляционной таблицы</w:t>
      </w:r>
      <w:r w:rsidR="00805574">
        <w:rPr>
          <w:rFonts w:ascii="Times New Roman" w:hAnsi="Times New Roman" w:cs="Times New Roman"/>
          <w:sz w:val="36"/>
          <w:szCs w:val="36"/>
        </w:rPr>
        <w:t xml:space="preserve"> двумерной случайной величины</w:t>
      </w:r>
      <w:r>
        <w:rPr>
          <w:rFonts w:ascii="Times New Roman" w:hAnsi="Times New Roman" w:cs="Times New Roman"/>
          <w:sz w:val="36"/>
          <w:szCs w:val="36"/>
        </w:rPr>
        <w:t>. Построение выборочной линии регрессии.</w:t>
      </w:r>
    </w:p>
    <w:p w14:paraId="01F08C01" w14:textId="3B6284AA" w:rsidR="00AD52B8" w:rsidRDefault="00AD52B8" w:rsidP="00AD52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Задача регрессии. Метод средних и наименьших квадратов. Линейная регрессия (относительно коэффициентов). Проверка статистической гипотезы об адекватности модели экспериментальным данным</w:t>
      </w:r>
    </w:p>
    <w:p w14:paraId="505D08F7" w14:textId="234DEF6F" w:rsidR="00AD52B8" w:rsidRPr="00AD52B8" w:rsidRDefault="00AD52B8" w:rsidP="00AD52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Задача регрессии. Метод наименьших квадратов. Нелинейная регрессия.</w:t>
      </w:r>
    </w:p>
    <w:sectPr w:rsidR="00AD52B8" w:rsidRPr="00AD5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D0E32"/>
    <w:multiLevelType w:val="hybridMultilevel"/>
    <w:tmpl w:val="5D7C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2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B8"/>
    <w:rsid w:val="00805574"/>
    <w:rsid w:val="008C7A0B"/>
    <w:rsid w:val="00AD52B8"/>
    <w:rsid w:val="00C20CC5"/>
    <w:rsid w:val="00F1031A"/>
    <w:rsid w:val="00F5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0B85"/>
  <w15:chartTrackingRefBased/>
  <w15:docId w15:val="{E62367E6-9520-41CF-A851-70D76E8A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катуа.milovanovich катуа.milovanovich</dc:creator>
  <cp:keywords/>
  <dc:description/>
  <cp:lastModifiedBy>катуа.milovanovich катуа.milovanovich</cp:lastModifiedBy>
  <cp:revision>4</cp:revision>
  <dcterms:created xsi:type="dcterms:W3CDTF">2024-02-04T19:49:00Z</dcterms:created>
  <dcterms:modified xsi:type="dcterms:W3CDTF">2024-02-04T20:00:00Z</dcterms:modified>
</cp:coreProperties>
</file>