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DOCX Test</w:t>
      </w:r>
    </w:p>
    <w:p>
      <w:pPr>
        <w:pStyle w:val="Heading1"/>
      </w:pPr>
      <w:r>
        <w:t>Section 1: Introduction</w:t>
      </w:r>
    </w:p>
    <w:p>
      <w:r>
        <w:t>This is a test document to verify the multi-modal capabilities of the extractor. It contains structured headers, lists, and tables.</w:t>
      </w:r>
    </w:p>
    <w:p>
      <w:pPr>
        <w:pStyle w:val="Heading1"/>
      </w:pPr>
      <w:r>
        <w:t>Section 2: Requirements</w:t>
      </w:r>
    </w:p>
    <w:p>
      <w:pPr>
        <w:pStyle w:val="ListBullet"/>
      </w:pPr>
      <w:r>
        <w:t>REQ-001: The system shall extract text from DOCX files.</w:t>
      </w:r>
    </w:p>
    <w:p>
      <w:pPr>
        <w:pStyle w:val="ListBullet"/>
      </w:pPr>
      <w:r>
        <w:t>REQ-002: The system shall preserve structure.</w:t>
      </w:r>
    </w:p>
    <w:p>
      <w:pPr>
        <w:pStyle w:val="Heading1"/>
      </w:pPr>
      <w:r>
        <w:t>Section 3: Tabular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Alpha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