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B91D" w14:textId="2E09A73C" w:rsidR="00DD5B9C" w:rsidRPr="00B33C39" w:rsidRDefault="005D1E6C" w:rsidP="00DD5B9C">
      <w:pPr>
        <w:spacing w:line="480" w:lineRule="auto"/>
        <w:jc w:val="center"/>
        <w:rPr>
          <w:rFonts w:ascii="Times New Roman" w:hAnsi="Times New Roman" w:cs="Times New Roman"/>
          <w:b/>
          <w:bCs/>
          <w:u w:val="single"/>
        </w:rPr>
      </w:pPr>
      <w:r w:rsidRPr="00B33C39">
        <w:rPr>
          <w:rFonts w:ascii="Times New Roman" w:hAnsi="Times New Roman" w:cs="Times New Roman"/>
          <w:b/>
          <w:bCs/>
          <w:u w:val="single"/>
        </w:rPr>
        <w:t>The Effects of Baltimore Ravens Football on Crime in Baltimore City</w:t>
      </w:r>
    </w:p>
    <w:p w14:paraId="3B956F51" w14:textId="5CE6CC64" w:rsidR="00DD5B9C" w:rsidRDefault="005D1E6C" w:rsidP="00DD5B9C">
      <w:pPr>
        <w:spacing w:line="480" w:lineRule="auto"/>
        <w:jc w:val="center"/>
        <w:rPr>
          <w:rFonts w:ascii="Times New Roman" w:hAnsi="Times New Roman" w:cs="Times New Roman"/>
        </w:rPr>
      </w:pPr>
      <w:r>
        <w:rPr>
          <w:rFonts w:ascii="Times New Roman" w:hAnsi="Times New Roman" w:cs="Times New Roman"/>
        </w:rPr>
        <w:t>Graham Friedman</w:t>
      </w:r>
    </w:p>
    <w:p w14:paraId="6EDC51D6" w14:textId="77777777" w:rsidR="00DD5B9C" w:rsidRDefault="00DD5B9C" w:rsidP="00DD5B9C">
      <w:pPr>
        <w:spacing w:line="480" w:lineRule="auto"/>
        <w:jc w:val="center"/>
        <w:rPr>
          <w:rFonts w:ascii="Times New Roman" w:hAnsi="Times New Roman" w:cs="Times New Roman"/>
        </w:rPr>
      </w:pPr>
    </w:p>
    <w:p w14:paraId="153C6FA9" w14:textId="77777777" w:rsidR="00DD5B9C" w:rsidRPr="00B33C39" w:rsidRDefault="00DD5B9C" w:rsidP="00DD5B9C">
      <w:pPr>
        <w:spacing w:line="480" w:lineRule="auto"/>
        <w:jc w:val="center"/>
        <w:rPr>
          <w:rFonts w:ascii="Times New Roman" w:hAnsi="Times New Roman" w:cs="Times New Roman"/>
          <w:b/>
          <w:bCs/>
        </w:rPr>
      </w:pPr>
      <w:r w:rsidRPr="00B33C39">
        <w:rPr>
          <w:rFonts w:ascii="Times New Roman" w:hAnsi="Times New Roman" w:cs="Times New Roman"/>
          <w:b/>
          <w:bCs/>
        </w:rPr>
        <w:t>Abstract</w:t>
      </w:r>
    </w:p>
    <w:p w14:paraId="0A28DC73" w14:textId="77777777" w:rsidR="005D1E6C" w:rsidRPr="005D1E6C" w:rsidRDefault="00DD5B9C" w:rsidP="005D1E6C">
      <w:pPr>
        <w:spacing w:line="480" w:lineRule="auto"/>
      </w:pPr>
      <w:r>
        <w:rPr>
          <w:rFonts w:ascii="Times New Roman" w:hAnsi="Times New Roman" w:cs="Times New Roman"/>
        </w:rPr>
        <w:tab/>
      </w:r>
      <w:r w:rsidR="005D1E6C" w:rsidRPr="005D1E6C">
        <w:t xml:space="preserve">This study explores the relationship between Baltimore Ravens football games and crime rates in Baltimore City, addressing Ray Lewis’s claims that team success reduces crime and that crime is lower during football seasons. Using data from 226 Ravens games between 2011 and 2023, along with violent and property crime data from Open Baltimore, the analysis examines the three days following each game. Negative Binomial regression models were used to assess the effects of game outcome, magnitude, and location on crime, with a baseline of low-magnitude away games following a loss. Results showed that very high-magnitude games, such as playoff games, significantly reduced both violent and property crimes. However, game outcomes (wins or losses) and location had minimal impact on crime. Additionally, daily crime rates were significantly higher on football-related days compared to non-football-related days, with property and violent crimes increasing by 9.01 and 5.55 incidents per day, respectively. These findings challenge the notion that team success inherently decreases crime but highlight the potential influence of high-stakes games on community behavior. Limitations included potential data inaccuracies, the exclusion of confounding variables such as weather or alcohol consumption, and the study’s focus on Baltimore City, which limits generalizability. Future research should explore the interplay of sports events with other crime factors, expand to other cities, and incorporate qualitative methods to contextualize findings. These results contribute </w:t>
      </w:r>
      <w:r w:rsidR="005D1E6C" w:rsidRPr="005D1E6C">
        <w:lastRenderedPageBreak/>
        <w:t>to understanding the societal impacts of professional sports and provide a foundation for further investigation into how sports influence crime and community cohesion.</w:t>
      </w:r>
    </w:p>
    <w:p w14:paraId="4A7546DA" w14:textId="3899BCF8" w:rsidR="00DD5B9C" w:rsidRDefault="00DD5B9C" w:rsidP="005D1E6C">
      <w:pPr>
        <w:spacing w:line="480" w:lineRule="auto"/>
        <w:rPr>
          <w:rFonts w:ascii="Times New Roman" w:hAnsi="Times New Roman" w:cs="Times New Roman"/>
          <w:b/>
        </w:rPr>
      </w:pPr>
    </w:p>
    <w:p w14:paraId="102C0133" w14:textId="77777777" w:rsidR="00C001F7" w:rsidRDefault="00580CFA" w:rsidP="00580CFA">
      <w:pPr>
        <w:spacing w:line="480" w:lineRule="auto"/>
        <w:jc w:val="center"/>
        <w:rPr>
          <w:rFonts w:ascii="Times New Roman" w:hAnsi="Times New Roman" w:cs="Times New Roman"/>
          <w:b/>
        </w:rPr>
      </w:pPr>
      <w:r w:rsidRPr="00580CFA">
        <w:rPr>
          <w:rFonts w:ascii="Times New Roman" w:hAnsi="Times New Roman" w:cs="Times New Roman"/>
          <w:b/>
        </w:rPr>
        <w:t>Introduction</w:t>
      </w:r>
    </w:p>
    <w:p w14:paraId="225B4322" w14:textId="2E0D73C2" w:rsidR="009724DE" w:rsidRDefault="009724DE" w:rsidP="009724D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Professional sporting events draw viewership from extremely large, devoted audiences that invest tremendous time, energy, and loyalty into their beloved teams (Knobloch-</w:t>
      </w:r>
      <w:proofErr w:type="spellStart"/>
      <w:r>
        <w:rPr>
          <w:rFonts w:ascii="Times New Roman" w:eastAsia="Times New Roman" w:hAnsi="Times New Roman" w:cs="Times New Roman"/>
        </w:rPr>
        <w:t>Westerwick</w:t>
      </w:r>
      <w:proofErr w:type="spellEnd"/>
      <w:r>
        <w:rPr>
          <w:rFonts w:ascii="Times New Roman" w:eastAsia="Times New Roman" w:hAnsi="Times New Roman" w:cs="Times New Roman"/>
        </w:rPr>
        <w:t xml:space="preserve"> et al., 2020). Many sports fans theorize that when their team wins, the mood in the city of the winning team is visibly lifted. Knobloch-</w:t>
      </w:r>
      <w:proofErr w:type="spellStart"/>
      <w:r>
        <w:rPr>
          <w:rFonts w:ascii="Times New Roman" w:eastAsia="Times New Roman" w:hAnsi="Times New Roman" w:cs="Times New Roman"/>
        </w:rPr>
        <w:t>Westerwick</w:t>
      </w:r>
      <w:proofErr w:type="spellEnd"/>
      <w:r>
        <w:rPr>
          <w:rFonts w:ascii="Times New Roman" w:eastAsia="Times New Roman" w:hAnsi="Times New Roman" w:cs="Times New Roman"/>
        </w:rPr>
        <w:t xml:space="preserve"> et al. (2020) showed in their study that fans of the winning team showed significant increases in self-esteem, which factored in mood change, group affiliation change, and viewing context, while fans of the defeated team showed decreases in mood. It seems reasonable to conclude that self-esteem and mood are directly associated with life satisfaction. Olsen et al. (2021) study showed that people who reported higher satisfaction in life were less likely to have engaged in crime. If these two discoveries are connected, it is possible that better sports team performance could result in decreased crime in the sports team’s respective city. Baltimore Maryland consistently ranks among the highest crime rates in all U.S. cities, with crime about 3 times national averages. Although crime divides the city, football tends to bring people together, and football players theorize that by playing their sport they can help bring fans and communities together in a positive way.</w:t>
      </w:r>
    </w:p>
    <w:p w14:paraId="7A19F93D" w14:textId="222B2C58" w:rsidR="009724DE" w:rsidRDefault="009724DE" w:rsidP="009724DE">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When inducted into the Hall of Fame in 2018, Ray Lewis recounted his career and claimed that crime went lower in Baltimore when he played, highlighting that no one was angry anymore and everyone could celebrate happily (Fernandez, 2021). In 2011 he similarly claimed that if a season does not occur, evilness and crime would undoubtedly increase (Fernandez, 2021). Fernandez (2021) says It's far more likely that the decrease in crime trends was a result of </w:t>
      </w:r>
      <w:r>
        <w:rPr>
          <w:rFonts w:ascii="Times New Roman" w:eastAsia="Times New Roman" w:hAnsi="Times New Roman" w:cs="Times New Roman"/>
        </w:rPr>
        <w:lastRenderedPageBreak/>
        <w:t xml:space="preserve">the tougher policing strategies O'Malley enacted as mayor of Baltimore during this time rather than Lewis’ and the Raven's success as there is no specific evidence of crime rates being affected by the performance of a sports team. This study will investigate whether Lewis’s claims were right. </w:t>
      </w:r>
    </w:p>
    <w:p w14:paraId="7E034D19" w14:textId="517B9876" w:rsidR="00D95122" w:rsidRDefault="00D95122" w:rsidP="00580CFA">
      <w:pPr>
        <w:spacing w:line="480" w:lineRule="auto"/>
        <w:rPr>
          <w:rFonts w:ascii="Times New Roman" w:hAnsi="Times New Roman" w:cs="Times New Roman"/>
          <w:b/>
          <w:bCs/>
        </w:rPr>
      </w:pPr>
      <w:r>
        <w:rPr>
          <w:rFonts w:ascii="Times New Roman" w:hAnsi="Times New Roman" w:cs="Times New Roman"/>
          <w:b/>
          <w:bCs/>
        </w:rPr>
        <w:t>Research Questions</w:t>
      </w:r>
    </w:p>
    <w:p w14:paraId="6FA0B034" w14:textId="051909A7" w:rsidR="009724DE" w:rsidRPr="009724DE" w:rsidRDefault="009724DE" w:rsidP="00580CFA">
      <w:pPr>
        <w:spacing w:line="480" w:lineRule="auto"/>
        <w:rPr>
          <w:rFonts w:ascii="Times New Roman" w:hAnsi="Times New Roman" w:cs="Times New Roman"/>
        </w:rPr>
      </w:pPr>
      <w:r>
        <w:rPr>
          <w:rFonts w:ascii="Times New Roman" w:hAnsi="Times New Roman" w:cs="Times New Roman"/>
        </w:rPr>
        <w:t xml:space="preserve">Ray Lewis’s claims </w:t>
      </w:r>
      <w:r w:rsidR="00135CEF">
        <w:rPr>
          <w:rFonts w:ascii="Times New Roman" w:hAnsi="Times New Roman" w:cs="Times New Roman"/>
        </w:rPr>
        <w:t>are</w:t>
      </w:r>
      <w:r>
        <w:rPr>
          <w:rFonts w:ascii="Times New Roman" w:hAnsi="Times New Roman" w:cs="Times New Roman"/>
        </w:rPr>
        <w:t xml:space="preserve"> </w:t>
      </w:r>
      <w:r w:rsidR="00135CEF">
        <w:rPr>
          <w:rFonts w:ascii="Times New Roman" w:hAnsi="Times New Roman" w:cs="Times New Roman"/>
        </w:rPr>
        <w:t>represented in this study by the following questions.</w:t>
      </w:r>
    </w:p>
    <w:p w14:paraId="6A6B014A" w14:textId="31061B84" w:rsidR="009724DE" w:rsidRDefault="009724DE" w:rsidP="009724DE">
      <w:pPr>
        <w:numPr>
          <w:ilvl w:val="0"/>
          <w:numId w:val="3"/>
        </w:numPr>
        <w:spacing w:line="480" w:lineRule="auto"/>
        <w:rPr>
          <w:rFonts w:ascii="Times New Roman" w:eastAsia="Times New Roman" w:hAnsi="Times New Roman" w:cs="Times New Roman"/>
        </w:rPr>
      </w:pPr>
      <w:r>
        <w:rPr>
          <w:rFonts w:ascii="Times New Roman" w:eastAsia="Times New Roman" w:hAnsi="Times New Roman" w:cs="Times New Roman"/>
        </w:rPr>
        <w:t xml:space="preserve">Does an increase in winning percentage for the Baltimore Ravens correlate with decreased crime rates in Baltimore County in the days following the game? </w:t>
      </w:r>
    </w:p>
    <w:p w14:paraId="261D6D7E" w14:textId="77777777" w:rsidR="009724DE" w:rsidRDefault="009724DE" w:rsidP="009724DE">
      <w:pPr>
        <w:numPr>
          <w:ilvl w:val="0"/>
          <w:numId w:val="3"/>
        </w:numPr>
        <w:spacing w:line="480" w:lineRule="auto"/>
        <w:rPr>
          <w:rFonts w:ascii="Times New Roman" w:eastAsia="Times New Roman" w:hAnsi="Times New Roman" w:cs="Times New Roman"/>
        </w:rPr>
      </w:pPr>
      <w:r>
        <w:rPr>
          <w:rFonts w:ascii="Times New Roman" w:eastAsia="Times New Roman" w:hAnsi="Times New Roman" w:cs="Times New Roman"/>
        </w:rPr>
        <w:t>Are crime rates during football season in Baltimore significantly lower than crime rates during the offseason?</w:t>
      </w:r>
    </w:p>
    <w:p w14:paraId="51FE4D0B" w14:textId="35B7BFA7" w:rsidR="009724DE" w:rsidRDefault="009724DE" w:rsidP="009724DE">
      <w:pPr>
        <w:spacing w:line="480" w:lineRule="auto"/>
        <w:rPr>
          <w:rFonts w:ascii="Times New Roman" w:eastAsia="Times New Roman" w:hAnsi="Times New Roman" w:cs="Times New Roman"/>
        </w:rPr>
      </w:pPr>
      <w:r>
        <w:rPr>
          <w:rFonts w:ascii="Times New Roman" w:eastAsia="Times New Roman" w:hAnsi="Times New Roman" w:cs="Times New Roman"/>
        </w:rPr>
        <w:t xml:space="preserve">Among these primary questions, the study will also examine </w:t>
      </w:r>
      <w:r w:rsidR="00135CEF">
        <w:rPr>
          <w:rFonts w:ascii="Times New Roman" w:eastAsia="Times New Roman" w:hAnsi="Times New Roman" w:cs="Times New Roman"/>
        </w:rPr>
        <w:t xml:space="preserve">other factors of </w:t>
      </w:r>
      <w:proofErr w:type="gramStart"/>
      <w:r w:rsidR="00135CEF">
        <w:rPr>
          <w:rFonts w:ascii="Times New Roman" w:eastAsia="Times New Roman" w:hAnsi="Times New Roman" w:cs="Times New Roman"/>
        </w:rPr>
        <w:t>Ravens</w:t>
      </w:r>
      <w:proofErr w:type="gramEnd"/>
      <w:r w:rsidR="00135CEF">
        <w:rPr>
          <w:rFonts w:ascii="Times New Roman" w:eastAsia="Times New Roman" w:hAnsi="Times New Roman" w:cs="Times New Roman"/>
        </w:rPr>
        <w:t xml:space="preserve"> games, such as</w:t>
      </w:r>
      <w:r>
        <w:rPr>
          <w:rFonts w:ascii="Times New Roman" w:eastAsia="Times New Roman" w:hAnsi="Times New Roman" w:cs="Times New Roman"/>
        </w:rPr>
        <w:t xml:space="preserve"> whether the magnitude</w:t>
      </w:r>
      <w:r w:rsidR="00135CEF">
        <w:rPr>
          <w:rFonts w:ascii="Times New Roman" w:eastAsia="Times New Roman" w:hAnsi="Times New Roman" w:cs="Times New Roman"/>
        </w:rPr>
        <w:t xml:space="preserve"> and location of the game have</w:t>
      </w:r>
      <w:r>
        <w:rPr>
          <w:rFonts w:ascii="Times New Roman" w:eastAsia="Times New Roman" w:hAnsi="Times New Roman" w:cs="Times New Roman"/>
        </w:rPr>
        <w:t xml:space="preserve"> any noticeable difference in the impact of decreasing or increasing crime rates.</w:t>
      </w:r>
    </w:p>
    <w:p w14:paraId="084F3ACF" w14:textId="23DE89C5" w:rsidR="00D95122" w:rsidRDefault="00D95122" w:rsidP="009724DE">
      <w:pPr>
        <w:spacing w:line="480" w:lineRule="auto"/>
        <w:rPr>
          <w:rFonts w:ascii="Times New Roman" w:hAnsi="Times New Roman" w:cs="Times New Roman"/>
          <w:b/>
          <w:bCs/>
        </w:rPr>
      </w:pPr>
      <w:r>
        <w:rPr>
          <w:rFonts w:ascii="Times New Roman" w:hAnsi="Times New Roman" w:cs="Times New Roman"/>
          <w:b/>
          <w:bCs/>
        </w:rPr>
        <w:t>Statement of Purpose</w:t>
      </w:r>
    </w:p>
    <w:p w14:paraId="028F703B" w14:textId="557655AD" w:rsidR="00D95122" w:rsidRDefault="00D95122" w:rsidP="00135CEF">
      <w:pPr>
        <w:spacing w:line="480" w:lineRule="auto"/>
        <w:rPr>
          <w:rFonts w:ascii="Times New Roman" w:eastAsia="Times New Roman" w:hAnsi="Times New Roman" w:cs="Times New Roman"/>
        </w:rPr>
      </w:pPr>
      <w:r>
        <w:rPr>
          <w:rFonts w:ascii="Times New Roman" w:hAnsi="Times New Roman" w:cs="Times New Roman"/>
          <w:b/>
          <w:bCs/>
        </w:rPr>
        <w:tab/>
      </w:r>
      <w:r w:rsidR="00135CEF">
        <w:rPr>
          <w:rFonts w:ascii="Times New Roman" w:eastAsia="Times New Roman" w:hAnsi="Times New Roman" w:cs="Times New Roman"/>
        </w:rPr>
        <w:t xml:space="preserve">Crime in Baltimore is very clearly an issue. Combatting Baltimore’s extreme levels of crime would be crucial in preserving the future health and prosperity of the city. If Ray Lewis’s theories can be proven, the results can </w:t>
      </w:r>
      <w:proofErr w:type="gramStart"/>
      <w:r w:rsidR="00135CEF">
        <w:rPr>
          <w:rFonts w:ascii="Times New Roman" w:eastAsia="Times New Roman" w:hAnsi="Times New Roman" w:cs="Times New Roman"/>
        </w:rPr>
        <w:t>serve to show</w:t>
      </w:r>
      <w:proofErr w:type="gramEnd"/>
      <w:r w:rsidR="00135CEF">
        <w:rPr>
          <w:rFonts w:ascii="Times New Roman" w:eastAsia="Times New Roman" w:hAnsi="Times New Roman" w:cs="Times New Roman"/>
        </w:rPr>
        <w:t xml:space="preserve"> the immense impact a sports team can have on the community around it. This can ignite future emphasis from Baltimore and other cities to fund their sports teams, instate new sports teams, and involve sports teams in their local community </w:t>
      </w:r>
      <w:proofErr w:type="gramStart"/>
      <w:r w:rsidR="00135CEF">
        <w:rPr>
          <w:rFonts w:ascii="Times New Roman" w:eastAsia="Times New Roman" w:hAnsi="Times New Roman" w:cs="Times New Roman"/>
        </w:rPr>
        <w:t>in an effort to</w:t>
      </w:r>
      <w:proofErr w:type="gramEnd"/>
      <w:r w:rsidR="00135CEF">
        <w:rPr>
          <w:rFonts w:ascii="Times New Roman" w:eastAsia="Times New Roman" w:hAnsi="Times New Roman" w:cs="Times New Roman"/>
        </w:rPr>
        <w:t xml:space="preserve"> decrease crime. Conversely, if crime rates increase when teams lose, concerns about the significant impact of sports teams on crime may arise. Movements to rid of </w:t>
      </w:r>
      <w:proofErr w:type="gramStart"/>
      <w:r w:rsidR="00135CEF">
        <w:rPr>
          <w:rFonts w:ascii="Times New Roman" w:eastAsia="Times New Roman" w:hAnsi="Times New Roman" w:cs="Times New Roman"/>
        </w:rPr>
        <w:t>sports teams, or</w:t>
      </w:r>
      <w:proofErr w:type="gramEnd"/>
      <w:r w:rsidR="00135CEF">
        <w:rPr>
          <w:rFonts w:ascii="Times New Roman" w:eastAsia="Times New Roman" w:hAnsi="Times New Roman" w:cs="Times New Roman"/>
        </w:rPr>
        <w:t xml:space="preserve"> suppress their impact could also occur. The results could drive further analysis of sports and their relation to </w:t>
      </w:r>
      <w:proofErr w:type="gramStart"/>
      <w:r w:rsidR="00135CEF">
        <w:rPr>
          <w:rFonts w:ascii="Times New Roman" w:eastAsia="Times New Roman" w:hAnsi="Times New Roman" w:cs="Times New Roman"/>
        </w:rPr>
        <w:t>crime, and</w:t>
      </w:r>
      <w:proofErr w:type="gramEnd"/>
      <w:r w:rsidR="00135CEF">
        <w:rPr>
          <w:rFonts w:ascii="Times New Roman" w:eastAsia="Times New Roman" w:hAnsi="Times New Roman" w:cs="Times New Roman"/>
        </w:rPr>
        <w:t xml:space="preserve"> suggest that sports may have a crucial impact in many </w:t>
      </w:r>
      <w:r w:rsidR="00135CEF">
        <w:rPr>
          <w:rFonts w:ascii="Times New Roman" w:eastAsia="Times New Roman" w:hAnsi="Times New Roman" w:cs="Times New Roman"/>
        </w:rPr>
        <w:lastRenderedPageBreak/>
        <w:t xml:space="preserve">other areas. Evidence of these theories being true would further reinforce studies regarding sports teams' success on fans’ mental state and their capacity to commit crimes. </w:t>
      </w:r>
    </w:p>
    <w:p w14:paraId="3F6B4A08" w14:textId="77777777" w:rsidR="003A73BA" w:rsidRPr="00135CEF" w:rsidRDefault="003A73BA" w:rsidP="00135CEF">
      <w:pPr>
        <w:spacing w:line="480" w:lineRule="auto"/>
        <w:rPr>
          <w:rFonts w:ascii="Times New Roman" w:eastAsia="Times New Roman" w:hAnsi="Times New Roman" w:cs="Times New Roman"/>
        </w:rPr>
      </w:pPr>
    </w:p>
    <w:p w14:paraId="28AA391A" w14:textId="7EA2AABD" w:rsidR="00580CFA" w:rsidRDefault="00580CFA" w:rsidP="00A55A9E">
      <w:pPr>
        <w:spacing w:line="480" w:lineRule="auto"/>
        <w:jc w:val="center"/>
        <w:rPr>
          <w:rFonts w:ascii="Times New Roman" w:hAnsi="Times New Roman" w:cs="Times New Roman"/>
          <w:b/>
        </w:rPr>
      </w:pPr>
      <w:r>
        <w:rPr>
          <w:rFonts w:ascii="Times New Roman" w:hAnsi="Times New Roman" w:cs="Times New Roman"/>
          <w:b/>
        </w:rPr>
        <w:t>Literature Review</w:t>
      </w:r>
    </w:p>
    <w:p w14:paraId="05A4A230" w14:textId="12976DE6" w:rsidR="00A55A9E" w:rsidRPr="00A55A9E" w:rsidRDefault="00A55A9E" w:rsidP="00A55A9E">
      <w:pPr>
        <w:spacing w:line="480" w:lineRule="auto"/>
        <w:rPr>
          <w:rFonts w:ascii="Times New Roman" w:hAnsi="Times New Roman" w:cs="Times New Roman"/>
          <w:bCs/>
        </w:rPr>
      </w:pPr>
      <w:r>
        <w:rPr>
          <w:rFonts w:ascii="Times New Roman" w:hAnsi="Times New Roman" w:cs="Times New Roman"/>
          <w:bCs/>
        </w:rPr>
        <w:tab/>
        <w:t xml:space="preserve">Previous research on the effects of sports teams’ winning percentage and general presence on crime is limited. However, certain studies have discussed different relationships between sports and crime, and various studies have equated increases and decreases in crime in Baltimore to other non-sports-related variables. Examining these studies further will give a broader understanding of what </w:t>
      </w:r>
      <w:r w:rsidR="00080D3F">
        <w:rPr>
          <w:rFonts w:ascii="Times New Roman" w:hAnsi="Times New Roman" w:cs="Times New Roman"/>
          <w:bCs/>
        </w:rPr>
        <w:t>a</w:t>
      </w:r>
      <w:r>
        <w:rPr>
          <w:rFonts w:ascii="Times New Roman" w:hAnsi="Times New Roman" w:cs="Times New Roman"/>
          <w:bCs/>
        </w:rPr>
        <w:t>ffects crime in Baltimore, and why a stud</w:t>
      </w:r>
      <w:r w:rsidR="00080D3F">
        <w:rPr>
          <w:rFonts w:ascii="Times New Roman" w:hAnsi="Times New Roman" w:cs="Times New Roman"/>
          <w:bCs/>
        </w:rPr>
        <w:t xml:space="preserve">y specifically addressing the Baltimore Ravens effects on crime in their respective city might be important. </w:t>
      </w:r>
    </w:p>
    <w:p w14:paraId="255D6FCA" w14:textId="5597416D" w:rsidR="00A36CDB" w:rsidRDefault="00A55A9E" w:rsidP="00580CFA">
      <w:pPr>
        <w:spacing w:line="480" w:lineRule="auto"/>
        <w:rPr>
          <w:rFonts w:ascii="Times New Roman" w:hAnsi="Times New Roman" w:cs="Times New Roman"/>
          <w:b/>
        </w:rPr>
      </w:pPr>
      <w:r>
        <w:rPr>
          <w:rFonts w:ascii="Times New Roman" w:hAnsi="Times New Roman" w:cs="Times New Roman"/>
          <w:b/>
        </w:rPr>
        <w:t>Summary of Previous Research</w:t>
      </w:r>
    </w:p>
    <w:p w14:paraId="43EA4524" w14:textId="77777777" w:rsidR="00A55A9E" w:rsidRPr="00A55A9E" w:rsidRDefault="00A36CDB" w:rsidP="00A55A9E">
      <w:pPr>
        <w:spacing w:line="480" w:lineRule="auto"/>
      </w:pPr>
      <w:r>
        <w:rPr>
          <w:rFonts w:ascii="Times New Roman" w:hAnsi="Times New Roman" w:cs="Times New Roman"/>
        </w:rPr>
        <w:tab/>
      </w:r>
      <w:r w:rsidR="00A55A9E" w:rsidRPr="00A55A9E">
        <w:t xml:space="preserve">Kristina Block (2021) set out to determine if home professional ice hockey games led to increases in property crimes, assault crimes, and alcohol-related crimes in their respective cities. She chose these specific types of crimes because of their possible association with sporting events, and because the relationship between these crimes to sporting events was less researched than theft, vandalism, and disorderly conduct (Block, 2021). The cities of Boston, Philadelphia, Chicago, and Los Angeles were chosen because they were the most populated cities with NHL teams and had publicly available crime data. Block (2021) compared local incident-level same-night crime rates during home and away games and separated the results based on whether the two teams fell within the same time zone or different time zones to improve the validity of her results. Block (2021) found that 7.4% more property crimes and 9.7% more assaults occurred during home games and the remaining night than during the away games and the remaining night across the four cities. When reduced to away games within the </w:t>
      </w:r>
      <w:r w:rsidR="00A55A9E" w:rsidRPr="00A55A9E">
        <w:lastRenderedPageBreak/>
        <w:t>same time zone, the results indicated 9.6% more property crimes and 18.3% more assaults during home games and the remaining night than during away games and the remaining night across all cities (Block, 2021). Block (2021) identified Boston and Philadelphia as the main drivers for increased property crime and all three of Boston, Philadelphia, and Los Angeles as significant towards the increase in Assault crime. Block (2021) found no significant evidence for an increase in alcohol-related crimes and hypothesized many reasons for her discovered results.</w:t>
      </w:r>
    </w:p>
    <w:p w14:paraId="0D6B5C95" w14:textId="77777777" w:rsidR="00A55A9E" w:rsidRPr="00A55A9E" w:rsidRDefault="00A55A9E" w:rsidP="00A55A9E">
      <w:pPr>
        <w:spacing w:line="480" w:lineRule="auto"/>
        <w:rPr>
          <w:rFonts w:ascii="Times New Roman" w:hAnsi="Times New Roman" w:cs="Times New Roman"/>
        </w:rPr>
      </w:pPr>
      <w:r w:rsidRPr="00A55A9E">
        <w:rPr>
          <w:rFonts w:ascii="Times New Roman" w:hAnsi="Times New Roman" w:cs="Times New Roman"/>
        </w:rPr>
        <w:tab/>
        <w:t xml:space="preserve">Michel et al. (2015) examined the relationship between weather and violence in Baltimore Maryland, using data on trauma patients presenting to Johns Hopkins Hospital, crime data from the Baltimore City Police Department, and weather data from the National Climatic Data Center. Michel et. al (2015) were motivated to perform this study because although many previous researchers had shown the relationship between temperature and trauma presentation, none specifically investigated trauma due to violence. Michel et al. (2015) corresponded dates and their maximum temperatures, wind speeds, snow, and precipitation with the total crime rates, violent crime rates, total trauma arrivals to the hospital, and intentional trauma arrivals to the hospital on those same days. Increased maximum temperature was determined to be associated with an increase in practically all types of crime, and increased precipitation was determined to be associated with opposite outcomes (Michel et al., 2015). More importantly, the disparity in incidence rate ratios suggested temperature and precipitation have a greater association with violent crime than with overall crime, which suggests that potentially violent situations may be more likely to escalate to violence when temperatures are high and less likely to escalate when precipitation is low (Michel et al., 2015). The other weather factors such as wind speeds, and snowfall showed less significant results, and maximum daily temperature edged out precipitation </w:t>
      </w:r>
      <w:r w:rsidRPr="00A55A9E">
        <w:rPr>
          <w:rFonts w:ascii="Times New Roman" w:hAnsi="Times New Roman" w:cs="Times New Roman"/>
        </w:rPr>
        <w:lastRenderedPageBreak/>
        <w:t>to be characterized as the most important predictor of trauma due to violence in Baltimore (Michel et al., 2015). </w:t>
      </w:r>
    </w:p>
    <w:p w14:paraId="1CE7B2E9" w14:textId="17AC259A" w:rsidR="00A55A9E" w:rsidRPr="00A55A9E" w:rsidRDefault="00A55A9E" w:rsidP="00A55A9E">
      <w:pPr>
        <w:spacing w:line="480" w:lineRule="auto"/>
        <w:rPr>
          <w:rFonts w:ascii="Times New Roman" w:hAnsi="Times New Roman" w:cs="Times New Roman"/>
        </w:rPr>
      </w:pPr>
      <w:r w:rsidRPr="00A55A9E">
        <w:rPr>
          <w:rFonts w:ascii="Times New Roman" w:hAnsi="Times New Roman" w:cs="Times New Roman"/>
        </w:rPr>
        <w:tab/>
      </w:r>
      <w:proofErr w:type="spellStart"/>
      <w:r w:rsidRPr="00A55A9E">
        <w:rPr>
          <w:rFonts w:ascii="Times New Roman" w:hAnsi="Times New Roman" w:cs="Times New Roman"/>
        </w:rPr>
        <w:t>Trangenstein</w:t>
      </w:r>
      <w:proofErr w:type="spellEnd"/>
      <w:r w:rsidRPr="00A55A9E">
        <w:rPr>
          <w:rFonts w:ascii="Times New Roman" w:hAnsi="Times New Roman" w:cs="Times New Roman"/>
        </w:rPr>
        <w:t xml:space="preserve"> et al. (2020) researched if alcohol advertisements that are visible outside outlets are associated with crime in Baltimore City Maryland. Previous studies have examined associations between alcohol outlet density and violence, but there is limited research on whether physical advertising plays a role (</w:t>
      </w:r>
      <w:proofErr w:type="spellStart"/>
      <w:r w:rsidRPr="00A55A9E">
        <w:rPr>
          <w:rFonts w:ascii="Times New Roman" w:hAnsi="Times New Roman" w:cs="Times New Roman"/>
        </w:rPr>
        <w:t>Trangenstein</w:t>
      </w:r>
      <w:proofErr w:type="spellEnd"/>
      <w:r w:rsidRPr="00A55A9E">
        <w:rPr>
          <w:rFonts w:ascii="Times New Roman" w:hAnsi="Times New Roman" w:cs="Times New Roman"/>
        </w:rPr>
        <w:t xml:space="preserve"> et al., 2020). Baltimore City has high alcohol-related crime and has already put many regulations in place that make it illegal to advertise alcohol </w:t>
      </w:r>
      <w:proofErr w:type="spellStart"/>
      <w:r w:rsidRPr="00A55A9E">
        <w:rPr>
          <w:rFonts w:ascii="Times New Roman" w:hAnsi="Times New Roman" w:cs="Times New Roman"/>
        </w:rPr>
        <w:t>publically</w:t>
      </w:r>
      <w:proofErr w:type="spellEnd"/>
      <w:r w:rsidRPr="00A55A9E">
        <w:rPr>
          <w:rFonts w:ascii="Times New Roman" w:hAnsi="Times New Roman" w:cs="Times New Roman"/>
        </w:rPr>
        <w:t xml:space="preserve"> with a few exceptions which the researchers wished to examine (</w:t>
      </w:r>
      <w:proofErr w:type="spellStart"/>
      <w:r w:rsidRPr="00A55A9E">
        <w:rPr>
          <w:rFonts w:ascii="Times New Roman" w:hAnsi="Times New Roman" w:cs="Times New Roman"/>
        </w:rPr>
        <w:t>Trangenstein</w:t>
      </w:r>
      <w:proofErr w:type="spellEnd"/>
      <w:r w:rsidRPr="00A55A9E">
        <w:rPr>
          <w:rFonts w:ascii="Times New Roman" w:hAnsi="Times New Roman" w:cs="Times New Roman"/>
        </w:rPr>
        <w:t xml:space="preserve"> et al., 2020). </w:t>
      </w:r>
      <w:proofErr w:type="spellStart"/>
      <w:r w:rsidRPr="00A55A9E">
        <w:rPr>
          <w:rFonts w:ascii="Times New Roman" w:hAnsi="Times New Roman" w:cs="Times New Roman"/>
        </w:rPr>
        <w:t>Trangenstein</w:t>
      </w:r>
      <w:proofErr w:type="spellEnd"/>
      <w:r w:rsidRPr="00A55A9E">
        <w:rPr>
          <w:rFonts w:ascii="Times New Roman" w:hAnsi="Times New Roman" w:cs="Times New Roman"/>
        </w:rPr>
        <w:t xml:space="preserve"> et al. (2020) used alcohol outlet clustering and alcohol outlet advertising to predict violent crime and factored in race, income, age, and type of violent crime to achieve more thorough findings. Outlet-level alcohol advertising and alcohol outlet clustering were found to be associated with violent crime, but more importantly, these two predictors were found to be independent (</w:t>
      </w:r>
      <w:proofErr w:type="spellStart"/>
      <w:r w:rsidRPr="00A55A9E">
        <w:rPr>
          <w:rFonts w:ascii="Times New Roman" w:hAnsi="Times New Roman" w:cs="Times New Roman"/>
        </w:rPr>
        <w:t>Trangenstein</w:t>
      </w:r>
      <w:proofErr w:type="spellEnd"/>
      <w:r w:rsidRPr="00A55A9E">
        <w:rPr>
          <w:rFonts w:ascii="Times New Roman" w:hAnsi="Times New Roman" w:cs="Times New Roman"/>
        </w:rPr>
        <w:t xml:space="preserve"> et al., 2020). Publicly visible alcohol advertisements were associated with increased levels of aggravated assault, forcible rape, robbery, and homicide overall (</w:t>
      </w:r>
      <w:proofErr w:type="spellStart"/>
      <w:r w:rsidRPr="00A55A9E">
        <w:rPr>
          <w:rFonts w:ascii="Times New Roman" w:hAnsi="Times New Roman" w:cs="Times New Roman"/>
        </w:rPr>
        <w:t>Trangenstein</w:t>
      </w:r>
      <w:proofErr w:type="spellEnd"/>
      <w:r w:rsidRPr="00A55A9E">
        <w:rPr>
          <w:rFonts w:ascii="Times New Roman" w:hAnsi="Times New Roman" w:cs="Times New Roman"/>
        </w:rPr>
        <w:t xml:space="preserve"> et al., 2020). Although there are limitations such as the fact that the data only included off-</w:t>
      </w:r>
      <w:proofErr w:type="gramStart"/>
      <w:r w:rsidRPr="00A55A9E">
        <w:rPr>
          <w:rFonts w:ascii="Times New Roman" w:hAnsi="Times New Roman" w:cs="Times New Roman"/>
        </w:rPr>
        <w:t>premise</w:t>
      </w:r>
      <w:proofErr w:type="gramEnd"/>
      <w:r w:rsidRPr="00A55A9E">
        <w:rPr>
          <w:rFonts w:ascii="Times New Roman" w:hAnsi="Times New Roman" w:cs="Times New Roman"/>
        </w:rPr>
        <w:t xml:space="preserve"> outlets, the findings suggest that active enforcement of the limit on alcohol advertising visible on </w:t>
      </w:r>
      <w:proofErr w:type="spellStart"/>
      <w:r w:rsidRPr="00A55A9E">
        <w:rPr>
          <w:rFonts w:ascii="Times New Roman" w:hAnsi="Times New Roman" w:cs="Times New Roman"/>
        </w:rPr>
        <w:t>on</w:t>
      </w:r>
      <w:proofErr w:type="spellEnd"/>
      <w:r w:rsidRPr="00A55A9E">
        <w:rPr>
          <w:rFonts w:ascii="Times New Roman" w:hAnsi="Times New Roman" w:cs="Times New Roman"/>
        </w:rPr>
        <w:t xml:space="preserve"> and off-</w:t>
      </w:r>
      <w:proofErr w:type="gramStart"/>
      <w:r w:rsidRPr="00A55A9E">
        <w:rPr>
          <w:rFonts w:ascii="Times New Roman" w:hAnsi="Times New Roman" w:cs="Times New Roman"/>
        </w:rPr>
        <w:t>premise</w:t>
      </w:r>
      <w:proofErr w:type="gramEnd"/>
      <w:r w:rsidRPr="00A55A9E">
        <w:rPr>
          <w:rFonts w:ascii="Times New Roman" w:hAnsi="Times New Roman" w:cs="Times New Roman"/>
        </w:rPr>
        <w:t xml:space="preserve"> outlets would reduce violent crime (</w:t>
      </w:r>
      <w:proofErr w:type="spellStart"/>
      <w:r w:rsidRPr="00A55A9E">
        <w:rPr>
          <w:rFonts w:ascii="Times New Roman" w:hAnsi="Times New Roman" w:cs="Times New Roman"/>
        </w:rPr>
        <w:t>Trangenstein</w:t>
      </w:r>
      <w:proofErr w:type="spellEnd"/>
      <w:r w:rsidRPr="00A55A9E">
        <w:rPr>
          <w:rFonts w:ascii="Times New Roman" w:hAnsi="Times New Roman" w:cs="Times New Roman"/>
        </w:rPr>
        <w:t xml:space="preserve"> et al., 2020). </w:t>
      </w:r>
    </w:p>
    <w:p w14:paraId="0204EDC1" w14:textId="694B6140" w:rsidR="00A36CDB" w:rsidRPr="00A36CDB" w:rsidRDefault="00080D3F" w:rsidP="00580CFA">
      <w:pPr>
        <w:spacing w:line="480" w:lineRule="auto"/>
        <w:rPr>
          <w:rFonts w:ascii="Times New Roman" w:hAnsi="Times New Roman" w:cs="Times New Roman"/>
          <w:b/>
        </w:rPr>
      </w:pPr>
      <w:r>
        <w:rPr>
          <w:rFonts w:ascii="Times New Roman" w:hAnsi="Times New Roman" w:cs="Times New Roman"/>
          <w:b/>
        </w:rPr>
        <w:t>Relating Previous Research</w:t>
      </w:r>
    </w:p>
    <w:p w14:paraId="1BE537A4" w14:textId="033C420E" w:rsidR="00080D3F" w:rsidRPr="00080D3F" w:rsidRDefault="00580CFA" w:rsidP="00080D3F">
      <w:pPr>
        <w:spacing w:line="480" w:lineRule="auto"/>
      </w:pPr>
      <w:r>
        <w:rPr>
          <w:rFonts w:ascii="Times New Roman" w:hAnsi="Times New Roman" w:cs="Times New Roman"/>
        </w:rPr>
        <w:tab/>
      </w:r>
      <w:proofErr w:type="gramStart"/>
      <w:r w:rsidR="00080D3F" w:rsidRPr="00080D3F">
        <w:t>All of</w:t>
      </w:r>
      <w:proofErr w:type="gramEnd"/>
      <w:r w:rsidR="00080D3F" w:rsidRPr="00080D3F">
        <w:t xml:space="preserve"> these articles discuss </w:t>
      </w:r>
      <w:proofErr w:type="gramStart"/>
      <w:r w:rsidR="00080D3F" w:rsidRPr="00080D3F">
        <w:t>whether or not</w:t>
      </w:r>
      <w:proofErr w:type="gramEnd"/>
      <w:r w:rsidR="00080D3F" w:rsidRPr="00080D3F">
        <w:t xml:space="preserve"> certain explanatory variables have a relationship with crime.</w:t>
      </w:r>
      <w:r w:rsidR="004B4609">
        <w:t xml:space="preserve"> </w:t>
      </w:r>
      <w:proofErr w:type="gramStart"/>
      <w:r w:rsidR="004B4609">
        <w:t>Similar to</w:t>
      </w:r>
      <w:proofErr w:type="gramEnd"/>
      <w:r w:rsidR="004B4609">
        <w:t xml:space="preserve"> this study, previous studies have broken down crime</w:t>
      </w:r>
      <w:r w:rsidR="00080D3F" w:rsidRPr="00080D3F">
        <w:t xml:space="preserve"> into </w:t>
      </w:r>
      <w:r w:rsidR="004B4609">
        <w:t>categories that represent the nature of the crime</w:t>
      </w:r>
      <w:r w:rsidR="00080D3F" w:rsidRPr="00080D3F">
        <w:t xml:space="preserve">. </w:t>
      </w:r>
      <w:r w:rsidR="004B4609">
        <w:t>The previous research</w:t>
      </w:r>
      <w:r w:rsidR="00080D3F" w:rsidRPr="00080D3F">
        <w:t xml:space="preserve"> do</w:t>
      </w:r>
      <w:r w:rsidR="004B4609">
        <w:t>es</w:t>
      </w:r>
      <w:r w:rsidR="00080D3F" w:rsidRPr="00080D3F">
        <w:t xml:space="preserve"> not </w:t>
      </w:r>
      <w:r w:rsidR="004B4609">
        <w:t>produce any</w:t>
      </w:r>
      <w:r w:rsidR="00080D3F" w:rsidRPr="00080D3F">
        <w:t xml:space="preserve"> conflicting results </w:t>
      </w:r>
      <w:r w:rsidR="004B4609">
        <w:t xml:space="preserve">between the studies </w:t>
      </w:r>
      <w:r w:rsidR="00080D3F" w:rsidRPr="00080D3F">
        <w:t xml:space="preserve">as they are all different, but they do suggest some </w:t>
      </w:r>
      <w:r w:rsidR="00080D3F" w:rsidRPr="00080D3F">
        <w:lastRenderedPageBreak/>
        <w:t xml:space="preserve">conflict with what I </w:t>
      </w:r>
      <w:r w:rsidR="004B4609">
        <w:t xml:space="preserve">might </w:t>
      </w:r>
      <w:r w:rsidR="00080D3F" w:rsidRPr="00080D3F">
        <w:t>expect from my study. Although the first study has nothing to do with win percentage</w:t>
      </w:r>
      <w:r w:rsidR="004B4609">
        <w:t xml:space="preserve"> or magnitude of matchups,</w:t>
      </w:r>
      <w:r w:rsidR="00080D3F" w:rsidRPr="00080D3F">
        <w:t xml:space="preserve"> </w:t>
      </w:r>
      <w:r w:rsidR="004B4609">
        <w:t>it does discuss how the location aspect of home</w:t>
      </w:r>
      <w:r w:rsidR="00080D3F" w:rsidRPr="00080D3F">
        <w:t xml:space="preserve"> NHL games draw</w:t>
      </w:r>
      <w:r w:rsidR="004B4609">
        <w:t>s</w:t>
      </w:r>
      <w:r w:rsidR="00080D3F" w:rsidRPr="00080D3F">
        <w:t xml:space="preserve"> more people out at night and lead</w:t>
      </w:r>
      <w:r w:rsidR="004B4609">
        <w:t>s</w:t>
      </w:r>
      <w:r w:rsidR="00080D3F" w:rsidRPr="00080D3F">
        <w:t xml:space="preserve"> to increased crimes</w:t>
      </w:r>
      <w:r w:rsidR="004B4609">
        <w:t xml:space="preserve"> (Block, 2021). This research might have implications for my own study, despite measuring the crime in different time periods around the sports games and the difference in sports being played. T</w:t>
      </w:r>
      <w:r w:rsidR="00080D3F" w:rsidRPr="00080D3F">
        <w:t>his study</w:t>
      </w:r>
      <w:r w:rsidR="00780896">
        <w:t>, (Block, 2021)</w:t>
      </w:r>
      <w:r w:rsidR="00080D3F" w:rsidRPr="00080D3F">
        <w:t xml:space="preserve"> and the other studies </w:t>
      </w:r>
      <w:r w:rsidR="00780896">
        <w:t>(</w:t>
      </w:r>
      <w:r w:rsidR="00780896" w:rsidRPr="00A55A9E">
        <w:rPr>
          <w:rFonts w:ascii="Times New Roman" w:hAnsi="Times New Roman" w:cs="Times New Roman"/>
        </w:rPr>
        <w:t>Michel et al., 2015</w:t>
      </w:r>
      <w:r w:rsidR="00780896">
        <w:rPr>
          <w:rFonts w:ascii="Times New Roman" w:hAnsi="Times New Roman" w:cs="Times New Roman"/>
        </w:rPr>
        <w:t>) and (</w:t>
      </w:r>
      <w:proofErr w:type="spellStart"/>
      <w:r w:rsidR="00780896" w:rsidRPr="00A55A9E">
        <w:rPr>
          <w:rFonts w:ascii="Times New Roman" w:hAnsi="Times New Roman" w:cs="Times New Roman"/>
        </w:rPr>
        <w:t>Trangenstein</w:t>
      </w:r>
      <w:proofErr w:type="spellEnd"/>
      <w:r w:rsidR="00780896" w:rsidRPr="00A55A9E">
        <w:rPr>
          <w:rFonts w:ascii="Times New Roman" w:hAnsi="Times New Roman" w:cs="Times New Roman"/>
        </w:rPr>
        <w:t xml:space="preserve"> et al., 2020</w:t>
      </w:r>
      <w:r w:rsidR="00780896">
        <w:rPr>
          <w:rFonts w:ascii="Times New Roman" w:hAnsi="Times New Roman" w:cs="Times New Roman"/>
        </w:rPr>
        <w:t xml:space="preserve">) </w:t>
      </w:r>
      <w:r w:rsidR="004B4609">
        <w:t xml:space="preserve">also </w:t>
      </w:r>
      <w:r w:rsidR="00080D3F" w:rsidRPr="00080D3F">
        <w:t>show</w:t>
      </w:r>
      <w:r w:rsidR="004B4609">
        <w:t xml:space="preserve">ed </w:t>
      </w:r>
      <w:r w:rsidR="00080D3F" w:rsidRPr="00080D3F">
        <w:t xml:space="preserve">that alcohol has an association with increased crime. Since alcohol consumption is largely </w:t>
      </w:r>
      <w:r w:rsidR="004B4609">
        <w:t>associated with</w:t>
      </w:r>
      <w:r w:rsidR="00080D3F" w:rsidRPr="00080D3F">
        <w:t xml:space="preserve"> watching the NFL, this may cause </w:t>
      </w:r>
      <w:r w:rsidR="004B4609">
        <w:t xml:space="preserve">more </w:t>
      </w:r>
      <w:r w:rsidR="00080D3F" w:rsidRPr="00080D3F">
        <w:t>unexpected results in my study. Two of these studies</w:t>
      </w:r>
      <w:r w:rsidR="00780896">
        <w:t>, (</w:t>
      </w:r>
      <w:r w:rsidR="00780896" w:rsidRPr="00A55A9E">
        <w:rPr>
          <w:rFonts w:ascii="Times New Roman" w:hAnsi="Times New Roman" w:cs="Times New Roman"/>
        </w:rPr>
        <w:t>Michel et al., 2015</w:t>
      </w:r>
      <w:r w:rsidR="00780896">
        <w:rPr>
          <w:rFonts w:ascii="Times New Roman" w:hAnsi="Times New Roman" w:cs="Times New Roman"/>
        </w:rPr>
        <w:t>) and (</w:t>
      </w:r>
      <w:proofErr w:type="spellStart"/>
      <w:r w:rsidR="00780896" w:rsidRPr="00A55A9E">
        <w:rPr>
          <w:rFonts w:ascii="Times New Roman" w:hAnsi="Times New Roman" w:cs="Times New Roman"/>
        </w:rPr>
        <w:t>Trangenstein</w:t>
      </w:r>
      <w:proofErr w:type="spellEnd"/>
      <w:r w:rsidR="00780896" w:rsidRPr="00A55A9E">
        <w:rPr>
          <w:rFonts w:ascii="Times New Roman" w:hAnsi="Times New Roman" w:cs="Times New Roman"/>
        </w:rPr>
        <w:t xml:space="preserve"> et al., 2020</w:t>
      </w:r>
      <w:r w:rsidR="00780896">
        <w:rPr>
          <w:rFonts w:ascii="Times New Roman" w:hAnsi="Times New Roman" w:cs="Times New Roman"/>
        </w:rPr>
        <w:t>)</w:t>
      </w:r>
      <w:r w:rsidR="00080D3F" w:rsidRPr="00080D3F">
        <w:t xml:space="preserve"> referenced Baltimore-specific </w:t>
      </w:r>
      <w:r w:rsidR="00780896" w:rsidRPr="00080D3F">
        <w:t>crime,</w:t>
      </w:r>
      <w:r w:rsidR="00780896">
        <w:t xml:space="preserve"> </w:t>
      </w:r>
      <w:r w:rsidR="00780896" w:rsidRPr="00080D3F">
        <w:t>showing</w:t>
      </w:r>
      <w:r w:rsidR="00080D3F" w:rsidRPr="00080D3F">
        <w:t xml:space="preserve"> that it is widely available, and highlighted that crime in Baltimore is an issue, which contributes to the significance that my study might have. These studies all also used quantitative statisti</w:t>
      </w:r>
      <w:r w:rsidR="00780896">
        <w:t>cal analysis</w:t>
      </w:r>
      <w:r w:rsidR="00080D3F" w:rsidRPr="00080D3F">
        <w:t xml:space="preserve"> </w:t>
      </w:r>
      <w:r w:rsidR="00780896">
        <w:t>and</w:t>
      </w:r>
      <w:r w:rsidR="00080D3F" w:rsidRPr="00080D3F">
        <w:t xml:space="preserve"> separated the results into categories to avoid overgeneralization, which is something that </w:t>
      </w:r>
      <w:r w:rsidR="00780896">
        <w:t xml:space="preserve">my study does. </w:t>
      </w:r>
      <w:r w:rsidR="00B1029D">
        <w:t>Overall,</w:t>
      </w:r>
      <w:r w:rsidR="00780896">
        <w:t xml:space="preserve"> this previous research helped form the basis of this study and showed an opportunity for further significant research.</w:t>
      </w:r>
    </w:p>
    <w:p w14:paraId="6683D79B" w14:textId="398F2E2A" w:rsidR="00B1029D" w:rsidRPr="005D1E6C" w:rsidRDefault="00080D3F" w:rsidP="005D1E6C">
      <w:pPr>
        <w:spacing w:line="480" w:lineRule="auto"/>
        <w:rPr>
          <w:rFonts w:ascii="Times New Roman" w:hAnsi="Times New Roman" w:cs="Times New Roman"/>
        </w:rPr>
      </w:pPr>
      <w:r w:rsidRPr="00080D3F">
        <w:rPr>
          <w:rFonts w:ascii="Times New Roman" w:hAnsi="Times New Roman" w:cs="Times New Roman"/>
        </w:rPr>
        <w:tab/>
      </w:r>
    </w:p>
    <w:p w14:paraId="33572329" w14:textId="39BEC477" w:rsidR="00BE6CD5" w:rsidRDefault="00BE6CD5" w:rsidP="00BE6CD5">
      <w:pPr>
        <w:spacing w:line="480" w:lineRule="auto"/>
        <w:jc w:val="center"/>
        <w:rPr>
          <w:rFonts w:ascii="Times New Roman" w:hAnsi="Times New Roman" w:cs="Times New Roman"/>
        </w:rPr>
      </w:pPr>
      <w:r>
        <w:rPr>
          <w:rFonts w:ascii="Times New Roman" w:hAnsi="Times New Roman" w:cs="Times New Roman"/>
          <w:b/>
        </w:rPr>
        <w:t>Methodology</w:t>
      </w:r>
    </w:p>
    <w:p w14:paraId="64DBB0DB" w14:textId="23557E6C" w:rsidR="001A0B5B" w:rsidRPr="001A0E7E" w:rsidRDefault="001A0B5B" w:rsidP="001A0B5B">
      <w:pPr>
        <w:spacing w:line="480" w:lineRule="auto"/>
        <w:ind w:firstLine="720"/>
        <w:rPr>
          <w:rFonts w:ascii="Times New Roman" w:hAnsi="Times New Roman" w:cs="Times New Roman"/>
        </w:rPr>
      </w:pPr>
      <w:r w:rsidRPr="001A0E7E">
        <w:rPr>
          <w:rFonts w:ascii="Times New Roman" w:hAnsi="Times New Roman" w:cs="Times New Roman"/>
        </w:rPr>
        <w:t>This study assesses Baltimore City crime rates in the three days following Baltimore Ravens football games during the 2011 through 2023 seasons. The 3 days following the day of the game were chosen for multiple reasons. Studies have shown that crime during gamedays may increase during home games in the home team’s respective city as a product of rowdiness, staying out late, and alcohol use in and around football stadiums</w:t>
      </w:r>
      <w:r>
        <w:rPr>
          <w:rFonts w:ascii="Times New Roman" w:hAnsi="Times New Roman" w:cs="Times New Roman"/>
        </w:rPr>
        <w:t xml:space="preserve"> (Block, 2021)</w:t>
      </w:r>
      <w:r w:rsidRPr="001A0E7E">
        <w:rPr>
          <w:rFonts w:ascii="Times New Roman" w:hAnsi="Times New Roman" w:cs="Times New Roman"/>
        </w:rPr>
        <w:t xml:space="preserve">. This 3-day period would eliminate these effects and focus on the lingering mental effects of the games that follow into people’s everyday lives. These lingering emotional effects on fans following a win or </w:t>
      </w:r>
      <w:r w:rsidRPr="001A0E7E">
        <w:rPr>
          <w:rFonts w:ascii="Times New Roman" w:hAnsi="Times New Roman" w:cs="Times New Roman"/>
        </w:rPr>
        <w:lastRenderedPageBreak/>
        <w:t xml:space="preserve">loss by their sports team have shown to last only a few days before they fade out. This way, the 3-day period focuses on a window where differences in crime can be attributed more closely to the varying outcomes of football games. The 3-day period is also small enough that there will never be another Raven’s game played within this period that could affect the data. The smallest possible break between games that are allowed in the NFL since 1949 is a 4-day period from Sunday to Thursday. The 2011-2023 seasons were chosen to allow for accurate day-to-day crime data, including the type of crime, which have been separated into violent and property crime categories in the study. </w:t>
      </w:r>
    </w:p>
    <w:p w14:paraId="0FFC95B5" w14:textId="33FA2C86" w:rsidR="00E803D6" w:rsidRDefault="00E803D6" w:rsidP="003E00AB">
      <w:pPr>
        <w:spacing w:line="480" w:lineRule="auto"/>
        <w:rPr>
          <w:rFonts w:ascii="Times New Roman" w:hAnsi="Times New Roman" w:cs="Times New Roman"/>
          <w:b/>
        </w:rPr>
      </w:pPr>
      <w:r>
        <w:rPr>
          <w:rFonts w:ascii="Times New Roman" w:hAnsi="Times New Roman" w:cs="Times New Roman"/>
          <w:b/>
        </w:rPr>
        <w:t>Data Collection</w:t>
      </w:r>
    </w:p>
    <w:p w14:paraId="61CC0704" w14:textId="725433D6" w:rsidR="001A0B5B" w:rsidRPr="001A0E7E" w:rsidRDefault="001A0B5B" w:rsidP="001A0B5B">
      <w:pPr>
        <w:spacing w:line="480" w:lineRule="auto"/>
        <w:ind w:firstLine="720"/>
        <w:rPr>
          <w:rFonts w:ascii="Times New Roman" w:hAnsi="Times New Roman" w:cs="Times New Roman"/>
        </w:rPr>
      </w:pPr>
      <w:r w:rsidRPr="001A0E7E">
        <w:rPr>
          <w:rFonts w:ascii="Times New Roman" w:hAnsi="Times New Roman" w:cs="Times New Roman"/>
        </w:rPr>
        <w:t xml:space="preserve">Crime data was downloaded into Excel from Open Baltimore (2023), who provide up-to-date crime and arrest statistics from the Baltimore Police Department, including citywide and district-level information. This data is updated weekly in a “Part 1 Victim Based Crime Data” dataset, which solely accounts for all the crime data in this study (Baltimore Police Department, n.d.). More recent data in this dataset is preliminary (Baltimore Police Department, n.d.). However, the data between 2011 and 2023 is largely confirmed. This data does not represent official statistics submitted to the FBI's Uniform Crime Report and faced some scrutiny about its accuracy, especially after the system was transferred to a digital platform, but the Baltimore Police Department and the city have actively worked to restore the accuracy of their data since their 2020 digital transition (Baltimore Police Department, n.d.). To mitigate inaccuracy in the study, the dataset was carefully examined, and annual violent and property crime totals were compared to various crime sources to confirm similarity; however, it was not compared to UCR data as this is strictly prohibited (Baltimore Police Department, n.d.). If the data was similar within 5% from 3 or more sources after a general Google search, it was used. Before 2011 in the </w:t>
      </w:r>
      <w:r w:rsidRPr="001A0E7E">
        <w:rPr>
          <w:rFonts w:ascii="Times New Roman" w:hAnsi="Times New Roman" w:cs="Times New Roman"/>
        </w:rPr>
        <w:lastRenderedPageBreak/>
        <w:t>Open Baltimore (2023) Dataset was significantly different from various sources, thus why the first season evaluated in the study is the 2011 season. The 2011-2023 seasons were very similar, thus why they are used.</w:t>
      </w:r>
    </w:p>
    <w:p w14:paraId="6B361FDC" w14:textId="77777777" w:rsidR="001A0B5B" w:rsidRPr="001A0E7E" w:rsidRDefault="001A0B5B" w:rsidP="001A0B5B">
      <w:pPr>
        <w:spacing w:line="480" w:lineRule="auto"/>
        <w:ind w:firstLine="720"/>
        <w:rPr>
          <w:rFonts w:ascii="Times New Roman" w:hAnsi="Times New Roman" w:cs="Times New Roman"/>
        </w:rPr>
      </w:pPr>
      <w:r w:rsidRPr="001A0E7E">
        <w:rPr>
          <w:rFonts w:ascii="Times New Roman" w:hAnsi="Times New Roman" w:cs="Times New Roman"/>
        </w:rPr>
        <w:t>Data directly from the FBI's Uniform Crime Report (UCR) data would have been used for this study if possible because it is the single most accurate crime source available publicly. However, crime data from the UCR can only be broken down at the smallest to month-long periods and, therefore, wouldn’t be manipulatable enough to be used for this study. The modified 2011 through 2023 Open Baltimore (2023) Dataset is the best option available to capture the differences in crime following each Ravens game. Although the history of the Ravens is reduced within this dataset, 13 seasons, totaling 224</w:t>
      </w:r>
      <w:r>
        <w:rPr>
          <w:rFonts w:ascii="Times New Roman" w:hAnsi="Times New Roman" w:cs="Times New Roman"/>
        </w:rPr>
        <w:t>6</w:t>
      </w:r>
      <w:r w:rsidRPr="001A0E7E">
        <w:rPr>
          <w:rFonts w:ascii="Times New Roman" w:hAnsi="Times New Roman" w:cs="Times New Roman"/>
        </w:rPr>
        <w:t xml:space="preserve"> games and 67</w:t>
      </w:r>
      <w:r>
        <w:rPr>
          <w:rFonts w:ascii="Times New Roman" w:hAnsi="Times New Roman" w:cs="Times New Roman"/>
        </w:rPr>
        <w:t>8</w:t>
      </w:r>
      <w:r w:rsidRPr="001A0E7E">
        <w:rPr>
          <w:rFonts w:ascii="Times New Roman" w:hAnsi="Times New Roman" w:cs="Times New Roman"/>
        </w:rPr>
        <w:t xml:space="preserve"> </w:t>
      </w:r>
      <w:proofErr w:type="spellStart"/>
      <w:r w:rsidRPr="001A0E7E">
        <w:rPr>
          <w:rFonts w:ascii="Times New Roman" w:hAnsi="Times New Roman" w:cs="Times New Roman"/>
        </w:rPr>
        <w:t>days worth</w:t>
      </w:r>
      <w:proofErr w:type="spellEnd"/>
      <w:r w:rsidRPr="001A0E7E">
        <w:rPr>
          <w:rFonts w:ascii="Times New Roman" w:hAnsi="Times New Roman" w:cs="Times New Roman"/>
        </w:rPr>
        <w:t xml:space="preserve"> of crime data remain and are large enough to be used for viable statistical inference in this study. Matchup data for the Baltimore Ravens is widely available online with no questions about reliability or accuracy and is easily included in the overall dataset for this study. Matchup data for Ravens games was entered into Excel with Pro Football Reference (n.d.) as a source and placed alongside Open Baltimore Crime Data. Pro Football reference is highly regarded and is cited as a general source in which many various articles and sections of the website were referenced to create the dataset.</w:t>
      </w:r>
    </w:p>
    <w:p w14:paraId="7FF108F4" w14:textId="44EAD1A8" w:rsidR="00CB5FF9" w:rsidRPr="001A0E7E" w:rsidRDefault="001A0B5B" w:rsidP="005D1E6C">
      <w:pPr>
        <w:spacing w:line="480" w:lineRule="auto"/>
        <w:ind w:firstLine="720"/>
        <w:rPr>
          <w:rFonts w:ascii="Times New Roman" w:hAnsi="Times New Roman" w:cs="Times New Roman"/>
        </w:rPr>
      </w:pPr>
      <w:r w:rsidRPr="001A0E7E">
        <w:rPr>
          <w:rFonts w:ascii="Times New Roman" w:hAnsi="Times New Roman" w:cs="Times New Roman"/>
        </w:rPr>
        <w:t xml:space="preserve">The overall dataset for this study was manipulated further in Excel. The Open Baltimore (2023) data was reduced to the 3-day total counts of crime following games, separated into property and violent crime. It was then matched up with the corresponding football matchup statistics which account for whether the game was a home or away game, a win or a loss, and a high magnitude or low magnitude game. </w:t>
      </w:r>
      <w:r w:rsidR="00226FB0">
        <w:rPr>
          <w:rFonts w:ascii="Times New Roman" w:hAnsi="Times New Roman" w:cs="Times New Roman"/>
        </w:rPr>
        <w:t xml:space="preserve">Total counts of violent crime on football-related days, property crime on football-related days, violent crime on non-football-related days, property crime on non-football-related days, football-related days, and non-football-related days were also </w:t>
      </w:r>
      <w:r w:rsidR="00226FB0">
        <w:rPr>
          <w:rFonts w:ascii="Times New Roman" w:hAnsi="Times New Roman" w:cs="Times New Roman"/>
        </w:rPr>
        <w:lastRenderedPageBreak/>
        <w:t xml:space="preserve">included in the data set separately. Excel functions were used to calculate these totals from the total Open Baltimore (2023) dataset. </w:t>
      </w:r>
    </w:p>
    <w:p w14:paraId="4BF60D89" w14:textId="0C24E3C8" w:rsidR="00E803D6" w:rsidRDefault="00E803D6" w:rsidP="003E00AB">
      <w:pPr>
        <w:spacing w:line="480" w:lineRule="auto"/>
        <w:rPr>
          <w:rFonts w:ascii="Times New Roman" w:hAnsi="Times New Roman" w:cs="Times New Roman"/>
          <w:b/>
        </w:rPr>
      </w:pPr>
      <w:r>
        <w:rPr>
          <w:rFonts w:ascii="Times New Roman" w:hAnsi="Times New Roman" w:cs="Times New Roman"/>
          <w:b/>
        </w:rPr>
        <w:t>Variables</w:t>
      </w:r>
    </w:p>
    <w:p w14:paraId="607C98CA" w14:textId="01B277BE" w:rsidR="001A0B5B" w:rsidRPr="001A0E7E" w:rsidRDefault="001A0B5B" w:rsidP="001A0B5B">
      <w:pPr>
        <w:spacing w:line="480" w:lineRule="auto"/>
        <w:ind w:firstLine="720"/>
        <w:rPr>
          <w:rFonts w:ascii="Times New Roman" w:hAnsi="Times New Roman" w:cs="Times New Roman"/>
        </w:rPr>
      </w:pPr>
      <w:r w:rsidRPr="001A0E7E">
        <w:rPr>
          <w:rFonts w:ascii="Times New Roman" w:hAnsi="Times New Roman" w:cs="Times New Roman"/>
        </w:rPr>
        <w:t>The ultimate response variables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p</m:t>
            </m:r>
          </m:sub>
        </m:sSub>
      </m:oMath>
      <w:r w:rsidRPr="001A0E7E">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v</m:t>
            </m:r>
          </m:sub>
        </m:sSub>
      </m:oMath>
      <w:r w:rsidRPr="001A0E7E">
        <w:rPr>
          <w:rFonts w:ascii="Times New Roman" w:hAnsi="Times New Roman" w:cs="Times New Roman"/>
        </w:rPr>
        <w:t xml:space="preserve">) in the study indicate a quantitative count of crime rates in Baltimore City in the three days following a Baltimore Ravens football game. This is quantitative, so the changes in crime totals can be compared to determine the effects of factors in the Baltimore Ravens football.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p</m:t>
            </m:r>
          </m:sub>
        </m:sSub>
      </m:oMath>
      <w:r w:rsidRPr="001A0E7E">
        <w:rPr>
          <w:rFonts w:ascii="Times New Roman" w:hAnsi="Times New Roman" w:cs="Times New Roman"/>
        </w:rPr>
        <w:t xml:space="preserve"> is the count of property crimes in Baltimore City in the 3 days following a Baltimore Ravens football game </w:t>
      </w:r>
      <w:proofErr w:type="gramStart"/>
      <w:r w:rsidRPr="001A0E7E">
        <w:rPr>
          <w:rFonts w:ascii="Times New Roman" w:hAnsi="Times New Roman" w:cs="Times New Roman"/>
        </w:rPr>
        <w:t>as a result of</w:t>
      </w:r>
      <w:proofErr w:type="gramEnd"/>
      <w:r w:rsidRPr="001A0E7E">
        <w:rPr>
          <w:rFonts w:ascii="Times New Roman" w:hAnsi="Times New Roman" w:cs="Times New Roman"/>
        </w:rPr>
        <w:t xml:space="preserve"> factors in the game, and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v</m:t>
            </m:r>
          </m:sub>
        </m:sSub>
      </m:oMath>
      <w:r w:rsidRPr="001A0E7E">
        <w:rPr>
          <w:rFonts w:ascii="Times New Roman" w:hAnsi="Times New Roman" w:cs="Times New Roman"/>
        </w:rPr>
        <w:t xml:space="preserve"> is the count of violent crimes in Baltimore City in the three days following a Baltimore Ravens football game </w:t>
      </w:r>
      <w:proofErr w:type="gramStart"/>
      <w:r w:rsidRPr="001A0E7E">
        <w:rPr>
          <w:rFonts w:ascii="Times New Roman" w:hAnsi="Times New Roman" w:cs="Times New Roman"/>
        </w:rPr>
        <w:t>as a result of</w:t>
      </w:r>
      <w:proofErr w:type="gramEnd"/>
      <w:r w:rsidRPr="001A0E7E">
        <w:rPr>
          <w:rFonts w:ascii="Times New Roman" w:hAnsi="Times New Roman" w:cs="Times New Roman"/>
        </w:rPr>
        <w:t xml:space="preserve"> factors in the game. These variables are separated to eliminate possible collinearity between predictor variables, which might occur if they were both included in the same model that would predict total crime count. The response variables are also separated to provide more targeted insights into how Raven’s game outcomes and other factors affect each type of crime. This would help confirm a relationship between the type of crime and the Ravens games factors that would be lost if both violent and property crime were included in the same model. Many theorize that violent crimes are more affected by emotional state than property crimes, and this would help account for that distinction. The crime count totals are both reflective of the exact data provided by the Open Baltimore dataset. </w:t>
      </w:r>
    </w:p>
    <w:p w14:paraId="26FE6B87" w14:textId="77777777" w:rsidR="001A0B5B" w:rsidRPr="001A0E7E" w:rsidRDefault="001A0B5B" w:rsidP="001A0B5B">
      <w:pPr>
        <w:spacing w:line="480" w:lineRule="auto"/>
        <w:ind w:firstLine="720"/>
        <w:rPr>
          <w:rFonts w:ascii="Times New Roman" w:hAnsi="Times New Roman" w:cs="Times New Roman"/>
        </w:rPr>
      </w:pPr>
      <w:r w:rsidRPr="001A0E7E">
        <w:rPr>
          <w:rFonts w:ascii="Times New Roman" w:hAnsi="Times New Roman" w:cs="Times New Roman"/>
        </w:rPr>
        <w:t>The predictor variables in this study are as follows:</w:t>
      </w:r>
    </w:p>
    <w:p w14:paraId="096FF456" w14:textId="77777777" w:rsidR="001A0B5B" w:rsidRPr="001A0E7E" w:rsidRDefault="00000000" w:rsidP="001A0B5B">
      <w:pPr>
        <w:pStyle w:val="ListParagraph"/>
        <w:numPr>
          <w:ilvl w:val="0"/>
          <w:numId w:val="4"/>
        </w:numPr>
        <w:spacing w:after="160"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m:t>
            </m:r>
          </m:sub>
        </m:sSub>
      </m:oMath>
      <w:r w:rsidR="001A0B5B" w:rsidRPr="001A0E7E">
        <w:rPr>
          <w:rFonts w:ascii="Times New Roman" w:hAnsi="Times New Roman" w:cs="Times New Roman"/>
        </w:rPr>
        <w:t xml:space="preserve"> denotes the outcome of the Ravens game, either a win, loss, or draw. This is purely a categorical variable where a win will be encoded by a (1), a loss will be encoded by a (0), and a draw will be encoded by a (2). Throughout the study,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m:t>
            </m:r>
          </m:sub>
        </m:sSub>
      </m:oMath>
      <w:r w:rsidR="001A0B5B" w:rsidRPr="001A0E7E">
        <w:rPr>
          <w:rFonts w:ascii="Times New Roman" w:hAnsi="Times New Roman" w:cs="Times New Roman"/>
        </w:rPr>
        <w:t xml:space="preserve"> will be referred to as “outcome”.</w:t>
      </w:r>
    </w:p>
    <w:p w14:paraId="26FD3600" w14:textId="28E129D3" w:rsidR="001A0B5B" w:rsidRPr="001A0E7E" w:rsidRDefault="00000000" w:rsidP="001A0B5B">
      <w:pPr>
        <w:pStyle w:val="ListParagraph"/>
        <w:numPr>
          <w:ilvl w:val="0"/>
          <w:numId w:val="4"/>
        </w:numPr>
        <w:spacing w:after="160"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001A0B5B" w:rsidRPr="001A0E7E">
        <w:rPr>
          <w:rFonts w:ascii="Times New Roman" w:hAnsi="Times New Roman" w:cs="Times New Roman"/>
        </w:rPr>
        <w:t xml:space="preserve"> denotes whether the Ravens game is a high-magnitude or low-magnitude game. This is a purely categorical variable where a high-magnitude game is encoded by a (1) a low-magnitude game is encoded by a (0), and a very high-magnitude game is encoded by a (2). </w:t>
      </w:r>
      <w:r w:rsidR="00036D25">
        <w:rPr>
          <w:rFonts w:ascii="Times New Roman" w:hAnsi="Times New Roman" w:cs="Times New Roman"/>
        </w:rPr>
        <w:t xml:space="preserve">The magnitude of games depends on a myriad of different elements described in Appendix A. Primarily magnitude is determined by the strength of the opponent and </w:t>
      </w:r>
      <w:proofErr w:type="gramStart"/>
      <w:r w:rsidR="00036D25">
        <w:rPr>
          <w:rFonts w:ascii="Times New Roman" w:hAnsi="Times New Roman" w:cs="Times New Roman"/>
        </w:rPr>
        <w:t>whether or not</w:t>
      </w:r>
      <w:proofErr w:type="gramEnd"/>
      <w:r w:rsidR="00036D25">
        <w:rPr>
          <w:rFonts w:ascii="Times New Roman" w:hAnsi="Times New Roman" w:cs="Times New Roman"/>
        </w:rPr>
        <w:t xml:space="preserve"> the game is being played on primetime, which can be described as a higher viewership setting.</w:t>
      </w:r>
    </w:p>
    <w:p w14:paraId="20615A6F" w14:textId="77777777" w:rsidR="00036D25" w:rsidRDefault="00000000" w:rsidP="00036D25">
      <w:pPr>
        <w:pStyle w:val="ListParagraph"/>
        <w:numPr>
          <w:ilvl w:val="0"/>
          <w:numId w:val="4"/>
        </w:numPr>
        <w:spacing w:after="160" w:line="48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l</m:t>
            </m:r>
          </m:sub>
        </m:sSub>
      </m:oMath>
      <w:r w:rsidR="001A0B5B" w:rsidRPr="00036D25">
        <w:rPr>
          <w:rFonts w:ascii="Times New Roman" w:hAnsi="Times New Roman" w:cs="Times New Roman"/>
        </w:rPr>
        <w:t xml:space="preserve"> denotes the location of a game, whether a game is home or away. The only reason this distinction is made and significant to the crime total outcomes is because it seems fair to conclude that during home games, more residents in Baltimore City would be aware of the outcomes of the game and thus be affected by these outcomes. Therefore, crime </w:t>
      </w:r>
      <w:proofErr w:type="gramStart"/>
      <w:r w:rsidR="001A0B5B" w:rsidRPr="00036D25">
        <w:rPr>
          <w:rFonts w:ascii="Times New Roman" w:hAnsi="Times New Roman" w:cs="Times New Roman"/>
        </w:rPr>
        <w:t>as a result of</w:t>
      </w:r>
      <w:proofErr w:type="gramEnd"/>
      <w:r w:rsidR="001A0B5B" w:rsidRPr="00036D25">
        <w:rPr>
          <w:rFonts w:ascii="Times New Roman" w:hAnsi="Times New Roman" w:cs="Times New Roman"/>
        </w:rPr>
        <w:t xml:space="preserve"> emotions from the game would be further captured by the model. A home game is encoded by a (1), and an away game is encoded by a (0). Games on neutral fields (games where neither team is at home) most often occur when a game is played overseas, during the Superbowl, and during very obscure scenarios. These situations will be encoded by a (2). </w:t>
      </w:r>
    </w:p>
    <w:p w14:paraId="1C1E19A0" w14:textId="2693D305" w:rsidR="00CB5FF9" w:rsidRDefault="001A0B5B" w:rsidP="005D1E6C">
      <w:pPr>
        <w:spacing w:after="160" w:line="480" w:lineRule="auto"/>
        <w:ind w:firstLine="360"/>
        <w:rPr>
          <w:rFonts w:ascii="Times New Roman" w:hAnsi="Times New Roman" w:cs="Times New Roman"/>
        </w:rPr>
      </w:pPr>
      <w:r w:rsidRPr="00036D25">
        <w:rPr>
          <w:rFonts w:ascii="Times New Roman" w:hAnsi="Times New Roman" w:cs="Times New Roman"/>
        </w:rPr>
        <w:t xml:space="preserve">Only these variables were chosen to predict crime totals because they capture the components vital to the main research questions of the study without including too many unnecessary predictors. </w:t>
      </w:r>
      <w:r w:rsidR="00CB5FF9" w:rsidRPr="00CB5FF9">
        <w:rPr>
          <w:rFonts w:ascii="Times New Roman" w:hAnsi="Times New Roman" w:cs="Times New Roman"/>
        </w:rPr>
        <w:t xml:space="preserve">The following Negative Binomial regression models use these predictor variables to explain variations in violent and property crime totals (the response variables). These models account for the count-based nature of the data and incorporate a dispersion parameter </w:t>
      </w:r>
      <w:r w:rsidR="00CB5FF9">
        <w:rPr>
          <w:rFonts w:ascii="Times New Roman" w:hAnsi="Times New Roman" w:cs="Times New Roman"/>
        </w:rPr>
        <w:t>(</w:t>
      </w:r>
      <m:oMath>
        <m:r>
          <w:rPr>
            <w:rFonts w:ascii="Cambria Math" w:hAnsi="Cambria Math" w:cs="Times New Roman"/>
          </w:rPr>
          <m:t>θ</m:t>
        </m:r>
      </m:oMath>
      <w:r w:rsidR="00CB5FF9">
        <w:rPr>
          <w:rFonts w:ascii="Times New Roman" w:hAnsi="Times New Roman" w:cs="Times New Roman"/>
        </w:rPr>
        <w:t xml:space="preserve">) </w:t>
      </w:r>
      <w:r w:rsidR="00CB5FF9" w:rsidRPr="00CB5FF9">
        <w:rPr>
          <w:rFonts w:ascii="Times New Roman" w:hAnsi="Times New Roman" w:cs="Times New Roman"/>
        </w:rPr>
        <w:t>to address overdispersion, ensuring the models accurately capture the variability in crime totals.</w:t>
      </w:r>
    </w:p>
    <w:p w14:paraId="7D1B2433" w14:textId="7D250186" w:rsidR="00CB5FF9" w:rsidRPr="00CB5FF9" w:rsidRDefault="00000000" w:rsidP="00E115EE">
      <w:pPr>
        <w:spacing w:after="160" w:line="480" w:lineRule="auto"/>
        <w:ind w:left="360"/>
        <w:jc w:val="cente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p</m:t>
            </m:r>
          </m:sub>
        </m:sSub>
        <m:r>
          <w:rPr>
            <w:rFonts w:ascii="Cambria Math" w:hAnsi="Cambria Math" w:cs="Times New Roman"/>
          </w:rPr>
          <m:t>~Negative Binomial(</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p</m:t>
            </m:r>
          </m:sub>
        </m:sSub>
        <m:r>
          <w:rPr>
            <w:rFonts w:ascii="Cambria Math" w:hAnsi="Cambria Math" w:cs="Times New Roman"/>
          </w:rPr>
          <m:t>)</m:t>
        </m:r>
      </m:oMath>
      <w:r w:rsidR="00E115EE">
        <w:rPr>
          <w:rFonts w:ascii="Times New Roman" w:eastAsiaTheme="minorEastAsia" w:hAnsi="Times New Roman" w:cs="Times New Roman"/>
        </w:rPr>
        <w:t xml:space="preserve">, where </w:t>
      </w:r>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p</m:t>
                    </m:r>
                  </m:sub>
                </m:sSub>
              </m:e>
            </m:d>
          </m:e>
        </m:fun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m:t>
                </m:r>
              </m:sub>
            </m:sSub>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l</m:t>
                </m:r>
              </m:sub>
            </m:sSub>
          </m:e>
        </m:d>
      </m:oMath>
      <w:r w:rsidR="00E115EE">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v</m:t>
            </m:r>
          </m:sub>
        </m:sSub>
        <m:r>
          <w:rPr>
            <w:rFonts w:ascii="Cambria Math" w:hAnsi="Cambria Math" w:cs="Times New Roman"/>
          </w:rPr>
          <m:t>~Negative Binomial(</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v</m:t>
            </m:r>
          </m:sub>
        </m:sSub>
        <m:r>
          <w:rPr>
            <w:rFonts w:ascii="Cambria Math" w:hAnsi="Cambria Math" w:cs="Times New Roman"/>
          </w:rPr>
          <m:t>)</m:t>
        </m:r>
      </m:oMath>
      <w:r w:rsidR="00E115EE">
        <w:rPr>
          <w:rFonts w:ascii="Times New Roman" w:eastAsiaTheme="minorEastAsia" w:hAnsi="Times New Roman" w:cs="Times New Roman"/>
        </w:rPr>
        <w:t xml:space="preserve">, </w:t>
      </w:r>
      <w:r w:rsidR="00CB5FF9">
        <w:rPr>
          <w:rFonts w:ascii="Times New Roman" w:eastAsiaTheme="minorEastAsia" w:hAnsi="Times New Roman" w:cs="Times New Roman"/>
        </w:rPr>
        <w:t>where</w:t>
      </w:r>
      <w:r w:rsidR="00E115EE">
        <w:rPr>
          <w:rFonts w:ascii="Times New Roman" w:eastAsiaTheme="minorEastAsia" w:hAnsi="Times New Roman" w:cs="Times New Roman"/>
        </w:rPr>
        <w:t xml:space="preserve"> </w:t>
      </w:r>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v</m:t>
                    </m:r>
                  </m:sub>
                </m:sSub>
              </m:e>
            </m:d>
          </m:e>
        </m:fun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m:t>
                </m:r>
              </m:sub>
            </m:sSub>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l</m:t>
                </m:r>
              </m:sub>
            </m:sSub>
          </m:e>
        </m:d>
      </m:oMath>
    </w:p>
    <w:p w14:paraId="7FC91EC2" w14:textId="130D379C" w:rsidR="006C6982" w:rsidRPr="00036D25" w:rsidRDefault="006C6982" w:rsidP="006C6982">
      <w:pPr>
        <w:rPr>
          <w:rFonts w:ascii="Times New Roman" w:eastAsiaTheme="minorEastAsia" w:hAnsi="Times New Roman" w:cs="Times New Roman"/>
        </w:rPr>
      </w:pPr>
    </w:p>
    <w:p w14:paraId="35790BDE" w14:textId="301637A6" w:rsidR="006C6982" w:rsidRDefault="005C1559" w:rsidP="005C1559">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rPr>
        <w:tab/>
        <w:t>To study Ray Lewis’s second theory about the significance of simply having a football season, variables such as violent crime per football-related day</w:t>
      </w:r>
      <w:r w:rsidR="00226FB0">
        <w:rPr>
          <w:rFonts w:ascii="Times New Roman" w:eastAsiaTheme="minorEastAsia" w:hAnsi="Times New Roman" w:cs="Times New Roman"/>
        </w:rPr>
        <w:t xml:space="preserv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v,football</m:t>
            </m:r>
          </m:sub>
        </m:sSub>
        <m:r>
          <w:rPr>
            <w:rFonts w:ascii="Cambria Math" w:hAnsi="Cambria Math" w:cs="Times New Roman"/>
          </w:rPr>
          <m:t>)</m:t>
        </m:r>
      </m:oMath>
      <w:r>
        <w:rPr>
          <w:rFonts w:ascii="Times New Roman" w:eastAsiaTheme="minorEastAsia" w:hAnsi="Times New Roman" w:cs="Times New Roman"/>
        </w:rPr>
        <w:t>, property crime per football-related day</w:t>
      </w:r>
      <w:r w:rsidR="00E115EE">
        <w:rPr>
          <w:rFonts w:ascii="Times New Roman" w:eastAsiaTheme="minorEastAsia" w:hAnsi="Times New Roman" w:cs="Times New Roman"/>
        </w:rPr>
        <w:t>(</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p,football</m:t>
            </m:r>
          </m:sub>
        </m:sSub>
        <m:r>
          <w:rPr>
            <w:rFonts w:ascii="Cambria Math" w:hAnsi="Cambria Math" w:cs="Times New Roman"/>
          </w:rPr>
          <m:t>)</m:t>
        </m:r>
      </m:oMath>
      <w:r w:rsidR="00E115EE">
        <w:rPr>
          <w:rFonts w:ascii="Times New Roman" w:eastAsiaTheme="minorEastAsia" w:hAnsi="Times New Roman" w:cs="Times New Roman"/>
        </w:rPr>
        <w:t xml:space="preserve">, </w:t>
      </w:r>
      <w:r>
        <w:rPr>
          <w:rFonts w:ascii="Times New Roman" w:eastAsiaTheme="minorEastAsia" w:hAnsi="Times New Roman" w:cs="Times New Roman"/>
        </w:rPr>
        <w:t>violent crime per non-football-related day</w:t>
      </w:r>
      <w:r w:rsidR="00E115EE">
        <w:rPr>
          <w:rFonts w:ascii="Times New Roman" w:eastAsiaTheme="minorEastAsia" w:hAnsi="Times New Roman" w:cs="Times New Roman"/>
        </w:rPr>
        <w:t xml:space="preserv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v,non-football</m:t>
            </m:r>
          </m:sub>
        </m:sSub>
        <m:r>
          <w:rPr>
            <w:rFonts w:ascii="Cambria Math" w:hAnsi="Cambria Math" w:cs="Times New Roman"/>
          </w:rPr>
          <m:t>),</m:t>
        </m:r>
      </m:oMath>
      <w:r>
        <w:rPr>
          <w:rFonts w:ascii="Times New Roman" w:eastAsiaTheme="minorEastAsia" w:hAnsi="Times New Roman" w:cs="Times New Roman"/>
        </w:rPr>
        <w:t xml:space="preserve"> </w:t>
      </w:r>
      <w:r w:rsidR="00E115EE">
        <w:rPr>
          <w:rFonts w:ascii="Times New Roman" w:eastAsiaTheme="minorEastAsia" w:hAnsi="Times New Roman" w:cs="Times New Roman"/>
        </w:rPr>
        <w:t xml:space="preserve">, </w:t>
      </w:r>
      <w:r>
        <w:rPr>
          <w:rFonts w:ascii="Times New Roman" w:eastAsiaTheme="minorEastAsia" w:hAnsi="Times New Roman" w:cs="Times New Roman"/>
        </w:rPr>
        <w:t>and property crime per non-football-related day</w:t>
      </w:r>
      <w:r w:rsidR="00E115EE">
        <w:rPr>
          <w:rFonts w:ascii="Times New Roman" w:eastAsiaTheme="minorEastAsia" w:hAnsi="Times New Roman" w:cs="Times New Roman"/>
        </w:rPr>
        <w:t xml:space="preserve">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p,non-football</m:t>
            </m:r>
          </m:sub>
        </m:sSub>
        <m:r>
          <w:rPr>
            <w:rFonts w:ascii="Cambria Math" w:hAnsi="Cambria Math" w:cs="Times New Roman"/>
          </w:rPr>
          <m:t>)</m:t>
        </m:r>
      </m:oMath>
      <w:r>
        <w:rPr>
          <w:rFonts w:ascii="Times New Roman" w:eastAsiaTheme="minorEastAsia" w:hAnsi="Times New Roman" w:cs="Times New Roman"/>
        </w:rPr>
        <w:t xml:space="preserve"> were calculated.  “Football days” are designated as days contained within the 3-day periods that are measured after Raven’s games to capture the effects of the elements and outcomes of the games. </w:t>
      </w:r>
      <w:r w:rsidR="00226FB0">
        <w:rPr>
          <w:rFonts w:ascii="Times New Roman" w:eastAsiaTheme="minorEastAsia" w:hAnsi="Times New Roman" w:cs="Times New Roman"/>
        </w:rPr>
        <w:t xml:space="preserve">These means are calculated as </w:t>
      </w:r>
      <w:proofErr w:type="gramStart"/>
      <w:r w:rsidR="00226FB0">
        <w:rPr>
          <w:rFonts w:ascii="Times New Roman" w:eastAsiaTheme="minorEastAsia" w:hAnsi="Times New Roman" w:cs="Times New Roman"/>
        </w:rPr>
        <w:t>follows;</w:t>
      </w:r>
      <w:proofErr w:type="gramEnd"/>
    </w:p>
    <w:p w14:paraId="3FD5FB5E" w14:textId="0A3740F5" w:rsidR="00226FB0" w:rsidRPr="00E115EE" w:rsidRDefault="00000000" w:rsidP="00226FB0">
      <w:pPr>
        <w:rPr>
          <w:rFonts w:ascii="Times New Roman" w:eastAsiaTheme="minorEastAsia"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v,football</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Total violent crime on football days</m:t>
              </m:r>
            </m:num>
            <m:den>
              <m:r>
                <w:rPr>
                  <w:rFonts w:ascii="Cambria Math" w:hAnsi="Cambria Math" w:cs="Times New Roman"/>
                </w:rPr>
                <m:t>number of football days</m:t>
              </m:r>
            </m:den>
          </m:f>
        </m:oMath>
      </m:oMathPara>
    </w:p>
    <w:p w14:paraId="654E9292" w14:textId="77777777" w:rsidR="00E115EE" w:rsidRPr="00CB5FF9" w:rsidRDefault="00E115EE" w:rsidP="00226FB0">
      <w:pPr>
        <w:rPr>
          <w:rFonts w:ascii="Times New Roman" w:eastAsiaTheme="minorEastAsia" w:hAnsi="Times New Roman" w:cs="Times New Roman"/>
        </w:rPr>
      </w:pPr>
    </w:p>
    <w:p w14:paraId="55FF6548" w14:textId="1181DA16" w:rsidR="00E115EE" w:rsidRPr="00E115EE" w:rsidRDefault="00000000" w:rsidP="00E115EE">
      <w:pPr>
        <w:rPr>
          <w:rFonts w:ascii="Times New Roman" w:eastAsiaTheme="minorEastAsia"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v,non-football</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Total violent crime on non-football days</m:t>
              </m:r>
            </m:num>
            <m:den>
              <m:r>
                <w:rPr>
                  <w:rFonts w:ascii="Cambria Math" w:hAnsi="Cambria Math" w:cs="Times New Roman"/>
                </w:rPr>
                <m:t>number of non-football days</m:t>
              </m:r>
            </m:den>
          </m:f>
        </m:oMath>
      </m:oMathPara>
    </w:p>
    <w:p w14:paraId="77F42F7F" w14:textId="77777777" w:rsidR="00E115EE" w:rsidRDefault="00E115EE" w:rsidP="00E115EE">
      <w:pPr>
        <w:rPr>
          <w:rFonts w:ascii="Times New Roman" w:eastAsiaTheme="minorEastAsia" w:hAnsi="Times New Roman" w:cs="Times New Roman"/>
        </w:rPr>
      </w:pPr>
    </w:p>
    <w:p w14:paraId="2D6FBD6F" w14:textId="625A82D3" w:rsidR="00E115EE" w:rsidRPr="00E115EE" w:rsidRDefault="00000000" w:rsidP="00E115EE">
      <w:pPr>
        <w:rPr>
          <w:rFonts w:ascii="Times New Roman" w:eastAsiaTheme="minorEastAsia"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p,football</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Total property crime on football days</m:t>
              </m:r>
            </m:num>
            <m:den>
              <m:r>
                <w:rPr>
                  <w:rFonts w:ascii="Cambria Math" w:hAnsi="Cambria Math" w:cs="Times New Roman"/>
                </w:rPr>
                <m:t>number of football days</m:t>
              </m:r>
            </m:den>
          </m:f>
        </m:oMath>
      </m:oMathPara>
    </w:p>
    <w:p w14:paraId="3B0E44BC" w14:textId="77777777" w:rsidR="00E115EE" w:rsidRPr="00CB5FF9" w:rsidRDefault="00E115EE" w:rsidP="00E115EE">
      <w:pPr>
        <w:rPr>
          <w:rFonts w:ascii="Times New Roman" w:eastAsiaTheme="minorEastAsia" w:hAnsi="Times New Roman" w:cs="Times New Roman"/>
        </w:rPr>
      </w:pPr>
    </w:p>
    <w:p w14:paraId="4B9A3EB6" w14:textId="5F61AB40" w:rsidR="00115219" w:rsidRPr="00E115EE" w:rsidRDefault="00000000" w:rsidP="00E115EE">
      <w:pPr>
        <w:rPr>
          <w:rFonts w:ascii="Times New Roman" w:eastAsiaTheme="minorEastAsia"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p,non-football</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Total property crime on non-football days</m:t>
              </m:r>
            </m:num>
            <m:den>
              <m:r>
                <w:rPr>
                  <w:rFonts w:ascii="Cambria Math" w:hAnsi="Cambria Math" w:cs="Times New Roman"/>
                </w:rPr>
                <m:t>number of non-football days</m:t>
              </m:r>
            </m:den>
          </m:f>
        </m:oMath>
      </m:oMathPara>
    </w:p>
    <w:p w14:paraId="5F947E5B" w14:textId="77777777" w:rsidR="00E115EE" w:rsidRDefault="00E115EE" w:rsidP="00E115EE">
      <w:pPr>
        <w:rPr>
          <w:rFonts w:ascii="Times New Roman" w:eastAsiaTheme="minorEastAsia" w:hAnsi="Times New Roman" w:cs="Times New Roman"/>
        </w:rPr>
      </w:pPr>
    </w:p>
    <w:p w14:paraId="132C0833" w14:textId="77777777" w:rsidR="00E115EE" w:rsidRPr="00E115EE" w:rsidRDefault="00E115EE" w:rsidP="00E115EE">
      <w:pPr>
        <w:rPr>
          <w:rFonts w:ascii="Times New Roman" w:eastAsiaTheme="minorEastAsia" w:hAnsi="Times New Roman" w:cs="Times New Roman"/>
        </w:rPr>
      </w:pPr>
    </w:p>
    <w:p w14:paraId="68879596" w14:textId="5BF11AB3" w:rsidR="00FC4343" w:rsidRDefault="000D5563" w:rsidP="00D95122">
      <w:pPr>
        <w:spacing w:line="480" w:lineRule="auto"/>
        <w:rPr>
          <w:rFonts w:ascii="Times New Roman" w:hAnsi="Times New Roman" w:cs="Times New Roman"/>
          <w:b/>
        </w:rPr>
      </w:pPr>
      <w:r>
        <w:rPr>
          <w:rFonts w:ascii="Times New Roman" w:hAnsi="Times New Roman" w:cs="Times New Roman"/>
          <w:b/>
        </w:rPr>
        <w:t>Statistical Modeling and Analysis Plan</w:t>
      </w:r>
    </w:p>
    <w:p w14:paraId="04A7828B" w14:textId="77777777" w:rsidR="00B5272C" w:rsidRPr="00B5272C" w:rsidRDefault="00FC4343" w:rsidP="00B5272C">
      <w:pPr>
        <w:spacing w:line="480" w:lineRule="auto"/>
        <w:rPr>
          <w:bCs/>
        </w:rPr>
      </w:pPr>
      <w:r>
        <w:rPr>
          <w:rFonts w:ascii="Times New Roman" w:hAnsi="Times New Roman" w:cs="Times New Roman"/>
          <w:bCs/>
        </w:rPr>
        <w:tab/>
      </w:r>
      <w:r w:rsidR="00B5272C" w:rsidRPr="00B5272C">
        <w:rPr>
          <w:bCs/>
        </w:rPr>
        <w:t xml:space="preserve">To address Ray Lewis’s questions, data from 226 Baltimore Ravens games over 13 seasons were analyzed to examine violent and property crime totals in Baltimore City during the three-day periods following each game. A total of 48,903 property crimes and 27,125 violent crimes across 678 football-related days were included in this analysis. Descriptive statistics were calculated to explore the distributions of violent and property crime totals. For </w:t>
      </w:r>
      <w:r w:rsidR="00B5272C" w:rsidRPr="00B5272C">
        <w:rPr>
          <w:bCs/>
        </w:rPr>
        <w:lastRenderedPageBreak/>
        <w:t>violent crimes, the mean, median, standard deviation, range, and quartiles were calculated, and similar measures were computed for property crimes to observe patterns in variability and symmetry. The presence of outliers was evaluated using the 1.5×IQR rule, and boxplots were created to visualize the distributions and confirm that no outliers were present.</w:t>
      </w:r>
    </w:p>
    <w:p w14:paraId="2947B8C2" w14:textId="77777777" w:rsidR="00B5272C" w:rsidRPr="00B5272C" w:rsidRDefault="00B5272C" w:rsidP="005D1E6C">
      <w:pPr>
        <w:spacing w:line="480" w:lineRule="auto"/>
        <w:ind w:firstLine="720"/>
        <w:rPr>
          <w:rFonts w:ascii="Times New Roman" w:hAnsi="Times New Roman" w:cs="Times New Roman"/>
          <w:bCs/>
        </w:rPr>
      </w:pPr>
      <w:r w:rsidRPr="00B5272C">
        <w:rPr>
          <w:rFonts w:ascii="Times New Roman" w:hAnsi="Times New Roman" w:cs="Times New Roman"/>
          <w:bCs/>
        </w:rPr>
        <w:t>Predictor variables included game outcome, game magnitude, and game location. The baseline category for the analysis consisted of low-magnitude, away games following a loss. To assess relationships between predictor variables and crime totals, Negative Binomial regression models were fit using R. Coefficients for game outcome, game magnitude, and game location were interpreted using Incident Rate Ratios (IRRs) to provide insights into the relative effects of these predictors on violent and property crime totals. Additionally, the distributions of the predictor variables were analyzed, including the proportions of games classified as wins versus losses, the distribution of game locations, and the frequency of low-, high-, and very high-magnitude games, to confirm the balance of the dataset.</w:t>
      </w:r>
    </w:p>
    <w:p w14:paraId="3F87AF09" w14:textId="77777777" w:rsidR="00B5272C" w:rsidRPr="00B5272C" w:rsidRDefault="00B5272C" w:rsidP="005D1E6C">
      <w:pPr>
        <w:spacing w:line="480" w:lineRule="auto"/>
        <w:ind w:firstLine="720"/>
        <w:rPr>
          <w:rFonts w:ascii="Times New Roman" w:hAnsi="Times New Roman" w:cs="Times New Roman"/>
          <w:bCs/>
        </w:rPr>
      </w:pPr>
      <w:r w:rsidRPr="00B5272C">
        <w:rPr>
          <w:rFonts w:ascii="Times New Roman" w:hAnsi="Times New Roman" w:cs="Times New Roman"/>
          <w:bCs/>
        </w:rPr>
        <w:t>Model validation was conducted using Chi-Square Goodness-of-Fit tests to confirm that the regression models adequately explained the variability in the data. Residual plots were also analyzed to ensure that the models fit the data well and that no systematic patterns were present. Variance Inflation Factor (VIF) values were calculated to check for collinearity among the predictors, with VIF values near 1 confirming minimal overlap between variables and ensuring independent contributions to the models.</w:t>
      </w:r>
    </w:p>
    <w:p w14:paraId="5352CDD3" w14:textId="77777777" w:rsidR="00B5272C" w:rsidRPr="00B5272C" w:rsidRDefault="00B5272C" w:rsidP="005D1E6C">
      <w:pPr>
        <w:spacing w:line="480" w:lineRule="auto"/>
        <w:ind w:firstLine="720"/>
        <w:rPr>
          <w:rFonts w:ascii="Times New Roman" w:hAnsi="Times New Roman" w:cs="Times New Roman"/>
          <w:bCs/>
        </w:rPr>
      </w:pPr>
      <w:r w:rsidRPr="00B5272C">
        <w:rPr>
          <w:rFonts w:ascii="Times New Roman" w:hAnsi="Times New Roman" w:cs="Times New Roman"/>
          <w:bCs/>
        </w:rPr>
        <w:t xml:space="preserve">In addition to analyzing game-related predictors, the analysis examined whether crime rates differed between football-related and non-football-related days. Daily averages for violent and property crimes were calculated for football-related and non-football-related days, with football-related days defined as the three-day periods following Ravens games. These averages </w:t>
      </w:r>
      <w:r w:rsidRPr="00B5272C">
        <w:rPr>
          <w:rFonts w:ascii="Times New Roman" w:hAnsi="Times New Roman" w:cs="Times New Roman"/>
          <w:bCs/>
        </w:rPr>
        <w:lastRenderedPageBreak/>
        <w:t>were compared using two-proportion zzz-tests performed in R to determine whether differences in crime rates were statistically significant. Pooled crime rates across all days were calculated to account for variability and to serve as a benchmark for the zzz-tests. The null hypothesis stated that there was no significant difference in crime rates between football-related and non-football-related days, while the alternative hypothesis proposed that crime rates were significantly higher on football-related days.</w:t>
      </w:r>
    </w:p>
    <w:p w14:paraId="2AAF0486" w14:textId="77777777" w:rsidR="00B5272C" w:rsidRPr="00B5272C" w:rsidRDefault="00B5272C" w:rsidP="00B5272C">
      <w:pPr>
        <w:spacing w:line="480" w:lineRule="auto"/>
        <w:rPr>
          <w:rFonts w:ascii="Times New Roman" w:hAnsi="Times New Roman" w:cs="Times New Roman"/>
          <w:bCs/>
        </w:rPr>
      </w:pPr>
      <w:r w:rsidRPr="00B5272C">
        <w:rPr>
          <w:rFonts w:ascii="Times New Roman" w:hAnsi="Times New Roman" w:cs="Times New Roman"/>
          <w:bCs/>
        </w:rPr>
        <w:t>To summarize the relationships and findings, visualizations were created using R, including boxplots of violent and property crime totals to examine their distributions, scatterplots to assess the correlation between violent and property crimes, and side-by-side boxplots to explore how crime totals varied by game outcome, game magnitude, and game location. This analysis provided a comprehensive understanding of how Ravens games and their characteristics influenced crime totals in Baltimore City while also examining broader patterns in crime rates during football and non-football days.</w:t>
      </w:r>
    </w:p>
    <w:p w14:paraId="5D70872A" w14:textId="174D5F99" w:rsidR="00724282" w:rsidRDefault="00724282" w:rsidP="00B5272C">
      <w:pPr>
        <w:spacing w:line="480" w:lineRule="auto"/>
        <w:rPr>
          <w:rFonts w:ascii="Times New Roman" w:hAnsi="Times New Roman" w:cs="Times New Roman"/>
          <w:b/>
        </w:rPr>
      </w:pPr>
    </w:p>
    <w:p w14:paraId="027D1BCA" w14:textId="0EB6C290" w:rsidR="00B43C47" w:rsidRDefault="00724282" w:rsidP="00B5272C">
      <w:pPr>
        <w:spacing w:line="480" w:lineRule="auto"/>
        <w:jc w:val="center"/>
        <w:rPr>
          <w:rFonts w:ascii="Times New Roman" w:hAnsi="Times New Roman" w:cs="Times New Roman"/>
        </w:rPr>
      </w:pPr>
      <w:r>
        <w:rPr>
          <w:rFonts w:ascii="Times New Roman" w:hAnsi="Times New Roman" w:cs="Times New Roman"/>
          <w:b/>
        </w:rPr>
        <w:t>Results</w:t>
      </w:r>
    </w:p>
    <w:p w14:paraId="1DFBFC6A" w14:textId="4BD6A3DD" w:rsidR="00B43C47" w:rsidRDefault="00B43C47" w:rsidP="00724282">
      <w:pPr>
        <w:spacing w:line="480" w:lineRule="auto"/>
        <w:rPr>
          <w:rFonts w:ascii="Times New Roman" w:hAnsi="Times New Roman" w:cs="Times New Roman"/>
          <w:b/>
          <w:bCs/>
        </w:rPr>
      </w:pPr>
      <w:r>
        <w:rPr>
          <w:rFonts w:ascii="Times New Roman" w:hAnsi="Times New Roman" w:cs="Times New Roman"/>
          <w:b/>
          <w:bCs/>
        </w:rPr>
        <w:t>Descriptive Statistics</w:t>
      </w:r>
    </w:p>
    <w:p w14:paraId="44BC2ACD" w14:textId="3DD8C22D" w:rsidR="005D1E6C" w:rsidRPr="005D1E6C" w:rsidRDefault="00B43C47" w:rsidP="005D1E6C">
      <w:pPr>
        <w:spacing w:line="480" w:lineRule="auto"/>
        <w:ind w:firstLine="720"/>
        <w:rPr>
          <w:rFonts w:ascii="Times New Roman" w:hAnsi="Times New Roman" w:cs="Times New Roman"/>
        </w:rPr>
      </w:pPr>
      <w:r>
        <w:rPr>
          <w:rFonts w:ascii="Times New Roman" w:hAnsi="Times New Roman" w:cs="Times New Roman"/>
        </w:rPr>
        <w:tab/>
      </w:r>
      <w:r w:rsidR="008A1F12">
        <w:rPr>
          <w:rFonts w:ascii="Times New Roman" w:hAnsi="Times New Roman" w:cs="Times New Roman"/>
        </w:rPr>
        <w:t xml:space="preserve">226 Baltimore Ravens games over 13 seasons were used to gather data for 3-day post-game period violent and property crime totals. 48,903 individual property crimes and 27,125 violent crimes took place within the 678 days captured in these post-game periods. </w:t>
      </w:r>
      <w:r w:rsidR="008A1F12" w:rsidRPr="00CD5488">
        <w:rPr>
          <w:rFonts w:ascii="Times New Roman" w:hAnsi="Times New Roman" w:cs="Times New Roman"/>
        </w:rPr>
        <w:t>The descriptive statistics for the response variables indicate that property crimes consistently outnumber violent crimes in Baltimore City during the observed period. For violent crimes, the mean is 120 and the median is 122, with a standard deviation of 31.95</w:t>
      </w:r>
      <w:r w:rsidR="008A1F12">
        <w:rPr>
          <w:rFonts w:ascii="Times New Roman" w:hAnsi="Times New Roman" w:cs="Times New Roman"/>
        </w:rPr>
        <w:t xml:space="preserve">. </w:t>
      </w:r>
      <w:r w:rsidR="008A1F12" w:rsidRPr="00CD5488">
        <w:rPr>
          <w:rFonts w:ascii="Times New Roman" w:hAnsi="Times New Roman" w:cs="Times New Roman"/>
        </w:rPr>
        <w:t xml:space="preserve">The range spans from 46 to 197, and quartiles (96 at the 1st and 144 at the 3rd) indicate a </w:t>
      </w:r>
      <w:proofErr w:type="gramStart"/>
      <w:r w:rsidR="008A1F12" w:rsidRPr="00CD5488">
        <w:rPr>
          <w:rFonts w:ascii="Times New Roman" w:hAnsi="Times New Roman" w:cs="Times New Roman"/>
        </w:rPr>
        <w:t>fairly symmetric</w:t>
      </w:r>
      <w:proofErr w:type="gramEnd"/>
      <w:r w:rsidR="008A1F12" w:rsidRPr="00CD5488">
        <w:rPr>
          <w:rFonts w:ascii="Times New Roman" w:hAnsi="Times New Roman" w:cs="Times New Roman"/>
        </w:rPr>
        <w:t xml:space="preserve"> distribution. In </w:t>
      </w:r>
      <w:r w:rsidR="008A1F12" w:rsidRPr="00CD5488">
        <w:rPr>
          <w:rFonts w:ascii="Times New Roman" w:hAnsi="Times New Roman" w:cs="Times New Roman"/>
        </w:rPr>
        <w:lastRenderedPageBreak/>
        <w:t>comparison, property crimes exhibit a higher mean (216.</w:t>
      </w:r>
      <w:r w:rsidR="008A1F12">
        <w:rPr>
          <w:rFonts w:ascii="Times New Roman" w:hAnsi="Times New Roman" w:cs="Times New Roman"/>
        </w:rPr>
        <w:t>4</w:t>
      </w:r>
      <w:r w:rsidR="008A1F12" w:rsidRPr="00CD5488">
        <w:rPr>
          <w:rFonts w:ascii="Times New Roman" w:hAnsi="Times New Roman" w:cs="Times New Roman"/>
        </w:rPr>
        <w:t>) and median (214.5), with a wider range (</w:t>
      </w:r>
      <w:r w:rsidR="008A1F12">
        <w:rPr>
          <w:rFonts w:ascii="Times New Roman" w:hAnsi="Times New Roman" w:cs="Times New Roman"/>
        </w:rPr>
        <w:t>115</w:t>
      </w:r>
      <w:r w:rsidR="008A1F12" w:rsidRPr="00CD5488">
        <w:rPr>
          <w:rFonts w:ascii="Times New Roman" w:hAnsi="Times New Roman" w:cs="Times New Roman"/>
        </w:rPr>
        <w:t xml:space="preserve"> to 319) and greater variability</w:t>
      </w:r>
      <w:r w:rsidR="008A1F12">
        <w:rPr>
          <w:rFonts w:ascii="Times New Roman" w:hAnsi="Times New Roman" w:cs="Times New Roman"/>
        </w:rPr>
        <w:t xml:space="preserve"> with quartiles 187 at the 1</w:t>
      </w:r>
      <w:r w:rsidR="008A1F12" w:rsidRPr="00367711">
        <w:rPr>
          <w:rFonts w:ascii="Times New Roman" w:hAnsi="Times New Roman" w:cs="Times New Roman"/>
          <w:vertAlign w:val="superscript"/>
        </w:rPr>
        <w:t>st</w:t>
      </w:r>
      <w:r w:rsidR="008A1F12">
        <w:rPr>
          <w:rFonts w:ascii="Times New Roman" w:hAnsi="Times New Roman" w:cs="Times New Roman"/>
        </w:rPr>
        <w:t xml:space="preserve"> and 244.8 at the 3</w:t>
      </w:r>
      <w:r w:rsidR="008A1F12" w:rsidRPr="00367711">
        <w:rPr>
          <w:rFonts w:ascii="Times New Roman" w:hAnsi="Times New Roman" w:cs="Times New Roman"/>
          <w:vertAlign w:val="superscript"/>
        </w:rPr>
        <w:t>rd</w:t>
      </w:r>
      <w:r w:rsidR="008A1F12">
        <w:rPr>
          <w:rFonts w:ascii="Times New Roman" w:hAnsi="Times New Roman" w:cs="Times New Roman"/>
        </w:rPr>
        <w:t>,</w:t>
      </w:r>
      <w:r w:rsidR="008A1F12" w:rsidRPr="00CD5488">
        <w:rPr>
          <w:rFonts w:ascii="Times New Roman" w:hAnsi="Times New Roman" w:cs="Times New Roman"/>
        </w:rPr>
        <w:t xml:space="preserve"> </w:t>
      </w:r>
      <w:r w:rsidR="008A1F12">
        <w:rPr>
          <w:rFonts w:ascii="Times New Roman" w:hAnsi="Times New Roman" w:cs="Times New Roman"/>
        </w:rPr>
        <w:t xml:space="preserve">and </w:t>
      </w:r>
      <w:r w:rsidR="008A1F12" w:rsidRPr="00CD5488">
        <w:rPr>
          <w:rFonts w:ascii="Times New Roman" w:hAnsi="Times New Roman" w:cs="Times New Roman"/>
        </w:rPr>
        <w:t>standard deviation of 41.05</w:t>
      </w:r>
      <w:r w:rsidR="008A1F12">
        <w:rPr>
          <w:rFonts w:ascii="Times New Roman" w:hAnsi="Times New Roman" w:cs="Times New Roman"/>
        </w:rPr>
        <w:t xml:space="preserve">. This distribution is also </w:t>
      </w:r>
      <w:proofErr w:type="gramStart"/>
      <w:r w:rsidR="008A1F12">
        <w:rPr>
          <w:rFonts w:ascii="Times New Roman" w:hAnsi="Times New Roman" w:cs="Times New Roman"/>
        </w:rPr>
        <w:t>fairly symmetric</w:t>
      </w:r>
      <w:proofErr w:type="gramEnd"/>
      <w:r w:rsidR="008A1F12">
        <w:rPr>
          <w:rFonts w:ascii="Times New Roman" w:hAnsi="Times New Roman" w:cs="Times New Roman"/>
        </w:rPr>
        <w:t xml:space="preserve">. </w:t>
      </w:r>
      <w:r w:rsidR="008A1F12" w:rsidRPr="00327FE5">
        <w:rPr>
          <w:rFonts w:ascii="Times New Roman" w:hAnsi="Times New Roman" w:cs="Times New Roman"/>
        </w:rPr>
        <w:t>To assess the presence of outliers in violent and property crime totals, the 1.5×IQR rule was applied</w:t>
      </w:r>
      <w:r w:rsidR="008A1F12">
        <w:rPr>
          <w:rFonts w:ascii="Times New Roman" w:hAnsi="Times New Roman" w:cs="Times New Roman"/>
        </w:rPr>
        <w:t xml:space="preserve"> for both violent and property crime totals. No outliers were present. These ideas are reflected in Figure 1. </w:t>
      </w:r>
    </w:p>
    <w:p w14:paraId="04B7BE4E" w14:textId="50BED9F3" w:rsidR="008A1F12" w:rsidRPr="00FD190F" w:rsidRDefault="008A1F12" w:rsidP="008A1F12">
      <w:pPr>
        <w:spacing w:line="480" w:lineRule="auto"/>
        <w:rPr>
          <w:rFonts w:ascii="Times New Roman" w:hAnsi="Times New Roman" w:cs="Times New Roman"/>
          <w:b/>
          <w:bCs/>
        </w:rPr>
      </w:pPr>
      <w:r w:rsidRPr="00FD190F">
        <w:rPr>
          <w:rFonts w:ascii="Times New Roman" w:hAnsi="Times New Roman" w:cs="Times New Roman"/>
          <w:b/>
          <w:bCs/>
        </w:rPr>
        <w:t>Figure 1</w:t>
      </w:r>
    </w:p>
    <w:p w14:paraId="180C74E8" w14:textId="77777777" w:rsidR="008A1F12" w:rsidRPr="004256AE" w:rsidRDefault="008A1F12" w:rsidP="008A1F12">
      <w:pPr>
        <w:rPr>
          <w:rFonts w:ascii="Times New Roman" w:hAnsi="Times New Roman" w:cs="Times New Roman"/>
        </w:rPr>
      </w:pPr>
      <w:r w:rsidRPr="004256AE">
        <w:rPr>
          <w:rFonts w:ascii="Times New Roman" w:hAnsi="Times New Roman" w:cs="Times New Roman"/>
        </w:rPr>
        <w:t xml:space="preserve">Boxplots of </w:t>
      </w:r>
      <w:r>
        <w:rPr>
          <w:rFonts w:ascii="Times New Roman" w:hAnsi="Times New Roman" w:cs="Times New Roman"/>
        </w:rPr>
        <w:t>V</w:t>
      </w:r>
      <w:r w:rsidRPr="004256AE">
        <w:rPr>
          <w:rFonts w:ascii="Times New Roman" w:hAnsi="Times New Roman" w:cs="Times New Roman"/>
        </w:rPr>
        <w:t xml:space="preserve">iolent and </w:t>
      </w:r>
      <w:r>
        <w:rPr>
          <w:rFonts w:ascii="Times New Roman" w:hAnsi="Times New Roman" w:cs="Times New Roman"/>
        </w:rPr>
        <w:t>P</w:t>
      </w:r>
      <w:r w:rsidRPr="004256AE">
        <w:rPr>
          <w:rFonts w:ascii="Times New Roman" w:hAnsi="Times New Roman" w:cs="Times New Roman"/>
        </w:rPr>
        <w:t xml:space="preserve">roperty </w:t>
      </w:r>
      <w:r>
        <w:rPr>
          <w:rFonts w:ascii="Times New Roman" w:hAnsi="Times New Roman" w:cs="Times New Roman"/>
        </w:rPr>
        <w:t>C</w:t>
      </w:r>
      <w:r w:rsidRPr="004256AE">
        <w:rPr>
          <w:rFonts w:ascii="Times New Roman" w:hAnsi="Times New Roman" w:cs="Times New Roman"/>
        </w:rPr>
        <w:t xml:space="preserve">rime </w:t>
      </w:r>
      <w:r>
        <w:rPr>
          <w:rFonts w:ascii="Times New Roman" w:hAnsi="Times New Roman" w:cs="Times New Roman"/>
        </w:rPr>
        <w:t>T</w:t>
      </w:r>
      <w:r w:rsidRPr="004256AE">
        <w:rPr>
          <w:rFonts w:ascii="Times New Roman" w:hAnsi="Times New Roman" w:cs="Times New Roman"/>
        </w:rPr>
        <w:t xml:space="preserve">otals in </w:t>
      </w:r>
      <w:r>
        <w:rPr>
          <w:rFonts w:ascii="Times New Roman" w:hAnsi="Times New Roman" w:cs="Times New Roman"/>
        </w:rPr>
        <w:t>T</w:t>
      </w:r>
      <w:r w:rsidRPr="004256AE">
        <w:rPr>
          <w:rFonts w:ascii="Times New Roman" w:hAnsi="Times New Roman" w:cs="Times New Roman"/>
        </w:rPr>
        <w:t>hree</w:t>
      </w:r>
      <w:r>
        <w:rPr>
          <w:rFonts w:ascii="Times New Roman" w:hAnsi="Times New Roman" w:cs="Times New Roman"/>
        </w:rPr>
        <w:t>-D</w:t>
      </w:r>
      <w:r w:rsidRPr="004256AE">
        <w:rPr>
          <w:rFonts w:ascii="Times New Roman" w:hAnsi="Times New Roman" w:cs="Times New Roman"/>
        </w:rPr>
        <w:t xml:space="preserve">ay </w:t>
      </w:r>
      <w:r>
        <w:rPr>
          <w:rFonts w:ascii="Times New Roman" w:hAnsi="Times New Roman" w:cs="Times New Roman"/>
        </w:rPr>
        <w:t>P</w:t>
      </w:r>
      <w:r w:rsidRPr="004256AE">
        <w:rPr>
          <w:rFonts w:ascii="Times New Roman" w:hAnsi="Times New Roman" w:cs="Times New Roman"/>
        </w:rPr>
        <w:t xml:space="preserve">eriods </w:t>
      </w:r>
      <w:r>
        <w:rPr>
          <w:rFonts w:ascii="Times New Roman" w:hAnsi="Times New Roman" w:cs="Times New Roman"/>
        </w:rPr>
        <w:t>F</w:t>
      </w:r>
      <w:r w:rsidRPr="004256AE">
        <w:rPr>
          <w:rFonts w:ascii="Times New Roman" w:hAnsi="Times New Roman" w:cs="Times New Roman"/>
        </w:rPr>
        <w:t>ollowing Baltimore</w:t>
      </w:r>
      <w:r>
        <w:rPr>
          <w:rFonts w:ascii="Times New Roman" w:hAnsi="Times New Roman" w:cs="Times New Roman"/>
        </w:rPr>
        <w:t xml:space="preserve"> </w:t>
      </w:r>
      <w:r w:rsidRPr="004256AE">
        <w:rPr>
          <w:rFonts w:ascii="Times New Roman" w:hAnsi="Times New Roman" w:cs="Times New Roman"/>
        </w:rPr>
        <w:t xml:space="preserve">Ravens </w:t>
      </w:r>
      <w:r>
        <w:rPr>
          <w:rFonts w:ascii="Times New Roman" w:hAnsi="Times New Roman" w:cs="Times New Roman"/>
        </w:rPr>
        <w:t>Football G</w:t>
      </w:r>
      <w:r w:rsidRPr="004256AE">
        <w:rPr>
          <w:rFonts w:ascii="Times New Roman" w:hAnsi="Times New Roman" w:cs="Times New Roman"/>
        </w:rPr>
        <w:t>ames</w:t>
      </w:r>
    </w:p>
    <w:p w14:paraId="30EDA618" w14:textId="77777777" w:rsidR="008A1F12" w:rsidRDefault="008A1F12" w:rsidP="008A1F12">
      <w:pPr>
        <w:tabs>
          <w:tab w:val="left" w:pos="2520"/>
          <w:tab w:val="left" w:pos="7470"/>
          <w:tab w:val="left" w:pos="8010"/>
        </w:tabs>
        <w:jc w:val="cente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"https://lh7-rt.googleusercontent.com/docsz/AD_4nXcu8TMsaHUz4GE-cnHlqcjEsDHNHGM7v8JpesCML-EMNaVC6lrfpnzWG4cRoaBLqDkDC9D_GVqnNy0Y5HdxwlrXNdG5nABzOKKUnmV1Du0zTtz2JabOBkj64b5tgHXUBPhqMQ50?key=Fzny06YeHt55BHIf6KI--1Nq"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15E43060" wp14:editId="6E20A1EC">
            <wp:extent cx="3505200" cy="1353020"/>
            <wp:effectExtent l="0" t="0" r="0" b="6350"/>
            <wp:docPr id="1396620327" name="Picture 2"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0327" name="Picture 2" descr="A diagram of a structur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6241" cy="1465363"/>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"https://lh7-rt.googleusercontent.com/docsz/AD_4nXcvILV7gik1yqh5Nsa4twf-iGrFKOTgrAeNebyz4iqVdybUscUna8niDTmcRm5ihHYGXQzBS1UMH4bvaTMAwmZF219fHvOcqmpqcIN3ktpOms0StCBkvvEja5IBcP25sVYqzpYh?key=Fzny06YeHt55BHIf6KI--1Nq"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74F0CCC6" wp14:editId="54ECB34D">
            <wp:extent cx="3399692" cy="1506420"/>
            <wp:effectExtent l="0" t="0" r="4445" b="5080"/>
            <wp:docPr id="608289736" name="Picture 1" descr="A diagram of a box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89736" name="Picture 1" descr="A diagram of a boxplo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1450" cy="1644562"/>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2809B351" w14:textId="77777777" w:rsidR="008A1F12" w:rsidRDefault="008A1F12" w:rsidP="008A1F12">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427343">
        <w:rPr>
          <w:rFonts w:ascii="Times New Roman" w:hAnsi="Times New Roman" w:cs="Times New Roman"/>
        </w:rPr>
        <w:t xml:space="preserve">The Ravens won 136 games (60.2%) and lost 90 games (39.8%), indicating a higher proportion of wins. Game locations were evenly distributed between home (49.1%) and away games (49.6%), with a small number of neutral games (1.3%). Most games were classified as low magnitude (73.5%), while fewer were categorized as high magnitude (19.9%) or very high magnitude (6.6%). These distributions highlight the dataset's balance across </w:t>
      </w:r>
      <w:r>
        <w:rPr>
          <w:rFonts w:ascii="Times New Roman" w:hAnsi="Times New Roman" w:cs="Times New Roman"/>
        </w:rPr>
        <w:t xml:space="preserve">the predictor variables of </w:t>
      </w:r>
      <w:r w:rsidRPr="00427343">
        <w:rPr>
          <w:rFonts w:ascii="Times New Roman" w:hAnsi="Times New Roman" w:cs="Times New Roman"/>
        </w:rPr>
        <w:t>outcome</w:t>
      </w:r>
      <w:r>
        <w:rPr>
          <w:rFonts w:ascii="Times New Roman" w:hAnsi="Times New Roman" w:cs="Times New Roman"/>
        </w:rPr>
        <w:t>, location, and magnitude and are reflected in Figure 2.</w:t>
      </w:r>
    </w:p>
    <w:p w14:paraId="285B09A0" w14:textId="77777777" w:rsidR="005D1E6C" w:rsidRDefault="005D1E6C" w:rsidP="008A1F12">
      <w:pPr>
        <w:spacing w:line="480" w:lineRule="auto"/>
        <w:rPr>
          <w:rFonts w:ascii="Times New Roman" w:hAnsi="Times New Roman" w:cs="Times New Roman"/>
          <w:b/>
          <w:bCs/>
        </w:rPr>
      </w:pPr>
    </w:p>
    <w:p w14:paraId="2359A241" w14:textId="77777777" w:rsidR="005D1E6C" w:rsidRDefault="005D1E6C" w:rsidP="008A1F12">
      <w:pPr>
        <w:spacing w:line="480" w:lineRule="auto"/>
        <w:rPr>
          <w:rFonts w:ascii="Times New Roman" w:hAnsi="Times New Roman" w:cs="Times New Roman"/>
          <w:b/>
          <w:bCs/>
        </w:rPr>
      </w:pPr>
    </w:p>
    <w:p w14:paraId="1730EE80" w14:textId="2FA68C1B" w:rsidR="008A1F12" w:rsidRPr="00FD190F" w:rsidRDefault="008A1F12" w:rsidP="008A1F12">
      <w:pPr>
        <w:spacing w:line="480" w:lineRule="auto"/>
        <w:rPr>
          <w:rFonts w:ascii="Times New Roman" w:hAnsi="Times New Roman" w:cs="Times New Roman"/>
          <w:b/>
          <w:bCs/>
        </w:rPr>
      </w:pPr>
      <w:r w:rsidRPr="00FD190F">
        <w:rPr>
          <w:rFonts w:ascii="Times New Roman" w:hAnsi="Times New Roman" w:cs="Times New Roman"/>
          <w:b/>
          <w:bCs/>
        </w:rPr>
        <w:lastRenderedPageBreak/>
        <w:t xml:space="preserve">Figure </w:t>
      </w:r>
      <w:r>
        <w:rPr>
          <w:rFonts w:ascii="Times New Roman" w:hAnsi="Times New Roman" w:cs="Times New Roman"/>
          <w:b/>
          <w:bCs/>
        </w:rPr>
        <w:t>2</w:t>
      </w:r>
    </w:p>
    <w:p w14:paraId="4B3A6BF2" w14:textId="77777777" w:rsidR="008A1F12" w:rsidRDefault="008A1F12" w:rsidP="008A1F12">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Frequencies of Categorical Predictors</w:t>
      </w:r>
    </w:p>
    <w:p w14:paraId="1B4BF108" w14:textId="77777777" w:rsidR="008A1F12" w:rsidRDefault="008A1F12" w:rsidP="008A1F12">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noProof/>
        </w:rPr>
        <w:drawing>
          <wp:inline distT="0" distB="0" distL="0" distR="0" wp14:anchorId="17A7760E" wp14:editId="0E68ABD7">
            <wp:extent cx="5649265" cy="1907833"/>
            <wp:effectExtent l="0" t="0" r="2540" b="0"/>
            <wp:docPr id="296507350" name="Picture 3" descr="A graph with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7350" name="Picture 3" descr="A graph with green squar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80997" cy="1952321"/>
                    </a:xfrm>
                    <a:prstGeom prst="rect">
                      <a:avLst/>
                    </a:prstGeom>
                  </pic:spPr>
                </pic:pic>
              </a:graphicData>
            </a:graphic>
          </wp:inline>
        </w:drawing>
      </w:r>
    </w:p>
    <w:p w14:paraId="4B6A6E10" w14:textId="77777777" w:rsidR="008A1F12" w:rsidRDefault="008A1F12" w:rsidP="008A1F12">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835F48">
        <w:rPr>
          <w:rFonts w:ascii="Times New Roman" w:hAnsi="Times New Roman" w:cs="Times New Roman"/>
        </w:rPr>
        <w:t>Violent and property crimes show a weak positive correlation (r=</w:t>
      </w:r>
      <w:r>
        <w:rPr>
          <w:rFonts w:ascii="Times New Roman" w:hAnsi="Times New Roman" w:cs="Times New Roman"/>
        </w:rPr>
        <w:t>0.1748</w:t>
      </w:r>
      <w:r w:rsidRPr="00835F48">
        <w:rPr>
          <w:rFonts w:ascii="Times New Roman" w:hAnsi="Times New Roman" w:cs="Times New Roman"/>
        </w:rPr>
        <w:t xml:space="preserve">) </w:t>
      </w:r>
      <w:r>
        <w:rPr>
          <w:rFonts w:ascii="Times New Roman" w:hAnsi="Times New Roman" w:cs="Times New Roman"/>
        </w:rPr>
        <w:t xml:space="preserve">and a scatterplot generated showed </w:t>
      </w:r>
      <w:r w:rsidRPr="00835F48">
        <w:rPr>
          <w:rFonts w:ascii="Times New Roman" w:hAnsi="Times New Roman" w:cs="Times New Roman"/>
        </w:rPr>
        <w:t xml:space="preserve">no clear linear trend. </w:t>
      </w:r>
      <w:r>
        <w:rPr>
          <w:rFonts w:ascii="Times New Roman" w:hAnsi="Times New Roman" w:cs="Times New Roman"/>
        </w:rPr>
        <w:t>Side-by-side b</w:t>
      </w:r>
      <w:r w:rsidRPr="00835F48">
        <w:rPr>
          <w:rFonts w:ascii="Times New Roman" w:hAnsi="Times New Roman" w:cs="Times New Roman"/>
        </w:rPr>
        <w:t xml:space="preserve">oxplots for </w:t>
      </w:r>
      <w:r w:rsidRPr="009E52A9">
        <w:rPr>
          <w:rFonts w:ascii="Times New Roman" w:hAnsi="Times New Roman" w:cs="Times New Roman"/>
        </w:rPr>
        <w:t>Outcome</w:t>
      </w:r>
      <w:r w:rsidRPr="00835F48">
        <w:rPr>
          <w:rFonts w:ascii="Times New Roman" w:hAnsi="Times New Roman" w:cs="Times New Roman"/>
        </w:rPr>
        <w:t xml:space="preserve"> indicate </w:t>
      </w:r>
      <w:r>
        <w:rPr>
          <w:rFonts w:ascii="Times New Roman" w:hAnsi="Times New Roman" w:cs="Times New Roman"/>
        </w:rPr>
        <w:t xml:space="preserve">very </w:t>
      </w:r>
      <w:r w:rsidRPr="00835F48">
        <w:rPr>
          <w:rFonts w:ascii="Times New Roman" w:hAnsi="Times New Roman" w:cs="Times New Roman"/>
        </w:rPr>
        <w:t xml:space="preserve">similar medians and variability for both wins and losses in </w:t>
      </w:r>
      <w:r>
        <w:rPr>
          <w:rFonts w:ascii="Times New Roman" w:hAnsi="Times New Roman" w:cs="Times New Roman"/>
        </w:rPr>
        <w:t xml:space="preserve">both </w:t>
      </w:r>
      <w:r w:rsidRPr="00835F48">
        <w:rPr>
          <w:rFonts w:ascii="Times New Roman" w:hAnsi="Times New Roman" w:cs="Times New Roman"/>
        </w:rPr>
        <w:t xml:space="preserve">violent and property crimes. </w:t>
      </w:r>
      <w:r w:rsidRPr="009E52A9">
        <w:rPr>
          <w:rFonts w:ascii="Times New Roman" w:hAnsi="Times New Roman" w:cs="Times New Roman"/>
        </w:rPr>
        <w:t>Location</w:t>
      </w:r>
      <w:r w:rsidRPr="00835F48">
        <w:rPr>
          <w:rFonts w:ascii="Times New Roman" w:hAnsi="Times New Roman" w:cs="Times New Roman"/>
        </w:rPr>
        <w:t xml:space="preserve"> shows comparable distributions for home and away games, while neutral game</w:t>
      </w:r>
      <w:r>
        <w:rPr>
          <w:rFonts w:ascii="Times New Roman" w:hAnsi="Times New Roman" w:cs="Times New Roman"/>
        </w:rPr>
        <w:t>s uniquely</w:t>
      </w:r>
      <w:r w:rsidRPr="00835F48">
        <w:rPr>
          <w:rFonts w:ascii="Times New Roman" w:hAnsi="Times New Roman" w:cs="Times New Roman"/>
        </w:rPr>
        <w:t xml:space="preserve"> exhibit slightly higher medians and less variability.</w:t>
      </w:r>
      <w:r>
        <w:rPr>
          <w:rFonts w:ascii="Times New Roman" w:hAnsi="Times New Roman" w:cs="Times New Roman"/>
        </w:rPr>
        <w:t xml:space="preserve"> This is consistent with both violent and property crimes.</w:t>
      </w:r>
      <w:r w:rsidRPr="00835F48">
        <w:rPr>
          <w:rFonts w:ascii="Times New Roman" w:hAnsi="Times New Roman" w:cs="Times New Roman"/>
        </w:rPr>
        <w:t xml:space="preserve"> </w:t>
      </w:r>
      <w:r w:rsidRPr="00B26399">
        <w:rPr>
          <w:rFonts w:ascii="Times New Roman" w:hAnsi="Times New Roman" w:cs="Times New Roman"/>
        </w:rPr>
        <w:t>Magnitude</w:t>
      </w:r>
      <w:r w:rsidRPr="00835F48">
        <w:rPr>
          <w:rFonts w:ascii="Times New Roman" w:hAnsi="Times New Roman" w:cs="Times New Roman"/>
        </w:rPr>
        <w:t xml:space="preserve"> highlights that low-magnitude games are associated with higher medians and wider variability in both violent and property crimes, while very high-magnitude games display lower medians and tighter distributions.</w:t>
      </w:r>
      <w:r>
        <w:rPr>
          <w:rFonts w:ascii="Times New Roman" w:hAnsi="Times New Roman" w:cs="Times New Roman"/>
        </w:rPr>
        <w:t xml:space="preserve"> Since the characteristics of these variables are similar in both violent and property crime, the unique characteristics of neutral games and very high-magnitude games can be reflected in solely the side-by-side boxplots for these predictors with respect to property crime provided in Figure 3. </w:t>
      </w:r>
    </w:p>
    <w:p w14:paraId="2DC231E5" w14:textId="77777777" w:rsidR="005D1E6C" w:rsidRDefault="005D1E6C" w:rsidP="008A1F12">
      <w:pPr>
        <w:tabs>
          <w:tab w:val="left" w:pos="2520"/>
          <w:tab w:val="left" w:pos="7470"/>
          <w:tab w:val="left" w:pos="8010"/>
        </w:tabs>
        <w:spacing w:line="480" w:lineRule="auto"/>
        <w:rPr>
          <w:rFonts w:ascii="Times New Roman" w:hAnsi="Times New Roman" w:cs="Times New Roman"/>
          <w:b/>
          <w:bCs/>
        </w:rPr>
      </w:pPr>
    </w:p>
    <w:p w14:paraId="56017F09" w14:textId="77777777" w:rsidR="005D1E6C" w:rsidRDefault="005D1E6C" w:rsidP="008A1F12">
      <w:pPr>
        <w:tabs>
          <w:tab w:val="left" w:pos="2520"/>
          <w:tab w:val="left" w:pos="7470"/>
          <w:tab w:val="left" w:pos="8010"/>
        </w:tabs>
        <w:spacing w:line="480" w:lineRule="auto"/>
        <w:rPr>
          <w:rFonts w:ascii="Times New Roman" w:hAnsi="Times New Roman" w:cs="Times New Roman"/>
          <w:b/>
          <w:bCs/>
        </w:rPr>
      </w:pPr>
    </w:p>
    <w:p w14:paraId="6DE65FE7" w14:textId="77777777" w:rsidR="005D1E6C" w:rsidRDefault="005D1E6C" w:rsidP="008A1F12">
      <w:pPr>
        <w:tabs>
          <w:tab w:val="left" w:pos="2520"/>
          <w:tab w:val="left" w:pos="7470"/>
          <w:tab w:val="left" w:pos="8010"/>
        </w:tabs>
        <w:spacing w:line="480" w:lineRule="auto"/>
        <w:rPr>
          <w:rFonts w:ascii="Times New Roman" w:hAnsi="Times New Roman" w:cs="Times New Roman"/>
          <w:b/>
          <w:bCs/>
        </w:rPr>
      </w:pPr>
    </w:p>
    <w:p w14:paraId="48407D30" w14:textId="77777777" w:rsidR="005D1E6C" w:rsidRDefault="005D1E6C" w:rsidP="008A1F12">
      <w:pPr>
        <w:tabs>
          <w:tab w:val="left" w:pos="2520"/>
          <w:tab w:val="left" w:pos="7470"/>
          <w:tab w:val="left" w:pos="8010"/>
        </w:tabs>
        <w:spacing w:line="480" w:lineRule="auto"/>
        <w:rPr>
          <w:rFonts w:ascii="Times New Roman" w:hAnsi="Times New Roman" w:cs="Times New Roman"/>
          <w:b/>
          <w:bCs/>
        </w:rPr>
      </w:pPr>
    </w:p>
    <w:p w14:paraId="06652887" w14:textId="77777777" w:rsidR="005D1E6C" w:rsidRDefault="005D1E6C" w:rsidP="008A1F12">
      <w:pPr>
        <w:tabs>
          <w:tab w:val="left" w:pos="2520"/>
          <w:tab w:val="left" w:pos="7470"/>
          <w:tab w:val="left" w:pos="8010"/>
        </w:tabs>
        <w:spacing w:line="480" w:lineRule="auto"/>
        <w:rPr>
          <w:rFonts w:ascii="Times New Roman" w:hAnsi="Times New Roman" w:cs="Times New Roman"/>
          <w:b/>
          <w:bCs/>
        </w:rPr>
      </w:pPr>
    </w:p>
    <w:p w14:paraId="4D0D3174" w14:textId="6D0F7E17" w:rsidR="008A1F12" w:rsidRDefault="008A1F12" w:rsidP="008A1F12">
      <w:pPr>
        <w:tabs>
          <w:tab w:val="left" w:pos="2520"/>
          <w:tab w:val="left" w:pos="7470"/>
          <w:tab w:val="left" w:pos="8010"/>
        </w:tabs>
        <w:spacing w:line="480" w:lineRule="auto"/>
        <w:rPr>
          <w:rFonts w:ascii="Times New Roman" w:hAnsi="Times New Roman" w:cs="Times New Roman"/>
          <w:b/>
          <w:bCs/>
        </w:rPr>
      </w:pPr>
      <w:r w:rsidRPr="00950463">
        <w:rPr>
          <w:rFonts w:ascii="Times New Roman" w:hAnsi="Times New Roman" w:cs="Times New Roman"/>
          <w:b/>
          <w:bCs/>
        </w:rPr>
        <w:lastRenderedPageBreak/>
        <w:t>Figure 3</w:t>
      </w:r>
    </w:p>
    <w:p w14:paraId="0E2F2096" w14:textId="77777777" w:rsidR="008A1F12" w:rsidRPr="00950463" w:rsidRDefault="008A1F12" w:rsidP="008A1F12">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Side-by-Side Box Plots of Magnitude and Location by Property Crime</w:t>
      </w:r>
    </w:p>
    <w:p w14:paraId="4101CE1E" w14:textId="77777777" w:rsidR="008A1F12" w:rsidRDefault="008A1F12" w:rsidP="008A1F12">
      <w:pPr>
        <w:tabs>
          <w:tab w:val="left" w:pos="2520"/>
          <w:tab w:val="left" w:pos="7470"/>
          <w:tab w:val="left" w:pos="8010"/>
        </w:tabs>
        <w:spacing w:line="480" w:lineRule="auto"/>
        <w:rPr>
          <w:rFonts w:ascii="Times New Roman" w:hAnsi="Times New Roman" w:cs="Times New Roman"/>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"https://lh7-rt.googleusercontent.com/docsz/AD_4nXffbRAaqYLRrGEWLZQ26gozjM01gaFpRsRAACn0K_mnX5FaEYA5v2OV2JlbgtFzCpH3E_R7L2sQ7yeu1EKMiTBxoarBfje9F6o2II1qnuPEcI5wt85-1cNn6GH1Fxbqh8ZgtUB34Q?key=Fzny06YeHt55BHIf6KI--1Nq"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609505C9" wp14:editId="500BD014">
            <wp:extent cx="2930189" cy="1833873"/>
            <wp:effectExtent l="0" t="0" r="3810" b="0"/>
            <wp:docPr id="350114604" name="Picture 4" descr="A graph of a property crime by magnitu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4604" name="Picture 4" descr="A graph of a property crime by magnitud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6999" cy="1875686"/>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r w:rsidRPr="00950463">
        <w:rPr>
          <w:rFonts w:ascii="Arial" w:hAnsi="Arial" w:cs="Arial"/>
          <w:color w:val="000000"/>
          <w:sz w:val="22"/>
          <w:szCs w:val="22"/>
          <w:bdr w:val="none" w:sz="0" w:space="0" w:color="auto" w:frame="1"/>
        </w:rPr>
        <w:t xml:space="preserve"> </w:t>
      </w: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"https://lh7-rt.googleusercontent.com/docsz/AD_4nXfmdf5VybgvYz6NC76XQ4DTNvOUA4dPP80Do6G5JHqVrFYhTkgjI1MouOrRwweW-LaEXowNZtwoLcOMGRNKbUZpjATuPy7BLjRx5ibkE-5OhUNJ-vbHrFtrmBO9tjJx-dxhPPhT?key=Fzny06YeHt55BHIf6KI--1Nq"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703A63DB" wp14:editId="0B15CB89">
            <wp:extent cx="2907323" cy="1846273"/>
            <wp:effectExtent l="0" t="0" r="1270" b="0"/>
            <wp:docPr id="1700125754" name="Picture 5" descr="A graph showing a property crime by lo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25754" name="Picture 5" descr="A graph showing a property crime by loca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7231" cy="185256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51563485" w14:textId="7D4D3481" w:rsidR="00F55C28" w:rsidRDefault="00F55C28" w:rsidP="008A1F12">
      <w:pPr>
        <w:spacing w:line="480" w:lineRule="auto"/>
        <w:rPr>
          <w:rFonts w:ascii="Times New Roman" w:hAnsi="Times New Roman" w:cs="Times New Roman"/>
          <w:b/>
          <w:bCs/>
        </w:rPr>
      </w:pPr>
      <w:r>
        <w:rPr>
          <w:rFonts w:ascii="Times New Roman" w:hAnsi="Times New Roman" w:cs="Times New Roman"/>
          <w:b/>
          <w:bCs/>
        </w:rPr>
        <w:t>Inferential Statistics</w:t>
      </w:r>
    </w:p>
    <w:p w14:paraId="61B8A812" w14:textId="77777777" w:rsidR="005D1E6C" w:rsidRDefault="00F55C28"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ab/>
      </w:r>
      <w:r w:rsidR="005D1E6C" w:rsidRPr="00E33605">
        <w:rPr>
          <w:rFonts w:ascii="Times New Roman" w:hAnsi="Times New Roman" w:cs="Times New Roman"/>
        </w:rPr>
        <w:t xml:space="preserve">The Variance Inflation Factor (VIF) values </w:t>
      </w:r>
      <w:r w:rsidR="005D1E6C">
        <w:rPr>
          <w:rFonts w:ascii="Times New Roman" w:hAnsi="Times New Roman" w:cs="Times New Roman"/>
        </w:rPr>
        <w:t xml:space="preserve">were calculated and </w:t>
      </w:r>
      <w:r w:rsidR="005D1E6C" w:rsidRPr="00E33605">
        <w:rPr>
          <w:rFonts w:ascii="Times New Roman" w:hAnsi="Times New Roman" w:cs="Times New Roman"/>
        </w:rPr>
        <w:t xml:space="preserve">indicate minimal collinearity among the predictors in both the violent and property crime models. All predictors have VIF values near 1 (e.g., Outcome = 1.051, Location = 1.057, Magnitude = 1.036), which confirms that there is no significant overlap or redundancy between these variables. The </w:t>
      </w:r>
      <w:r w:rsidR="005D1E6C">
        <w:rPr>
          <w:rFonts w:ascii="Times New Roman" w:hAnsi="Times New Roman" w:cs="Times New Roman"/>
        </w:rPr>
        <w:t>General Variance Inflation Factor (</w:t>
      </w:r>
      <m:oMath>
        <m:sSup>
          <m:sSupPr>
            <m:ctrlPr>
              <w:rPr>
                <w:rFonts w:ascii="Cambria Math" w:hAnsi="Cambria Math" w:cs="Times New Roman"/>
                <w:i/>
              </w:rPr>
            </m:ctrlPr>
          </m:sSupPr>
          <m:e>
            <m:r>
              <w:rPr>
                <w:rFonts w:ascii="Cambria Math" w:hAnsi="Cambria Math" w:cs="Times New Roman"/>
              </w:rPr>
              <m:t>GVIF</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2df</m:t>
                </m:r>
              </m:den>
            </m:f>
          </m:sup>
        </m:sSup>
        <m:r>
          <w:rPr>
            <w:rFonts w:ascii="Cambria Math" w:hAnsi="Cambria Math" w:cs="Times New Roman"/>
          </w:rPr>
          <m:t>)</m:t>
        </m:r>
      </m:oMath>
      <w:r w:rsidR="005D1E6C">
        <w:rPr>
          <w:rFonts w:ascii="Times New Roman" w:hAnsi="Times New Roman" w:cs="Times New Roman"/>
        </w:rPr>
        <w:t xml:space="preserve"> </w:t>
      </w:r>
      <w:r w:rsidR="005D1E6C" w:rsidRPr="00E33605">
        <w:rPr>
          <w:rFonts w:ascii="Times New Roman" w:hAnsi="Times New Roman" w:cs="Times New Roman"/>
        </w:rPr>
        <w:t xml:space="preserve">values also align closely with 1, further supporting this conclusion. These results </w:t>
      </w:r>
      <w:r w:rsidR="005D1E6C">
        <w:rPr>
          <w:rFonts w:ascii="Times New Roman" w:hAnsi="Times New Roman" w:cs="Times New Roman"/>
        </w:rPr>
        <w:t>make</w:t>
      </w:r>
      <w:r w:rsidR="005D1E6C" w:rsidRPr="00E33605">
        <w:rPr>
          <w:rFonts w:ascii="Times New Roman" w:hAnsi="Times New Roman" w:cs="Times New Roman"/>
        </w:rPr>
        <w:t xml:space="preserve"> Outcome, Location, and Magnitude distinct predictors, each contributing independently to the models. This lack of collinearity ensures stable coefficient estimates and reliable interpretation of the predictors' effects on crime totals.</w:t>
      </w:r>
      <w:r w:rsidR="005D1E6C">
        <w:rPr>
          <w:rFonts w:ascii="Times New Roman" w:hAnsi="Times New Roman" w:cs="Times New Roman"/>
        </w:rPr>
        <w:t xml:space="preserve"> </w:t>
      </w:r>
    </w:p>
    <w:p w14:paraId="0414B6D9" w14:textId="77777777" w:rsidR="005D1E6C" w:rsidRPr="00602BC8"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602BC8">
        <w:rPr>
          <w:rFonts w:ascii="Times New Roman" w:hAnsi="Times New Roman" w:cs="Times New Roman"/>
        </w:rPr>
        <w:t xml:space="preserve">The model selection </w:t>
      </w:r>
      <w:r>
        <w:rPr>
          <w:rFonts w:ascii="Times New Roman" w:hAnsi="Times New Roman" w:cs="Times New Roman"/>
        </w:rPr>
        <w:t>was originally a</w:t>
      </w:r>
      <w:r w:rsidRPr="00602BC8">
        <w:rPr>
          <w:rFonts w:ascii="Times New Roman" w:hAnsi="Times New Roman" w:cs="Times New Roman"/>
        </w:rPr>
        <w:t xml:space="preserve"> linear regression model, which was initially explored to predict violent and property crime totals based on game outcomes, location, and magnitude. However, the response variables (crime totals) were count data, making linear regression inappropriate due to violations of its assumptions, particularly non-normality and heteroskedasticity of residuals. Consequently, </w:t>
      </w:r>
      <w:r>
        <w:rPr>
          <w:rFonts w:ascii="Times New Roman" w:hAnsi="Times New Roman" w:cs="Times New Roman"/>
        </w:rPr>
        <w:t xml:space="preserve">a transition </w:t>
      </w:r>
      <w:r w:rsidRPr="00602BC8">
        <w:rPr>
          <w:rFonts w:ascii="Times New Roman" w:hAnsi="Times New Roman" w:cs="Times New Roman"/>
        </w:rPr>
        <w:t>to a Poisson regression model</w:t>
      </w:r>
      <w:r>
        <w:rPr>
          <w:rFonts w:ascii="Times New Roman" w:hAnsi="Times New Roman" w:cs="Times New Roman"/>
        </w:rPr>
        <w:t xml:space="preserve"> was </w:t>
      </w:r>
      <w:r>
        <w:rPr>
          <w:rFonts w:ascii="Times New Roman" w:hAnsi="Times New Roman" w:cs="Times New Roman"/>
        </w:rPr>
        <w:lastRenderedPageBreak/>
        <w:t>made</w:t>
      </w:r>
      <w:r w:rsidRPr="00602BC8">
        <w:rPr>
          <w:rFonts w:ascii="Times New Roman" w:hAnsi="Times New Roman" w:cs="Times New Roman"/>
        </w:rPr>
        <w:t>, which is designed for count data. Early diagnostics revealed significant overdispersion in the data, as the variance exceeded the mean for both violent and property crimes. This was confirmed through overdispersion tests, where the dispersion estimates were 8.</w:t>
      </w:r>
      <w:r>
        <w:rPr>
          <w:rFonts w:ascii="Times New Roman" w:hAnsi="Times New Roman" w:cs="Times New Roman"/>
        </w:rPr>
        <w:t>18</w:t>
      </w:r>
      <w:r w:rsidRPr="00602BC8">
        <w:rPr>
          <w:rFonts w:ascii="Times New Roman" w:hAnsi="Times New Roman" w:cs="Times New Roman"/>
        </w:rPr>
        <w:t xml:space="preserve"> for violent crimes (z=</w:t>
      </w:r>
      <w:r>
        <w:rPr>
          <w:rFonts w:ascii="Times New Roman" w:hAnsi="Times New Roman" w:cs="Times New Roman"/>
        </w:rPr>
        <w:t>11</w:t>
      </w:r>
      <w:r w:rsidRPr="00602BC8">
        <w:rPr>
          <w:rFonts w:ascii="Times New Roman" w:hAnsi="Times New Roman" w:cs="Times New Roman"/>
        </w:rPr>
        <w:t>, p&lt;2.2e−16) and 7.22 for property crimes (z=9.53, p&lt;2.2e−16). These results indicated that the Poisson model underestimated variability in the data, necessitating the use of a more flexible approach.</w:t>
      </w:r>
    </w:p>
    <w:p w14:paraId="29B7636C" w14:textId="77777777" w:rsidR="005D1E6C" w:rsidRPr="00602BC8"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602BC8">
        <w:rPr>
          <w:rFonts w:ascii="Times New Roman" w:hAnsi="Times New Roman" w:cs="Times New Roman"/>
        </w:rPr>
        <w:t xml:space="preserve">To address overdispersion, </w:t>
      </w:r>
      <w:r>
        <w:rPr>
          <w:rFonts w:ascii="Times New Roman" w:hAnsi="Times New Roman" w:cs="Times New Roman"/>
        </w:rPr>
        <w:t>a</w:t>
      </w:r>
      <w:r w:rsidRPr="00602BC8">
        <w:rPr>
          <w:rFonts w:ascii="Times New Roman" w:hAnsi="Times New Roman" w:cs="Times New Roman"/>
        </w:rPr>
        <w:t xml:space="preserve"> Negative Binomial regression model</w:t>
      </w:r>
      <w:r>
        <w:rPr>
          <w:rFonts w:ascii="Times New Roman" w:hAnsi="Times New Roman" w:cs="Times New Roman"/>
        </w:rPr>
        <w:t xml:space="preserve"> was fit,</w:t>
      </w:r>
      <w:r w:rsidRPr="00602BC8">
        <w:rPr>
          <w:rFonts w:ascii="Times New Roman" w:hAnsi="Times New Roman" w:cs="Times New Roman"/>
        </w:rPr>
        <w:t xml:space="preserve"> which introduce</w:t>
      </w:r>
      <w:r>
        <w:rPr>
          <w:rFonts w:ascii="Times New Roman" w:hAnsi="Times New Roman" w:cs="Times New Roman"/>
        </w:rPr>
        <w:t xml:space="preserve">d </w:t>
      </w:r>
      <w:r w:rsidRPr="00602BC8">
        <w:rPr>
          <w:rFonts w:ascii="Times New Roman" w:hAnsi="Times New Roman" w:cs="Times New Roman"/>
        </w:rPr>
        <w:t>a dispersion parameter (θ) to account for extra variability. Comparisons of Akaike Information Criterion (AIC) values showed that the Negative Binomial models substantially outperformed the Poisson models, with AICs for violent crimes decreasing from 3412.</w:t>
      </w:r>
      <w:r>
        <w:rPr>
          <w:rFonts w:ascii="Times New Roman" w:hAnsi="Times New Roman" w:cs="Times New Roman"/>
        </w:rPr>
        <w:t>476</w:t>
      </w:r>
      <w:r w:rsidRPr="00602BC8">
        <w:rPr>
          <w:rFonts w:ascii="Times New Roman" w:hAnsi="Times New Roman" w:cs="Times New Roman"/>
        </w:rPr>
        <w:t xml:space="preserve"> (Poisson) to 2220.</w:t>
      </w:r>
      <w:r>
        <w:rPr>
          <w:rFonts w:ascii="Times New Roman" w:hAnsi="Times New Roman" w:cs="Times New Roman"/>
        </w:rPr>
        <w:t>0</w:t>
      </w:r>
      <w:r w:rsidRPr="00602BC8">
        <w:rPr>
          <w:rFonts w:ascii="Times New Roman" w:hAnsi="Times New Roman" w:cs="Times New Roman"/>
        </w:rPr>
        <w:t xml:space="preserve"> (Negative Binomial) and for property crimes from 3263.</w:t>
      </w:r>
      <w:r>
        <w:rPr>
          <w:rFonts w:ascii="Times New Roman" w:hAnsi="Times New Roman" w:cs="Times New Roman"/>
        </w:rPr>
        <w:t>922</w:t>
      </w:r>
      <w:r w:rsidRPr="00602BC8">
        <w:rPr>
          <w:rFonts w:ascii="Times New Roman" w:hAnsi="Times New Roman" w:cs="Times New Roman"/>
        </w:rPr>
        <w:t xml:space="preserve"> (Poisson) to 2312.</w:t>
      </w:r>
      <w:r>
        <w:rPr>
          <w:rFonts w:ascii="Times New Roman" w:hAnsi="Times New Roman" w:cs="Times New Roman"/>
        </w:rPr>
        <w:t>9</w:t>
      </w:r>
      <w:r w:rsidRPr="00602BC8">
        <w:rPr>
          <w:rFonts w:ascii="Times New Roman" w:hAnsi="Times New Roman" w:cs="Times New Roman"/>
        </w:rPr>
        <w:t xml:space="preserve"> (Negative Binomial). Further validation was conducted using Chi-Square Goodness-of-Fit tests, which confirmed that the Negative Binomial models fit the data adequately. For violent crimes, the test yielded χ2=229.55, </w:t>
      </w:r>
      <w:proofErr w:type="spellStart"/>
      <w:r w:rsidRPr="00602BC8">
        <w:rPr>
          <w:rFonts w:ascii="Times New Roman" w:hAnsi="Times New Roman" w:cs="Times New Roman"/>
        </w:rPr>
        <w:t>df</w:t>
      </w:r>
      <w:proofErr w:type="spellEnd"/>
      <w:r w:rsidRPr="00602BC8">
        <w:rPr>
          <w:rFonts w:ascii="Times New Roman" w:hAnsi="Times New Roman" w:cs="Times New Roman"/>
        </w:rPr>
        <w:t>=220</w:t>
      </w:r>
      <w:r>
        <w:rPr>
          <w:rFonts w:ascii="Times New Roman" w:hAnsi="Times New Roman" w:cs="Times New Roman"/>
        </w:rPr>
        <w:t xml:space="preserve">, </w:t>
      </w:r>
      <w:r w:rsidRPr="00602BC8">
        <w:rPr>
          <w:rFonts w:ascii="Times New Roman" w:hAnsi="Times New Roman" w:cs="Times New Roman"/>
        </w:rPr>
        <w:t>p=0.</w:t>
      </w:r>
      <w:r>
        <w:rPr>
          <w:rFonts w:ascii="Times New Roman" w:hAnsi="Times New Roman" w:cs="Times New Roman"/>
        </w:rPr>
        <w:t>315</w:t>
      </w:r>
      <w:r w:rsidRPr="00602BC8">
        <w:rPr>
          <w:rFonts w:ascii="Times New Roman" w:hAnsi="Times New Roman" w:cs="Times New Roman"/>
        </w:rPr>
        <w:t>, while for property crimes, it produced χ2=227.13</w:t>
      </w:r>
      <w:r>
        <w:rPr>
          <w:rFonts w:ascii="Times New Roman" w:hAnsi="Times New Roman" w:cs="Times New Roman"/>
        </w:rPr>
        <w:t>,</w:t>
      </w:r>
      <w:r w:rsidRPr="00602BC8">
        <w:rPr>
          <w:rFonts w:ascii="Times New Roman" w:hAnsi="Times New Roman" w:cs="Times New Roman"/>
        </w:rPr>
        <w:t xml:space="preserve"> </w:t>
      </w:r>
      <w:proofErr w:type="spellStart"/>
      <w:r w:rsidRPr="00602BC8">
        <w:rPr>
          <w:rFonts w:ascii="Times New Roman" w:hAnsi="Times New Roman" w:cs="Times New Roman"/>
        </w:rPr>
        <w:t>df</w:t>
      </w:r>
      <w:proofErr w:type="spellEnd"/>
      <w:r w:rsidRPr="00602BC8">
        <w:rPr>
          <w:rFonts w:ascii="Times New Roman" w:hAnsi="Times New Roman" w:cs="Times New Roman"/>
        </w:rPr>
        <w:t>=220, p=0.</w:t>
      </w:r>
      <w:r>
        <w:rPr>
          <w:rFonts w:ascii="Times New Roman" w:hAnsi="Times New Roman" w:cs="Times New Roman"/>
        </w:rPr>
        <w:t>357.</w:t>
      </w:r>
      <w:r w:rsidRPr="00602BC8">
        <w:rPr>
          <w:rFonts w:ascii="Times New Roman" w:hAnsi="Times New Roman" w:cs="Times New Roman"/>
        </w:rPr>
        <w:t xml:space="preserve"> Both </w:t>
      </w:r>
      <w:r>
        <w:rPr>
          <w:rFonts w:ascii="Times New Roman" w:hAnsi="Times New Roman" w:cs="Times New Roman"/>
        </w:rPr>
        <w:t>P</w:t>
      </w:r>
      <w:r w:rsidRPr="00602BC8">
        <w:rPr>
          <w:rFonts w:ascii="Times New Roman" w:hAnsi="Times New Roman" w:cs="Times New Roman"/>
        </w:rPr>
        <w:t>-values were greater than 0.</w:t>
      </w:r>
      <w:r>
        <w:rPr>
          <w:rFonts w:ascii="Times New Roman" w:hAnsi="Times New Roman" w:cs="Times New Roman"/>
        </w:rPr>
        <w:t>05</w:t>
      </w:r>
      <w:r w:rsidRPr="00602BC8">
        <w:rPr>
          <w:rFonts w:ascii="Times New Roman" w:hAnsi="Times New Roman" w:cs="Times New Roman"/>
        </w:rPr>
        <w:t>, indicating no evidence of lack of fit.</w:t>
      </w:r>
    </w:p>
    <w:p w14:paraId="7B6DEFBC" w14:textId="77777777" w:rsidR="005D1E6C"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602BC8">
        <w:rPr>
          <w:rFonts w:ascii="Times New Roman" w:hAnsi="Times New Roman" w:cs="Times New Roman"/>
        </w:rPr>
        <w:t>The Negative Binomial models not only addressed overdispersion but also provided interpretable and reliable parameter estimates. Dispersion parameters for violent crimes (θ=15.3</w:t>
      </w:r>
      <w:r>
        <w:rPr>
          <w:rFonts w:ascii="Times New Roman" w:hAnsi="Times New Roman" w:cs="Times New Roman"/>
        </w:rPr>
        <w:t>4</w:t>
      </w:r>
      <w:r w:rsidRPr="00602BC8">
        <w:rPr>
          <w:rFonts w:ascii="Times New Roman" w:hAnsi="Times New Roman" w:cs="Times New Roman"/>
        </w:rPr>
        <w:t xml:space="preserve"> SE =</w:t>
      </w:r>
      <w:r>
        <w:rPr>
          <w:rFonts w:ascii="Times New Roman" w:hAnsi="Times New Roman" w:cs="Times New Roman"/>
        </w:rPr>
        <w:t>1.63</w:t>
      </w:r>
      <w:r w:rsidRPr="00602BC8">
        <w:rPr>
          <w:rFonts w:ascii="Times New Roman" w:hAnsi="Times New Roman" w:cs="Times New Roman"/>
        </w:rPr>
        <w:t xml:space="preserve">) and property crimes (θ=34.72, SE = </w:t>
      </w:r>
      <w:r>
        <w:rPr>
          <w:rFonts w:ascii="Times New Roman" w:hAnsi="Times New Roman" w:cs="Times New Roman"/>
        </w:rPr>
        <w:t>3.78</w:t>
      </w:r>
      <w:r w:rsidRPr="00602BC8">
        <w:rPr>
          <w:rFonts w:ascii="Times New Roman" w:hAnsi="Times New Roman" w:cs="Times New Roman"/>
        </w:rPr>
        <w:t>) further confirmed that the models captured additional variability effectively.</w:t>
      </w:r>
      <w:r>
        <w:rPr>
          <w:rFonts w:ascii="Times New Roman" w:hAnsi="Times New Roman" w:cs="Times New Roman"/>
        </w:rPr>
        <w:t xml:space="preserve"> Figure 4 contains residual plots that confirm the reliability of the model. </w:t>
      </w:r>
      <w:r w:rsidRPr="00A90810">
        <w:rPr>
          <w:rFonts w:ascii="Times New Roman" w:hAnsi="Times New Roman" w:cs="Times New Roman"/>
        </w:rPr>
        <w:t xml:space="preserve">In the violent crime residual plot, residuals are mostly centered around zero, with no apparent systematic pattern, indicating that the model captures much of the variability in the data. However, there is a slight downward curvature in the middle and clustering toward the edges, which could indicate some minor misspecification or unmodeled relationships, though it </w:t>
      </w:r>
      <w:r w:rsidRPr="00A90810">
        <w:rPr>
          <w:rFonts w:ascii="Times New Roman" w:hAnsi="Times New Roman" w:cs="Times New Roman"/>
        </w:rPr>
        <w:lastRenderedPageBreak/>
        <w:t>does not seem severe.</w:t>
      </w:r>
      <w:r>
        <w:rPr>
          <w:rFonts w:ascii="Times New Roman" w:hAnsi="Times New Roman" w:cs="Times New Roman"/>
        </w:rPr>
        <w:t xml:space="preserve"> </w:t>
      </w:r>
      <w:r w:rsidRPr="00231789">
        <w:rPr>
          <w:rFonts w:ascii="Times New Roman" w:hAnsi="Times New Roman" w:cs="Times New Roman"/>
        </w:rPr>
        <w:t>The property crime residual plot shows a similar pattern, with residuals distributed around zero and no strong evidence of systematic bias. The spread of residuals appears slightly more uniform compared to the violent crime model. Both plots suggest that while the models fit reasonably well, there may still be slight deviations that could warrant further investigation</w:t>
      </w:r>
      <w:r>
        <w:rPr>
          <w:rFonts w:ascii="Times New Roman" w:hAnsi="Times New Roman" w:cs="Times New Roman"/>
        </w:rPr>
        <w:t>.</w:t>
      </w:r>
    </w:p>
    <w:p w14:paraId="439306C4" w14:textId="77777777" w:rsidR="005D1E6C" w:rsidRDefault="005D1E6C" w:rsidP="005D1E6C">
      <w:pPr>
        <w:tabs>
          <w:tab w:val="left" w:pos="2520"/>
          <w:tab w:val="left" w:pos="7470"/>
          <w:tab w:val="left" w:pos="8010"/>
        </w:tabs>
        <w:spacing w:line="480" w:lineRule="auto"/>
        <w:rPr>
          <w:rFonts w:ascii="Times New Roman" w:hAnsi="Times New Roman" w:cs="Times New Roman"/>
          <w:b/>
          <w:bCs/>
        </w:rPr>
      </w:pPr>
      <w:r w:rsidRPr="00A31562">
        <w:rPr>
          <w:rFonts w:ascii="Times New Roman" w:hAnsi="Times New Roman" w:cs="Times New Roman"/>
          <w:b/>
          <w:bCs/>
        </w:rPr>
        <w:t>Figure 4</w:t>
      </w:r>
    </w:p>
    <w:p w14:paraId="7A7776A0" w14:textId="77777777" w:rsidR="005D1E6C" w:rsidRPr="00A31562" w:rsidRDefault="005D1E6C" w:rsidP="005D1E6C">
      <w:pPr>
        <w:tabs>
          <w:tab w:val="left" w:pos="2520"/>
          <w:tab w:val="left" w:pos="7470"/>
          <w:tab w:val="left" w:pos="8010"/>
        </w:tabs>
        <w:spacing w:line="480" w:lineRule="auto"/>
        <w:rPr>
          <w:rFonts w:ascii="Times New Roman" w:hAnsi="Times New Roman" w:cs="Times New Roman"/>
        </w:rPr>
      </w:pPr>
      <w:r w:rsidRPr="00A31562">
        <w:rPr>
          <w:rFonts w:ascii="Times New Roman" w:hAnsi="Times New Roman" w:cs="Times New Roman"/>
        </w:rPr>
        <w:t>Residual Plots</w:t>
      </w:r>
      <w:r>
        <w:rPr>
          <w:rFonts w:ascii="Times New Roman" w:hAnsi="Times New Roman" w:cs="Times New Roman"/>
        </w:rPr>
        <w:t xml:space="preserve"> for Violent and Property Crimes in Negative Binomial Model</w:t>
      </w:r>
    </w:p>
    <w:p w14:paraId="540EC7C4" w14:textId="77777777" w:rsidR="005D1E6C" w:rsidRPr="00602BC8"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noProof/>
        </w:rPr>
        <w:drawing>
          <wp:inline distT="0" distB="0" distL="0" distR="0" wp14:anchorId="3C574CFE" wp14:editId="7C31850F">
            <wp:extent cx="2844800" cy="1828800"/>
            <wp:effectExtent l="0" t="0" r="0" b="0"/>
            <wp:docPr id="1579292860" name="Picture 6" descr="A graph of a plo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92860" name="Picture 6" descr="A graph of a plot&#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844800" cy="1828800"/>
                    </a:xfrm>
                    <a:prstGeom prst="rect">
                      <a:avLst/>
                    </a:prstGeom>
                  </pic:spPr>
                </pic:pic>
              </a:graphicData>
            </a:graphic>
          </wp:inline>
        </w:drawing>
      </w:r>
      <w:r>
        <w:rPr>
          <w:rFonts w:ascii="Times New Roman" w:hAnsi="Times New Roman" w:cs="Times New Roman"/>
          <w:noProof/>
        </w:rPr>
        <w:drawing>
          <wp:inline distT="0" distB="0" distL="0" distR="0" wp14:anchorId="12CA9A05" wp14:editId="0183782E">
            <wp:extent cx="2921000" cy="1854200"/>
            <wp:effectExtent l="0" t="0" r="0" b="0"/>
            <wp:docPr id="708451282" name="Picture 7" descr="A graph of a number of black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1282" name="Picture 7" descr="A graph of a number of black circle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2921000" cy="1854200"/>
                    </a:xfrm>
                    <a:prstGeom prst="rect">
                      <a:avLst/>
                    </a:prstGeom>
                  </pic:spPr>
                </pic:pic>
              </a:graphicData>
            </a:graphic>
          </wp:inline>
        </w:drawing>
      </w:r>
    </w:p>
    <w:p w14:paraId="56129CC4" w14:textId="77777777" w:rsidR="005D1E6C" w:rsidRPr="00C4613A"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C4613A">
        <w:rPr>
          <w:rFonts w:ascii="Times New Roman" w:hAnsi="Times New Roman" w:cs="Times New Roman"/>
        </w:rPr>
        <w:t xml:space="preserve">The Negative Binomial regression models for both violent and property crimes </w:t>
      </w:r>
      <w:r>
        <w:rPr>
          <w:rFonts w:ascii="Times New Roman" w:hAnsi="Times New Roman" w:cs="Times New Roman"/>
        </w:rPr>
        <w:t xml:space="preserve">were generated using a baseline of </w:t>
      </w:r>
      <w:r w:rsidRPr="006C1075">
        <w:rPr>
          <w:rFonts w:ascii="Times New Roman" w:hAnsi="Times New Roman" w:cs="Times New Roman"/>
        </w:rPr>
        <w:t>low-magnitude</w:t>
      </w:r>
      <w:r>
        <w:rPr>
          <w:rFonts w:ascii="Times New Roman" w:hAnsi="Times New Roman" w:cs="Times New Roman"/>
        </w:rPr>
        <w:t xml:space="preserve"> (0)</w:t>
      </w:r>
      <w:r w:rsidRPr="006C1075">
        <w:rPr>
          <w:rFonts w:ascii="Times New Roman" w:hAnsi="Times New Roman" w:cs="Times New Roman"/>
        </w:rPr>
        <w:t>, away game</w:t>
      </w:r>
      <w:r>
        <w:rPr>
          <w:rFonts w:ascii="Times New Roman" w:hAnsi="Times New Roman" w:cs="Times New Roman"/>
        </w:rPr>
        <w:t xml:space="preserve"> (0)</w:t>
      </w:r>
      <w:r w:rsidRPr="006C1075">
        <w:rPr>
          <w:rFonts w:ascii="Times New Roman" w:hAnsi="Times New Roman" w:cs="Times New Roman"/>
        </w:rPr>
        <w:t xml:space="preserve"> following a loss</w:t>
      </w:r>
      <w:r>
        <w:rPr>
          <w:rFonts w:ascii="Times New Roman" w:hAnsi="Times New Roman" w:cs="Times New Roman"/>
        </w:rPr>
        <w:t xml:space="preserve"> (0) that was used to describe the differences in crime when these variables are changed</w:t>
      </w:r>
      <w:r w:rsidRPr="00C4613A">
        <w:rPr>
          <w:rFonts w:ascii="Times New Roman" w:hAnsi="Times New Roman" w:cs="Times New Roman"/>
        </w:rPr>
        <w:t xml:space="preserve">. Starting with the violent crime model, </w:t>
      </w:r>
      <w:r>
        <w:rPr>
          <w:rFonts w:ascii="Times New Roman" w:hAnsi="Times New Roman" w:cs="Times New Roman"/>
        </w:rPr>
        <w:t xml:space="preserve">reflected in Table 1, </w:t>
      </w:r>
      <w:r w:rsidRPr="00C4613A">
        <w:rPr>
          <w:rFonts w:ascii="Times New Roman" w:hAnsi="Times New Roman" w:cs="Times New Roman"/>
        </w:rPr>
        <w:t>the intercept (β=4.8417) corresponds to a baseline count of approximately 126 violent crimes (</w:t>
      </w:r>
      <w:r>
        <w:rPr>
          <w:rFonts w:ascii="Times New Roman" w:hAnsi="Times New Roman" w:cs="Times New Roman"/>
        </w:rPr>
        <w:t>e</w:t>
      </w:r>
      <w:proofErr w:type="gramStart"/>
      <w:r w:rsidRPr="00C4613A">
        <w:rPr>
          <w:rFonts w:ascii="Times New Roman" w:hAnsi="Times New Roman" w:cs="Times New Roman"/>
        </w:rPr>
        <w:t>^{</w:t>
      </w:r>
      <w:proofErr w:type="gramEnd"/>
      <w:r w:rsidRPr="00C4613A">
        <w:rPr>
          <w:rFonts w:ascii="Times New Roman" w:hAnsi="Times New Roman" w:cs="Times New Roman"/>
        </w:rPr>
        <w:t>4.8417} = 126.</w:t>
      </w:r>
      <w:r>
        <w:rPr>
          <w:rFonts w:ascii="Times New Roman" w:hAnsi="Times New Roman" w:cs="Times New Roman"/>
        </w:rPr>
        <w:t>48</w:t>
      </w:r>
      <w:r w:rsidRPr="00C4613A">
        <w:rPr>
          <w:rFonts w:ascii="Times New Roman" w:hAnsi="Times New Roman" w:cs="Times New Roman"/>
        </w:rPr>
        <w:t>) for low-magnitude, away games following a loss. This intercept is highly significant (p&lt;2e−</w:t>
      </w:r>
      <w:r>
        <w:rPr>
          <w:rFonts w:ascii="Times New Roman" w:hAnsi="Times New Roman" w:cs="Times New Roman"/>
        </w:rPr>
        <w:t>16</w:t>
      </w:r>
      <w:r w:rsidRPr="00C4613A">
        <w:rPr>
          <w:rFonts w:ascii="Times New Roman" w:hAnsi="Times New Roman" w:cs="Times New Roman"/>
        </w:rPr>
        <w:t xml:space="preserve">), indicating that the model accurately captures the baseline condition. Regarding game outcomes, wins were associated with a coefficient of −0.05543, translating to an IRR of </w:t>
      </w:r>
      <w:r>
        <w:rPr>
          <w:rFonts w:ascii="Times New Roman" w:hAnsi="Times New Roman" w:cs="Times New Roman"/>
        </w:rPr>
        <w:t>0</w:t>
      </w:r>
      <w:r w:rsidRPr="00C4613A">
        <w:rPr>
          <w:rFonts w:ascii="Times New Roman" w:hAnsi="Times New Roman" w:cs="Times New Roman"/>
        </w:rPr>
        <w:t>.946 (</w:t>
      </w:r>
      <w:r>
        <w:rPr>
          <w:rFonts w:ascii="Times New Roman" w:hAnsi="Times New Roman" w:cs="Times New Roman"/>
        </w:rPr>
        <w:t>e</w:t>
      </w:r>
      <w:proofErr w:type="gramStart"/>
      <w:r w:rsidRPr="00C4613A">
        <w:rPr>
          <w:rFonts w:ascii="Times New Roman" w:hAnsi="Times New Roman" w:cs="Times New Roman"/>
        </w:rPr>
        <w:t>^{</w:t>
      </w:r>
      <w:proofErr w:type="gramEnd"/>
      <w:r w:rsidRPr="00C4613A">
        <w:rPr>
          <w:rFonts w:ascii="Times New Roman" w:hAnsi="Times New Roman" w:cs="Times New Roman"/>
        </w:rPr>
        <w:t>-0.05543} = 0.</w:t>
      </w:r>
      <w:r>
        <w:rPr>
          <w:rFonts w:ascii="Times New Roman" w:hAnsi="Times New Roman" w:cs="Times New Roman"/>
        </w:rPr>
        <w:t>946</w:t>
      </w:r>
      <w:r w:rsidRPr="00C4613A">
        <w:rPr>
          <w:rFonts w:ascii="Times New Roman" w:hAnsi="Times New Roman" w:cs="Times New Roman"/>
        </w:rPr>
        <w:t>). This represents a 5.4% decrease in violent crimes following wins compared to losses; however, this effect is not statistically significant (</w:t>
      </w:r>
      <w:r>
        <w:rPr>
          <w:rFonts w:ascii="Times New Roman" w:hAnsi="Times New Roman" w:cs="Times New Roman"/>
        </w:rPr>
        <w:t>p</w:t>
      </w:r>
      <w:r w:rsidRPr="00C4613A">
        <w:rPr>
          <w:rFonts w:ascii="Times New Roman" w:hAnsi="Times New Roman" w:cs="Times New Roman"/>
        </w:rPr>
        <w:t>=0.142).</w:t>
      </w:r>
    </w:p>
    <w:p w14:paraId="231500FE" w14:textId="77777777" w:rsidR="005D1E6C" w:rsidRPr="00C4613A"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lastRenderedPageBreak/>
        <w:t xml:space="preserve">         </w:t>
      </w:r>
      <w:r w:rsidRPr="00C4613A">
        <w:rPr>
          <w:rFonts w:ascii="Times New Roman" w:hAnsi="Times New Roman" w:cs="Times New Roman"/>
        </w:rPr>
        <w:t xml:space="preserve">For location, home games had a coefficient of </w:t>
      </w:r>
      <w:r>
        <w:rPr>
          <w:rFonts w:ascii="Times New Roman" w:hAnsi="Times New Roman" w:cs="Times New Roman"/>
        </w:rPr>
        <w:t>-</w:t>
      </w:r>
      <w:r w:rsidRPr="00C4613A">
        <w:rPr>
          <w:rFonts w:ascii="Times New Roman" w:hAnsi="Times New Roman" w:cs="Times New Roman"/>
        </w:rPr>
        <w:t xml:space="preserve">0.00590, with an IRR of </w:t>
      </w:r>
      <w:r>
        <w:rPr>
          <w:rFonts w:ascii="Times New Roman" w:hAnsi="Times New Roman" w:cs="Times New Roman"/>
        </w:rPr>
        <w:t>0</w:t>
      </w:r>
      <w:r w:rsidRPr="00C4613A">
        <w:rPr>
          <w:rFonts w:ascii="Times New Roman" w:hAnsi="Times New Roman" w:cs="Times New Roman"/>
        </w:rPr>
        <w:t>.994, reflecting a negligible 0.6% decrease in violent crimes compared to away games, and this result was not significant (</w:t>
      </w:r>
      <w:r>
        <w:rPr>
          <w:rFonts w:ascii="Times New Roman" w:hAnsi="Times New Roman" w:cs="Times New Roman"/>
        </w:rPr>
        <w:t>p</w:t>
      </w:r>
      <w:r w:rsidRPr="00C4613A">
        <w:rPr>
          <w:rFonts w:ascii="Times New Roman" w:hAnsi="Times New Roman" w:cs="Times New Roman"/>
        </w:rPr>
        <w:t xml:space="preserve">=0.873). Neutral games, on the other hand, had a coefficient of </w:t>
      </w:r>
      <w:r>
        <w:rPr>
          <w:rFonts w:ascii="Times New Roman" w:hAnsi="Times New Roman" w:cs="Times New Roman"/>
        </w:rPr>
        <w:t>0</w:t>
      </w:r>
      <w:r w:rsidRPr="00C4613A">
        <w:rPr>
          <w:rFonts w:ascii="Times New Roman" w:hAnsi="Times New Roman" w:cs="Times New Roman"/>
        </w:rPr>
        <w:t xml:space="preserve">.15244, corresponding to an IRR of </w:t>
      </w:r>
      <w:r>
        <w:rPr>
          <w:rFonts w:ascii="Times New Roman" w:hAnsi="Times New Roman" w:cs="Times New Roman"/>
        </w:rPr>
        <w:t>1</w:t>
      </w:r>
      <w:r w:rsidRPr="00C4613A">
        <w:rPr>
          <w:rFonts w:ascii="Times New Roman" w:hAnsi="Times New Roman" w:cs="Times New Roman"/>
        </w:rPr>
        <w:t>.165, indicating a 16.5% increase in violent crimes compared to away games. However, this increase was also not statistically significant (</w:t>
      </w:r>
      <w:r>
        <w:rPr>
          <w:rFonts w:ascii="Times New Roman" w:hAnsi="Times New Roman" w:cs="Times New Roman"/>
        </w:rPr>
        <w:t>p</w:t>
      </w:r>
      <w:r w:rsidRPr="00C4613A">
        <w:rPr>
          <w:rFonts w:ascii="Times New Roman" w:hAnsi="Times New Roman" w:cs="Times New Roman"/>
        </w:rPr>
        <w:t xml:space="preserve">=0.338). Regarding game magnitude, high-magnitude games had a coefficient of −0.05419, with an IRR of </w:t>
      </w:r>
      <w:r>
        <w:rPr>
          <w:rFonts w:ascii="Times New Roman" w:hAnsi="Times New Roman" w:cs="Times New Roman"/>
        </w:rPr>
        <w:t>0</w:t>
      </w:r>
      <w:r w:rsidRPr="00C4613A">
        <w:rPr>
          <w:rFonts w:ascii="Times New Roman" w:hAnsi="Times New Roman" w:cs="Times New Roman"/>
        </w:rPr>
        <w:t>.947, suggesting a 5.3% decrease in violent crimes compared to low-magnitude games. This effect was not significant (</w:t>
      </w:r>
      <w:r>
        <w:rPr>
          <w:rFonts w:ascii="Times New Roman" w:hAnsi="Times New Roman" w:cs="Times New Roman"/>
        </w:rPr>
        <w:t>p</w:t>
      </w:r>
      <w:r w:rsidRPr="00C4613A">
        <w:rPr>
          <w:rFonts w:ascii="Times New Roman" w:hAnsi="Times New Roman" w:cs="Times New Roman"/>
        </w:rPr>
        <w:t>=0.239). Very high-magnitude games showed a more substantial reduction, with a coefficient of −0.15413 and an IRR of</w:t>
      </w:r>
      <w:r>
        <w:rPr>
          <w:rFonts w:ascii="Times New Roman" w:hAnsi="Times New Roman" w:cs="Times New Roman"/>
        </w:rPr>
        <w:t xml:space="preserve"> 0</w:t>
      </w:r>
      <w:r w:rsidRPr="00C4613A">
        <w:rPr>
          <w:rFonts w:ascii="Times New Roman" w:hAnsi="Times New Roman" w:cs="Times New Roman"/>
        </w:rPr>
        <w:t>.857, corresponding to a 14.3% decrease in violent crimes compared to low-magnitude games. This effect was statistically significant (p=0.038). Overall, the violent crime model highlights that very high-magnitude games significantly reduce violent crimes, while other predictors, such as game outcome and location, do not have significant effects.</w:t>
      </w:r>
    </w:p>
    <w:p w14:paraId="77D3D86D" w14:textId="77777777" w:rsidR="005D1E6C" w:rsidRPr="00C4613A"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C4613A">
        <w:rPr>
          <w:rFonts w:ascii="Times New Roman" w:hAnsi="Times New Roman" w:cs="Times New Roman"/>
        </w:rPr>
        <w:t>Turning to the property crime model,</w:t>
      </w:r>
      <w:r>
        <w:rPr>
          <w:rFonts w:ascii="Times New Roman" w:hAnsi="Times New Roman" w:cs="Times New Roman"/>
        </w:rPr>
        <w:t xml:space="preserve"> as reflected in Table 2,</w:t>
      </w:r>
      <w:r w:rsidRPr="00C4613A">
        <w:rPr>
          <w:rFonts w:ascii="Times New Roman" w:hAnsi="Times New Roman" w:cs="Times New Roman"/>
        </w:rPr>
        <w:t xml:space="preserve"> the intercept (β=5.4293) corresponds to a baseline count of approximately 228 property crimes (</w:t>
      </w:r>
      <w:r>
        <w:rPr>
          <w:rFonts w:ascii="Times New Roman" w:hAnsi="Times New Roman" w:cs="Times New Roman"/>
        </w:rPr>
        <w:t>e</w:t>
      </w:r>
      <w:proofErr w:type="gramStart"/>
      <w:r w:rsidRPr="00C4613A">
        <w:rPr>
          <w:rFonts w:ascii="Times New Roman" w:hAnsi="Times New Roman" w:cs="Times New Roman"/>
        </w:rPr>
        <w:t>^{</w:t>
      </w:r>
      <w:proofErr w:type="gramEnd"/>
      <w:r w:rsidRPr="00C4613A">
        <w:rPr>
          <w:rFonts w:ascii="Times New Roman" w:hAnsi="Times New Roman" w:cs="Times New Roman"/>
        </w:rPr>
        <w:t>5.4293} = 228.</w:t>
      </w:r>
      <w:r>
        <w:rPr>
          <w:rFonts w:ascii="Times New Roman" w:hAnsi="Times New Roman" w:cs="Times New Roman"/>
        </w:rPr>
        <w:t>30</w:t>
      </w:r>
      <w:r w:rsidRPr="00C4613A">
        <w:rPr>
          <w:rFonts w:ascii="Times New Roman" w:hAnsi="Times New Roman" w:cs="Times New Roman"/>
        </w:rPr>
        <w:t>) for low-magnitude, away games following a loss. Like the violent crime model, this intercept is highly significant (p&lt;2e−</w:t>
      </w:r>
      <w:r>
        <w:rPr>
          <w:rFonts w:ascii="Times New Roman" w:hAnsi="Times New Roman" w:cs="Times New Roman"/>
        </w:rPr>
        <w:t>16</w:t>
      </w:r>
      <w:r w:rsidRPr="00C4613A">
        <w:rPr>
          <w:rFonts w:ascii="Times New Roman" w:hAnsi="Times New Roman" w:cs="Times New Roman"/>
        </w:rPr>
        <w:t>), reflecting the robustness of the baseline estimate. Wins were associated with a coefficient of −0.04902, translating to an IRR of 0.</w:t>
      </w:r>
      <w:r>
        <w:rPr>
          <w:rFonts w:ascii="Times New Roman" w:hAnsi="Times New Roman" w:cs="Times New Roman"/>
        </w:rPr>
        <w:t>952</w:t>
      </w:r>
      <w:r w:rsidRPr="00C4613A">
        <w:rPr>
          <w:rFonts w:ascii="Times New Roman" w:hAnsi="Times New Roman" w:cs="Times New Roman"/>
        </w:rPr>
        <w:t>, or a 4.8% decrease in property crimes compared to losses. This effect approached statistical significance (p=0.</w:t>
      </w:r>
      <w:r>
        <w:rPr>
          <w:rFonts w:ascii="Times New Roman" w:hAnsi="Times New Roman" w:cs="Times New Roman"/>
        </w:rPr>
        <w:t>054</w:t>
      </w:r>
      <w:r w:rsidRPr="00C4613A">
        <w:rPr>
          <w:rFonts w:ascii="Times New Roman" w:hAnsi="Times New Roman" w:cs="Times New Roman"/>
        </w:rPr>
        <w:t>), suggesting a marginal impact of game outcomes on property crimes. For location, home games had a coefficient of −0.00615, with an IRR of 0.</w:t>
      </w:r>
      <w:r>
        <w:rPr>
          <w:rFonts w:ascii="Times New Roman" w:hAnsi="Times New Roman" w:cs="Times New Roman"/>
        </w:rPr>
        <w:t>994</w:t>
      </w:r>
      <w:r w:rsidRPr="00C4613A">
        <w:rPr>
          <w:rFonts w:ascii="Times New Roman" w:hAnsi="Times New Roman" w:cs="Times New Roman"/>
        </w:rPr>
        <w:t>, indicating a negligible 0.6% decrease in property crimes compared to away games. This effect was not statistically significant (p=0.805p = 0.805p=0.805). Neutral games had a coefficient of 0.</w:t>
      </w:r>
      <w:r>
        <w:rPr>
          <w:rFonts w:ascii="Times New Roman" w:hAnsi="Times New Roman" w:cs="Times New Roman"/>
        </w:rPr>
        <w:t>15183</w:t>
      </w:r>
      <w:r w:rsidRPr="00C4613A">
        <w:rPr>
          <w:rFonts w:ascii="Times New Roman" w:hAnsi="Times New Roman" w:cs="Times New Roman"/>
        </w:rPr>
        <w:t>, corresponding to an IRR of 1.</w:t>
      </w:r>
      <w:r>
        <w:rPr>
          <w:rFonts w:ascii="Times New Roman" w:hAnsi="Times New Roman" w:cs="Times New Roman"/>
        </w:rPr>
        <w:t>164</w:t>
      </w:r>
      <w:r w:rsidRPr="00C4613A">
        <w:rPr>
          <w:rFonts w:ascii="Times New Roman" w:hAnsi="Times New Roman" w:cs="Times New Roman"/>
        </w:rPr>
        <w:t xml:space="preserve">, </w:t>
      </w:r>
      <w:r w:rsidRPr="00C4613A">
        <w:rPr>
          <w:rFonts w:ascii="Times New Roman" w:hAnsi="Times New Roman" w:cs="Times New Roman"/>
        </w:rPr>
        <w:lastRenderedPageBreak/>
        <w:t>or a 16.4% increase in property crimes compared to away games. However, this increase was also not significant (p=0.</w:t>
      </w:r>
      <w:r>
        <w:rPr>
          <w:rFonts w:ascii="Times New Roman" w:hAnsi="Times New Roman" w:cs="Times New Roman"/>
        </w:rPr>
        <w:t>156</w:t>
      </w:r>
      <w:r w:rsidRPr="00C4613A">
        <w:rPr>
          <w:rFonts w:ascii="Times New Roman" w:hAnsi="Times New Roman" w:cs="Times New Roman"/>
        </w:rPr>
        <w:t>).</w:t>
      </w:r>
    </w:p>
    <w:p w14:paraId="1522CABB" w14:textId="77777777" w:rsidR="005D1E6C" w:rsidRPr="00C4613A"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C4613A">
        <w:rPr>
          <w:rFonts w:ascii="Times New Roman" w:hAnsi="Times New Roman" w:cs="Times New Roman"/>
        </w:rPr>
        <w:t>In terms of magnitude, high-magnitude games had a coefficient of −0.06081, with an IRR of 0.</w:t>
      </w:r>
      <w:r>
        <w:rPr>
          <w:rFonts w:ascii="Times New Roman" w:hAnsi="Times New Roman" w:cs="Times New Roman"/>
        </w:rPr>
        <w:t>941</w:t>
      </w:r>
      <w:r w:rsidRPr="00C4613A">
        <w:rPr>
          <w:rFonts w:ascii="Times New Roman" w:hAnsi="Times New Roman" w:cs="Times New Roman"/>
        </w:rPr>
        <w:t>, indicating a 5.9% decrease in property crimes compared to low-magnitude games. This effect was marginally significant (p=0.</w:t>
      </w:r>
      <w:r>
        <w:rPr>
          <w:rFonts w:ascii="Times New Roman" w:hAnsi="Times New Roman" w:cs="Times New Roman"/>
        </w:rPr>
        <w:t>050</w:t>
      </w:r>
      <w:r w:rsidRPr="00C4613A">
        <w:rPr>
          <w:rFonts w:ascii="Times New Roman" w:hAnsi="Times New Roman" w:cs="Times New Roman"/>
        </w:rPr>
        <w:t>), suggesting a potential impact of high-magnitude games on property crimes. Very high-magnitude games had a coefficient of −0.16474, corresponding to an IRR of 0.</w:t>
      </w:r>
      <w:r>
        <w:rPr>
          <w:rFonts w:ascii="Times New Roman" w:hAnsi="Times New Roman" w:cs="Times New Roman"/>
        </w:rPr>
        <w:t>848</w:t>
      </w:r>
      <w:r w:rsidRPr="00C4613A">
        <w:rPr>
          <w:rFonts w:ascii="Times New Roman" w:hAnsi="Times New Roman" w:cs="Times New Roman"/>
        </w:rPr>
        <w:t>, or a 15.2% decrease in property crimes compared to low-magnitude games. This reduction was highly significant (</w:t>
      </w:r>
      <w:r>
        <w:rPr>
          <w:rFonts w:ascii="Times New Roman" w:hAnsi="Times New Roman" w:cs="Times New Roman"/>
        </w:rPr>
        <w:t>p</w:t>
      </w:r>
      <w:r w:rsidRPr="00C4613A">
        <w:rPr>
          <w:rFonts w:ascii="Times New Roman" w:hAnsi="Times New Roman" w:cs="Times New Roman"/>
        </w:rPr>
        <w:t>=0.001), underscoring the importance of very high-magnitude games in reducing property crimes.</w:t>
      </w:r>
    </w:p>
    <w:p w14:paraId="72C82872" w14:textId="77777777" w:rsidR="005D1E6C" w:rsidRPr="00E64205"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w:t>
      </w:r>
      <w:r w:rsidRPr="00C4613A">
        <w:rPr>
          <w:rFonts w:ascii="Times New Roman" w:hAnsi="Times New Roman" w:cs="Times New Roman"/>
        </w:rPr>
        <w:t>Across both models, very high-magnitude games significantly reduce both violent and property crimes, with reductions of 14.3% and 15.2%, respectively, compared to low-magnitude games. While high-magnitude games showed marginal significance for property crimes (5.9% reduction, =0.050), they were not significant for violent crimes. Game outcomes (wins vs. losses) were not statistically significant for violent crimes but were marginally significant for property crimes, with a 4.8% reduction following wins (</w:t>
      </w:r>
      <w:r>
        <w:rPr>
          <w:rFonts w:ascii="Times New Roman" w:hAnsi="Times New Roman" w:cs="Times New Roman"/>
        </w:rPr>
        <w:t>p</w:t>
      </w:r>
      <w:r w:rsidRPr="00C4613A">
        <w:rPr>
          <w:rFonts w:ascii="Times New Roman" w:hAnsi="Times New Roman" w:cs="Times New Roman"/>
        </w:rPr>
        <w:t>=0.054). Location (home or neutral) did not significantly influence crime totals in either model. These results highlight that game magnitude plays a critical role in influencing post-game crime totals, particularly for very high-magnitude games, while the effects of game outcome and location are minimal or insignificant. The strong fit of the Negative Binomial models further validates these findings.</w:t>
      </w:r>
      <w:r>
        <w:rPr>
          <w:rFonts w:ascii="Times New Roman" w:hAnsi="Times New Roman" w:cs="Times New Roman"/>
        </w:rPr>
        <w:t xml:space="preserve"> </w:t>
      </w:r>
    </w:p>
    <w:p w14:paraId="64E6E36B" w14:textId="77777777" w:rsidR="005D1E6C" w:rsidRDefault="005D1E6C" w:rsidP="005D1E6C">
      <w:pPr>
        <w:tabs>
          <w:tab w:val="left" w:pos="2520"/>
          <w:tab w:val="left" w:pos="7470"/>
          <w:tab w:val="left" w:pos="8010"/>
        </w:tabs>
        <w:spacing w:line="480" w:lineRule="auto"/>
        <w:rPr>
          <w:rFonts w:ascii="Times New Roman" w:hAnsi="Times New Roman" w:cs="Times New Roman"/>
          <w:b/>
          <w:bCs/>
        </w:rPr>
      </w:pPr>
    </w:p>
    <w:p w14:paraId="4CF14BAE" w14:textId="77777777" w:rsidR="005D1E6C" w:rsidRDefault="005D1E6C" w:rsidP="005D1E6C">
      <w:pPr>
        <w:tabs>
          <w:tab w:val="left" w:pos="2520"/>
          <w:tab w:val="left" w:pos="7470"/>
          <w:tab w:val="left" w:pos="8010"/>
        </w:tabs>
        <w:spacing w:line="480" w:lineRule="auto"/>
        <w:rPr>
          <w:rFonts w:ascii="Times New Roman" w:hAnsi="Times New Roman" w:cs="Times New Roman"/>
          <w:b/>
          <w:bCs/>
        </w:rPr>
      </w:pPr>
    </w:p>
    <w:p w14:paraId="45026010" w14:textId="77777777" w:rsidR="005D1E6C" w:rsidRDefault="005D1E6C" w:rsidP="005D1E6C">
      <w:pPr>
        <w:tabs>
          <w:tab w:val="left" w:pos="2520"/>
          <w:tab w:val="left" w:pos="7470"/>
          <w:tab w:val="left" w:pos="8010"/>
        </w:tabs>
        <w:spacing w:line="480" w:lineRule="auto"/>
        <w:rPr>
          <w:rFonts w:ascii="Times New Roman" w:hAnsi="Times New Roman" w:cs="Times New Roman"/>
          <w:b/>
          <w:bCs/>
        </w:rPr>
      </w:pPr>
    </w:p>
    <w:p w14:paraId="03C48651" w14:textId="5FF13EC8" w:rsidR="005D1E6C" w:rsidRDefault="005D1E6C" w:rsidP="005D1E6C">
      <w:pPr>
        <w:tabs>
          <w:tab w:val="left" w:pos="2520"/>
          <w:tab w:val="left" w:pos="7470"/>
          <w:tab w:val="left" w:pos="8010"/>
        </w:tabs>
        <w:spacing w:line="480" w:lineRule="auto"/>
        <w:rPr>
          <w:rFonts w:ascii="Times New Roman" w:hAnsi="Times New Roman" w:cs="Times New Roman"/>
        </w:rPr>
      </w:pPr>
      <w:r w:rsidRPr="00BA0B81">
        <w:rPr>
          <w:rFonts w:ascii="Times New Roman" w:hAnsi="Times New Roman" w:cs="Times New Roman"/>
          <w:b/>
          <w:bCs/>
        </w:rPr>
        <w:lastRenderedPageBreak/>
        <w:t>Table 1</w:t>
      </w:r>
      <w:r w:rsidRPr="00BA0B81">
        <w:rPr>
          <w:rFonts w:ascii="Times New Roman" w:hAnsi="Times New Roman" w:cs="Times New Roman"/>
        </w:rPr>
        <w:br/>
        <w:t>Regression Coefficients for the Violent Crime Model</w:t>
      </w:r>
    </w:p>
    <w:tbl>
      <w:tblPr>
        <w:tblStyle w:val="TableGrid"/>
        <w:tblW w:w="0" w:type="auto"/>
        <w:tblInd w:w="-810" w:type="dxa"/>
        <w:tblBorders>
          <w:left w:val="none" w:sz="0" w:space="0" w:color="auto"/>
          <w:right w:val="none" w:sz="0" w:space="0" w:color="auto"/>
          <w:insideV w:val="none" w:sz="0" w:space="0" w:color="auto"/>
        </w:tblBorders>
        <w:tblLook w:val="04A0" w:firstRow="1" w:lastRow="0" w:firstColumn="1" w:lastColumn="0" w:noHBand="0" w:noVBand="1"/>
      </w:tblPr>
      <w:tblGrid>
        <w:gridCol w:w="2587"/>
        <w:gridCol w:w="1792"/>
        <w:gridCol w:w="1699"/>
        <w:gridCol w:w="996"/>
        <w:gridCol w:w="1550"/>
        <w:gridCol w:w="1546"/>
      </w:tblGrid>
      <w:tr w:rsidR="005D1E6C" w14:paraId="42A9CA48" w14:textId="77777777" w:rsidTr="006912D0">
        <w:tc>
          <w:tcPr>
            <w:tcW w:w="2610" w:type="dxa"/>
            <w:tcBorders>
              <w:bottom w:val="single" w:sz="4" w:space="0" w:color="auto"/>
            </w:tcBorders>
          </w:tcPr>
          <w:p w14:paraId="2561904B" w14:textId="77777777" w:rsidR="005D1E6C" w:rsidRDefault="005D1E6C" w:rsidP="006912D0">
            <w:pPr>
              <w:tabs>
                <w:tab w:val="left" w:pos="2520"/>
                <w:tab w:val="left" w:pos="7470"/>
                <w:tab w:val="left" w:pos="8010"/>
              </w:tabs>
              <w:rPr>
                <w:rFonts w:ascii="Times New Roman" w:hAnsi="Times New Roman" w:cs="Times New Roman"/>
              </w:rPr>
            </w:pPr>
            <w:r w:rsidRPr="00493868">
              <w:rPr>
                <w:rFonts w:ascii="Times New Roman" w:hAnsi="Times New Roman" w:cs="Times New Roman"/>
              </w:rPr>
              <w:t>Predictor</w:t>
            </w:r>
          </w:p>
        </w:tc>
        <w:tc>
          <w:tcPr>
            <w:tcW w:w="1800" w:type="dxa"/>
            <w:tcBorders>
              <w:bottom w:val="single" w:sz="4" w:space="0" w:color="auto"/>
            </w:tcBorders>
          </w:tcPr>
          <w:p w14:paraId="2AE94FEF" w14:textId="77777777" w:rsidR="005D1E6C" w:rsidRDefault="005D1E6C" w:rsidP="006912D0">
            <w:pPr>
              <w:tabs>
                <w:tab w:val="left" w:pos="2520"/>
                <w:tab w:val="left" w:pos="7470"/>
                <w:tab w:val="left" w:pos="8010"/>
              </w:tabs>
              <w:rPr>
                <w:rFonts w:ascii="Times New Roman" w:hAnsi="Times New Roman" w:cs="Times New Roman"/>
              </w:rPr>
            </w:pPr>
            <w:r w:rsidRPr="00175290">
              <w:rPr>
                <w:rFonts w:ascii="Times New Roman" w:hAnsi="Times New Roman" w:cs="Times New Roman"/>
              </w:rPr>
              <w:t>Coefficient (β)</w:t>
            </w:r>
          </w:p>
        </w:tc>
        <w:tc>
          <w:tcPr>
            <w:tcW w:w="1710" w:type="dxa"/>
            <w:tcBorders>
              <w:bottom w:val="single" w:sz="4" w:space="0" w:color="auto"/>
            </w:tcBorders>
          </w:tcPr>
          <w:p w14:paraId="53AC50A0" w14:textId="77777777" w:rsidR="005D1E6C" w:rsidRDefault="005D1E6C" w:rsidP="006912D0">
            <w:pPr>
              <w:tabs>
                <w:tab w:val="left" w:pos="2520"/>
                <w:tab w:val="left" w:pos="7470"/>
                <w:tab w:val="left" w:pos="8010"/>
              </w:tabs>
              <w:rPr>
                <w:rFonts w:ascii="Times New Roman" w:hAnsi="Times New Roman" w:cs="Times New Roman"/>
              </w:rPr>
            </w:pPr>
            <w:r w:rsidRPr="00175290">
              <w:rPr>
                <w:rFonts w:ascii="Times New Roman" w:hAnsi="Times New Roman" w:cs="Times New Roman"/>
              </w:rPr>
              <w:t>IRR (Exp(β))</w:t>
            </w:r>
          </w:p>
        </w:tc>
        <w:tc>
          <w:tcPr>
            <w:tcW w:w="922" w:type="dxa"/>
            <w:tcBorders>
              <w:bottom w:val="single" w:sz="4" w:space="0" w:color="auto"/>
            </w:tcBorders>
          </w:tcPr>
          <w:p w14:paraId="149DEAEF" w14:textId="77777777" w:rsidR="005D1E6C" w:rsidRDefault="005D1E6C" w:rsidP="006912D0">
            <w:pPr>
              <w:tabs>
                <w:tab w:val="left" w:pos="2520"/>
                <w:tab w:val="left" w:pos="7470"/>
                <w:tab w:val="left" w:pos="8010"/>
              </w:tabs>
              <w:rPr>
                <w:rFonts w:ascii="Times New Roman" w:hAnsi="Times New Roman" w:cs="Times New Roman"/>
              </w:rPr>
            </w:pPr>
            <w:r w:rsidRPr="00175290">
              <w:rPr>
                <w:rFonts w:ascii="Times New Roman" w:hAnsi="Times New Roman" w:cs="Times New Roman"/>
              </w:rPr>
              <w:t>SE</w:t>
            </w:r>
          </w:p>
        </w:tc>
        <w:tc>
          <w:tcPr>
            <w:tcW w:w="1559" w:type="dxa"/>
            <w:tcBorders>
              <w:bottom w:val="single" w:sz="4" w:space="0" w:color="auto"/>
            </w:tcBorders>
          </w:tcPr>
          <w:p w14:paraId="094AA061" w14:textId="77777777" w:rsidR="005D1E6C" w:rsidRDefault="005D1E6C" w:rsidP="006912D0">
            <w:pPr>
              <w:tabs>
                <w:tab w:val="left" w:pos="2520"/>
                <w:tab w:val="left" w:pos="7470"/>
                <w:tab w:val="left" w:pos="8010"/>
              </w:tabs>
              <w:rPr>
                <w:rFonts w:ascii="Times New Roman" w:hAnsi="Times New Roman" w:cs="Times New Roman"/>
              </w:rPr>
            </w:pPr>
            <w:r w:rsidRPr="00175290">
              <w:rPr>
                <w:rFonts w:ascii="Times New Roman" w:hAnsi="Times New Roman" w:cs="Times New Roman"/>
              </w:rPr>
              <w:t>z</w:t>
            </w:r>
          </w:p>
        </w:tc>
        <w:tc>
          <w:tcPr>
            <w:tcW w:w="1559" w:type="dxa"/>
            <w:tcBorders>
              <w:bottom w:val="single" w:sz="4" w:space="0" w:color="auto"/>
            </w:tcBorders>
          </w:tcPr>
          <w:p w14:paraId="0EF75CA4" w14:textId="77777777" w:rsidR="005D1E6C" w:rsidRDefault="005D1E6C" w:rsidP="006912D0">
            <w:pPr>
              <w:tabs>
                <w:tab w:val="left" w:pos="2520"/>
                <w:tab w:val="left" w:pos="7470"/>
                <w:tab w:val="left" w:pos="8010"/>
              </w:tabs>
              <w:rPr>
                <w:rFonts w:ascii="Times New Roman" w:hAnsi="Times New Roman" w:cs="Times New Roman"/>
              </w:rPr>
            </w:pPr>
            <w:r w:rsidRPr="00175290">
              <w:rPr>
                <w:rFonts w:ascii="Times New Roman" w:hAnsi="Times New Roman" w:cs="Times New Roman"/>
              </w:rPr>
              <w:t>p-value</w:t>
            </w:r>
          </w:p>
        </w:tc>
      </w:tr>
      <w:tr w:rsidR="005D1E6C" w14:paraId="485EFF9B" w14:textId="77777777" w:rsidTr="006912D0">
        <w:tc>
          <w:tcPr>
            <w:tcW w:w="2610" w:type="dxa"/>
            <w:tcBorders>
              <w:bottom w:val="nil"/>
            </w:tcBorders>
          </w:tcPr>
          <w:p w14:paraId="06C209AC" w14:textId="77777777" w:rsidR="005D1E6C"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Intercept</w:t>
            </w:r>
          </w:p>
        </w:tc>
        <w:tc>
          <w:tcPr>
            <w:tcW w:w="1800" w:type="dxa"/>
            <w:tcBorders>
              <w:bottom w:val="nil"/>
            </w:tcBorders>
          </w:tcPr>
          <w:p w14:paraId="5CF9B2F8" w14:textId="77777777" w:rsidR="005D1E6C" w:rsidRDefault="005D1E6C" w:rsidP="006912D0">
            <w:pPr>
              <w:tabs>
                <w:tab w:val="left" w:pos="2520"/>
                <w:tab w:val="left" w:pos="7470"/>
                <w:tab w:val="left" w:pos="8010"/>
              </w:tabs>
              <w:rPr>
                <w:rFonts w:ascii="Times New Roman" w:hAnsi="Times New Roman" w:cs="Times New Roman"/>
              </w:rPr>
            </w:pPr>
            <w:r w:rsidRPr="00D60ED6">
              <w:rPr>
                <w:rFonts w:ascii="Times New Roman" w:hAnsi="Times New Roman" w:cs="Times New Roman"/>
              </w:rPr>
              <w:t>4.8417</w:t>
            </w:r>
          </w:p>
        </w:tc>
        <w:tc>
          <w:tcPr>
            <w:tcW w:w="1710" w:type="dxa"/>
            <w:tcBorders>
              <w:bottom w:val="nil"/>
            </w:tcBorders>
          </w:tcPr>
          <w:p w14:paraId="7253C9BA" w14:textId="77777777" w:rsidR="005D1E6C" w:rsidRDefault="005D1E6C" w:rsidP="006912D0">
            <w:pPr>
              <w:tabs>
                <w:tab w:val="left" w:pos="2520"/>
                <w:tab w:val="left" w:pos="7470"/>
                <w:tab w:val="left" w:pos="8010"/>
              </w:tabs>
              <w:rPr>
                <w:rFonts w:ascii="Times New Roman" w:hAnsi="Times New Roman" w:cs="Times New Roman"/>
              </w:rPr>
            </w:pPr>
            <w:r w:rsidRPr="00A308E4">
              <w:rPr>
                <w:rFonts w:ascii="Times New Roman" w:hAnsi="Times New Roman" w:cs="Times New Roman"/>
              </w:rPr>
              <w:t>126.48</w:t>
            </w:r>
          </w:p>
        </w:tc>
        <w:tc>
          <w:tcPr>
            <w:tcW w:w="922" w:type="dxa"/>
            <w:tcBorders>
              <w:bottom w:val="nil"/>
            </w:tcBorders>
          </w:tcPr>
          <w:p w14:paraId="136EEB85" w14:textId="77777777" w:rsidR="005D1E6C"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0.03849</w:t>
            </w:r>
          </w:p>
        </w:tc>
        <w:tc>
          <w:tcPr>
            <w:tcW w:w="1559" w:type="dxa"/>
            <w:tcBorders>
              <w:bottom w:val="nil"/>
            </w:tcBorders>
          </w:tcPr>
          <w:p w14:paraId="214E060A" w14:textId="77777777" w:rsidR="005D1E6C" w:rsidRDefault="005D1E6C" w:rsidP="006912D0">
            <w:pPr>
              <w:tabs>
                <w:tab w:val="left" w:pos="2520"/>
                <w:tab w:val="left" w:pos="7470"/>
                <w:tab w:val="left" w:pos="8010"/>
              </w:tabs>
              <w:rPr>
                <w:rFonts w:ascii="Times New Roman" w:hAnsi="Times New Roman" w:cs="Times New Roman"/>
              </w:rPr>
            </w:pPr>
            <w:r w:rsidRPr="00A308E4">
              <w:rPr>
                <w:rFonts w:ascii="Times New Roman" w:hAnsi="Times New Roman" w:cs="Times New Roman"/>
              </w:rPr>
              <w:t>138.426</w:t>
            </w:r>
          </w:p>
        </w:tc>
        <w:tc>
          <w:tcPr>
            <w:tcW w:w="1559" w:type="dxa"/>
            <w:tcBorders>
              <w:bottom w:val="nil"/>
            </w:tcBorders>
          </w:tcPr>
          <w:p w14:paraId="494A745D" w14:textId="77777777" w:rsidR="005D1E6C" w:rsidRDefault="005D1E6C" w:rsidP="006912D0">
            <w:pPr>
              <w:tabs>
                <w:tab w:val="left" w:pos="2520"/>
                <w:tab w:val="left" w:pos="7470"/>
                <w:tab w:val="left" w:pos="8010"/>
              </w:tabs>
              <w:rPr>
                <w:rFonts w:ascii="Times New Roman" w:hAnsi="Times New Roman" w:cs="Times New Roman"/>
              </w:rPr>
            </w:pPr>
            <w:r w:rsidRPr="00A308E4">
              <w:rPr>
                <w:rFonts w:ascii="Times New Roman" w:hAnsi="Times New Roman" w:cs="Times New Roman"/>
              </w:rPr>
              <w:t>&lt; .001 ***</w:t>
            </w:r>
          </w:p>
        </w:tc>
      </w:tr>
      <w:tr w:rsidR="005D1E6C" w14:paraId="6A610071" w14:textId="77777777" w:rsidTr="006912D0">
        <w:tc>
          <w:tcPr>
            <w:tcW w:w="2610" w:type="dxa"/>
            <w:tcBorders>
              <w:top w:val="nil"/>
              <w:bottom w:val="nil"/>
            </w:tcBorders>
          </w:tcPr>
          <w:p w14:paraId="7F80C5C1" w14:textId="77777777" w:rsidR="005D1E6C"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Outcome (Win)</w:t>
            </w:r>
          </w:p>
        </w:tc>
        <w:tc>
          <w:tcPr>
            <w:tcW w:w="1800" w:type="dxa"/>
            <w:tcBorders>
              <w:top w:val="nil"/>
              <w:bottom w:val="nil"/>
            </w:tcBorders>
          </w:tcPr>
          <w:p w14:paraId="0A2F8543" w14:textId="77777777" w:rsidR="005D1E6C" w:rsidRDefault="005D1E6C" w:rsidP="006912D0">
            <w:pPr>
              <w:tabs>
                <w:tab w:val="left" w:pos="2520"/>
                <w:tab w:val="left" w:pos="7470"/>
                <w:tab w:val="left" w:pos="8010"/>
              </w:tabs>
              <w:rPr>
                <w:rFonts w:ascii="Times New Roman" w:hAnsi="Times New Roman" w:cs="Times New Roman"/>
              </w:rPr>
            </w:pPr>
            <w:r w:rsidRPr="00A308E4">
              <w:rPr>
                <w:rFonts w:ascii="Times New Roman" w:hAnsi="Times New Roman" w:cs="Times New Roman"/>
              </w:rPr>
              <w:t>-0.05543</w:t>
            </w:r>
          </w:p>
        </w:tc>
        <w:tc>
          <w:tcPr>
            <w:tcW w:w="1710" w:type="dxa"/>
            <w:tcBorders>
              <w:top w:val="nil"/>
              <w:bottom w:val="nil"/>
            </w:tcBorders>
          </w:tcPr>
          <w:p w14:paraId="5C181076" w14:textId="77777777" w:rsidR="005D1E6C" w:rsidRDefault="005D1E6C" w:rsidP="006912D0">
            <w:pPr>
              <w:tabs>
                <w:tab w:val="left" w:pos="2520"/>
                <w:tab w:val="left" w:pos="7470"/>
                <w:tab w:val="left" w:pos="8010"/>
              </w:tabs>
              <w:rPr>
                <w:rFonts w:ascii="Times New Roman" w:hAnsi="Times New Roman" w:cs="Times New Roman"/>
              </w:rPr>
            </w:pPr>
            <w:r w:rsidRPr="00CD59D2">
              <w:rPr>
                <w:rFonts w:ascii="Times New Roman" w:hAnsi="Times New Roman" w:cs="Times New Roman"/>
              </w:rPr>
              <w:t>0.946</w:t>
            </w:r>
          </w:p>
        </w:tc>
        <w:tc>
          <w:tcPr>
            <w:tcW w:w="922" w:type="dxa"/>
            <w:tcBorders>
              <w:top w:val="nil"/>
              <w:bottom w:val="nil"/>
            </w:tcBorders>
          </w:tcPr>
          <w:p w14:paraId="223C76C1" w14:textId="77777777" w:rsidR="005D1E6C" w:rsidRDefault="005D1E6C" w:rsidP="006912D0">
            <w:pPr>
              <w:tabs>
                <w:tab w:val="left" w:pos="2520"/>
                <w:tab w:val="left" w:pos="7470"/>
                <w:tab w:val="left" w:pos="8010"/>
              </w:tabs>
              <w:rPr>
                <w:rFonts w:ascii="Times New Roman" w:hAnsi="Times New Roman" w:cs="Times New Roman"/>
              </w:rPr>
            </w:pPr>
            <w:r w:rsidRPr="00CD59D2">
              <w:rPr>
                <w:rFonts w:ascii="Times New Roman" w:hAnsi="Times New Roman" w:cs="Times New Roman"/>
              </w:rPr>
              <w:t>0.03776</w:t>
            </w:r>
          </w:p>
        </w:tc>
        <w:tc>
          <w:tcPr>
            <w:tcW w:w="1559" w:type="dxa"/>
            <w:tcBorders>
              <w:top w:val="nil"/>
              <w:bottom w:val="nil"/>
            </w:tcBorders>
          </w:tcPr>
          <w:p w14:paraId="04A49592" w14:textId="77777777" w:rsidR="005D1E6C" w:rsidRDefault="005D1E6C" w:rsidP="006912D0">
            <w:pPr>
              <w:tabs>
                <w:tab w:val="left" w:pos="2520"/>
                <w:tab w:val="left" w:pos="7470"/>
                <w:tab w:val="left" w:pos="8010"/>
              </w:tabs>
              <w:rPr>
                <w:rFonts w:ascii="Times New Roman" w:hAnsi="Times New Roman" w:cs="Times New Roman"/>
              </w:rPr>
            </w:pPr>
            <w:r w:rsidRPr="00CD59D2">
              <w:rPr>
                <w:rFonts w:ascii="Times New Roman" w:hAnsi="Times New Roman" w:cs="Times New Roman"/>
              </w:rPr>
              <w:t>-1.468</w:t>
            </w:r>
          </w:p>
        </w:tc>
        <w:tc>
          <w:tcPr>
            <w:tcW w:w="1559" w:type="dxa"/>
            <w:tcBorders>
              <w:top w:val="nil"/>
              <w:bottom w:val="nil"/>
            </w:tcBorders>
          </w:tcPr>
          <w:p w14:paraId="390AB225" w14:textId="77777777" w:rsidR="005D1E6C" w:rsidRDefault="005D1E6C" w:rsidP="006912D0">
            <w:pPr>
              <w:tabs>
                <w:tab w:val="left" w:pos="2520"/>
                <w:tab w:val="left" w:pos="7470"/>
                <w:tab w:val="left" w:pos="8010"/>
              </w:tabs>
              <w:rPr>
                <w:rFonts w:ascii="Times New Roman" w:hAnsi="Times New Roman" w:cs="Times New Roman"/>
              </w:rPr>
            </w:pPr>
            <w:r w:rsidRPr="00CD59D2">
              <w:rPr>
                <w:rFonts w:ascii="Times New Roman" w:hAnsi="Times New Roman" w:cs="Times New Roman"/>
              </w:rPr>
              <w:t>.142</w:t>
            </w:r>
          </w:p>
        </w:tc>
      </w:tr>
      <w:tr w:rsidR="005D1E6C" w14:paraId="257DE78A" w14:textId="77777777" w:rsidTr="006912D0">
        <w:tc>
          <w:tcPr>
            <w:tcW w:w="2610" w:type="dxa"/>
            <w:tcBorders>
              <w:top w:val="nil"/>
              <w:bottom w:val="nil"/>
            </w:tcBorders>
          </w:tcPr>
          <w:p w14:paraId="265AE870" w14:textId="77777777" w:rsidR="005D1E6C"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Location (Home)</w:t>
            </w:r>
          </w:p>
        </w:tc>
        <w:tc>
          <w:tcPr>
            <w:tcW w:w="1800" w:type="dxa"/>
            <w:tcBorders>
              <w:top w:val="nil"/>
              <w:bottom w:val="nil"/>
            </w:tcBorders>
          </w:tcPr>
          <w:p w14:paraId="0893CE0F" w14:textId="77777777" w:rsidR="005D1E6C" w:rsidRDefault="005D1E6C" w:rsidP="006912D0">
            <w:pPr>
              <w:tabs>
                <w:tab w:val="left" w:pos="2520"/>
                <w:tab w:val="left" w:pos="7470"/>
                <w:tab w:val="left" w:pos="8010"/>
              </w:tabs>
              <w:rPr>
                <w:rFonts w:ascii="Times New Roman" w:hAnsi="Times New Roman" w:cs="Times New Roman"/>
              </w:rPr>
            </w:pPr>
            <w:r w:rsidRPr="00CD59D2">
              <w:rPr>
                <w:rFonts w:ascii="Times New Roman" w:hAnsi="Times New Roman" w:cs="Times New Roman"/>
              </w:rPr>
              <w:t>-0.00590</w:t>
            </w:r>
          </w:p>
        </w:tc>
        <w:tc>
          <w:tcPr>
            <w:tcW w:w="1710" w:type="dxa"/>
            <w:tcBorders>
              <w:top w:val="nil"/>
              <w:bottom w:val="nil"/>
            </w:tcBorders>
          </w:tcPr>
          <w:p w14:paraId="2954BFDC" w14:textId="77777777" w:rsidR="005D1E6C" w:rsidRDefault="005D1E6C" w:rsidP="006912D0">
            <w:pPr>
              <w:tabs>
                <w:tab w:val="left" w:pos="2520"/>
                <w:tab w:val="left" w:pos="7470"/>
                <w:tab w:val="left" w:pos="8010"/>
              </w:tabs>
              <w:rPr>
                <w:rFonts w:ascii="Times New Roman" w:hAnsi="Times New Roman" w:cs="Times New Roman"/>
              </w:rPr>
            </w:pPr>
            <w:r w:rsidRPr="00CD59D2">
              <w:rPr>
                <w:rFonts w:ascii="Times New Roman" w:hAnsi="Times New Roman" w:cs="Times New Roman"/>
              </w:rPr>
              <w:t>0.994</w:t>
            </w:r>
          </w:p>
        </w:tc>
        <w:tc>
          <w:tcPr>
            <w:tcW w:w="922" w:type="dxa"/>
            <w:tcBorders>
              <w:top w:val="nil"/>
              <w:bottom w:val="nil"/>
            </w:tcBorders>
          </w:tcPr>
          <w:p w14:paraId="33512D6B" w14:textId="77777777" w:rsidR="005D1E6C" w:rsidRDefault="005D1E6C" w:rsidP="006912D0">
            <w:pPr>
              <w:tabs>
                <w:tab w:val="left" w:pos="2520"/>
                <w:tab w:val="left" w:pos="7470"/>
                <w:tab w:val="left" w:pos="8010"/>
              </w:tabs>
              <w:rPr>
                <w:rFonts w:ascii="Times New Roman" w:hAnsi="Times New Roman" w:cs="Times New Roman"/>
              </w:rPr>
            </w:pPr>
            <w:r w:rsidRPr="00D36C36">
              <w:rPr>
                <w:rFonts w:ascii="Times New Roman" w:hAnsi="Times New Roman" w:cs="Times New Roman"/>
              </w:rPr>
              <w:t>0.03703</w:t>
            </w:r>
          </w:p>
        </w:tc>
        <w:tc>
          <w:tcPr>
            <w:tcW w:w="1559" w:type="dxa"/>
            <w:tcBorders>
              <w:top w:val="nil"/>
              <w:bottom w:val="nil"/>
            </w:tcBorders>
          </w:tcPr>
          <w:p w14:paraId="4C483B2F" w14:textId="77777777" w:rsidR="005D1E6C" w:rsidRDefault="005D1E6C" w:rsidP="006912D0">
            <w:pPr>
              <w:tabs>
                <w:tab w:val="left" w:pos="2520"/>
                <w:tab w:val="left" w:pos="7470"/>
                <w:tab w:val="left" w:pos="8010"/>
              </w:tabs>
              <w:rPr>
                <w:rFonts w:ascii="Times New Roman" w:hAnsi="Times New Roman" w:cs="Times New Roman"/>
              </w:rPr>
            </w:pPr>
            <w:r w:rsidRPr="00D36C36">
              <w:rPr>
                <w:rFonts w:ascii="Times New Roman" w:hAnsi="Times New Roman" w:cs="Times New Roman"/>
              </w:rPr>
              <w:t>-0.159</w:t>
            </w:r>
          </w:p>
        </w:tc>
        <w:tc>
          <w:tcPr>
            <w:tcW w:w="1559" w:type="dxa"/>
            <w:tcBorders>
              <w:top w:val="nil"/>
              <w:bottom w:val="nil"/>
            </w:tcBorders>
          </w:tcPr>
          <w:p w14:paraId="0A1367B3" w14:textId="77777777" w:rsidR="005D1E6C" w:rsidRDefault="005D1E6C" w:rsidP="006912D0">
            <w:pPr>
              <w:tabs>
                <w:tab w:val="left" w:pos="2520"/>
                <w:tab w:val="left" w:pos="7470"/>
                <w:tab w:val="left" w:pos="8010"/>
              </w:tabs>
              <w:rPr>
                <w:rFonts w:ascii="Times New Roman" w:hAnsi="Times New Roman" w:cs="Times New Roman"/>
              </w:rPr>
            </w:pPr>
            <w:r w:rsidRPr="00D36C36">
              <w:rPr>
                <w:rFonts w:ascii="Times New Roman" w:hAnsi="Times New Roman" w:cs="Times New Roman"/>
              </w:rPr>
              <w:t>.873</w:t>
            </w:r>
          </w:p>
        </w:tc>
      </w:tr>
      <w:tr w:rsidR="005D1E6C" w14:paraId="3529D516" w14:textId="77777777" w:rsidTr="006912D0">
        <w:tc>
          <w:tcPr>
            <w:tcW w:w="2610" w:type="dxa"/>
            <w:tcBorders>
              <w:top w:val="nil"/>
              <w:bottom w:val="nil"/>
            </w:tcBorders>
          </w:tcPr>
          <w:p w14:paraId="6A2864BC" w14:textId="77777777" w:rsidR="005D1E6C"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Location (Neutral)</w:t>
            </w:r>
          </w:p>
        </w:tc>
        <w:tc>
          <w:tcPr>
            <w:tcW w:w="1800" w:type="dxa"/>
            <w:tcBorders>
              <w:top w:val="nil"/>
              <w:bottom w:val="nil"/>
            </w:tcBorders>
          </w:tcPr>
          <w:p w14:paraId="2AAD64B4" w14:textId="77777777" w:rsidR="005D1E6C" w:rsidRDefault="005D1E6C" w:rsidP="006912D0">
            <w:pPr>
              <w:tabs>
                <w:tab w:val="left" w:pos="2520"/>
                <w:tab w:val="left" w:pos="7470"/>
                <w:tab w:val="left" w:pos="8010"/>
              </w:tabs>
              <w:rPr>
                <w:rFonts w:ascii="Times New Roman" w:hAnsi="Times New Roman" w:cs="Times New Roman"/>
              </w:rPr>
            </w:pPr>
            <w:r w:rsidRPr="00D36C36">
              <w:rPr>
                <w:rFonts w:ascii="Times New Roman" w:hAnsi="Times New Roman" w:cs="Times New Roman"/>
              </w:rPr>
              <w:t>0.15244</w:t>
            </w:r>
          </w:p>
        </w:tc>
        <w:tc>
          <w:tcPr>
            <w:tcW w:w="1710" w:type="dxa"/>
            <w:tcBorders>
              <w:top w:val="nil"/>
              <w:bottom w:val="nil"/>
            </w:tcBorders>
          </w:tcPr>
          <w:p w14:paraId="58FD1027" w14:textId="77777777" w:rsidR="005D1E6C" w:rsidRDefault="005D1E6C" w:rsidP="006912D0">
            <w:pPr>
              <w:tabs>
                <w:tab w:val="left" w:pos="2520"/>
                <w:tab w:val="left" w:pos="7470"/>
                <w:tab w:val="left" w:pos="8010"/>
              </w:tabs>
              <w:rPr>
                <w:rFonts w:ascii="Times New Roman" w:hAnsi="Times New Roman" w:cs="Times New Roman"/>
              </w:rPr>
            </w:pPr>
            <w:r w:rsidRPr="00D36C36">
              <w:rPr>
                <w:rFonts w:ascii="Times New Roman" w:hAnsi="Times New Roman" w:cs="Times New Roman"/>
              </w:rPr>
              <w:t>1.165</w:t>
            </w:r>
          </w:p>
        </w:tc>
        <w:tc>
          <w:tcPr>
            <w:tcW w:w="922" w:type="dxa"/>
            <w:tcBorders>
              <w:top w:val="nil"/>
              <w:bottom w:val="nil"/>
            </w:tcBorders>
          </w:tcPr>
          <w:p w14:paraId="7F617BEF" w14:textId="77777777" w:rsidR="005D1E6C" w:rsidRDefault="005D1E6C" w:rsidP="006912D0">
            <w:pPr>
              <w:tabs>
                <w:tab w:val="left" w:pos="2520"/>
                <w:tab w:val="left" w:pos="7470"/>
                <w:tab w:val="left" w:pos="8010"/>
              </w:tabs>
              <w:rPr>
                <w:rFonts w:ascii="Times New Roman" w:hAnsi="Times New Roman" w:cs="Times New Roman"/>
              </w:rPr>
            </w:pPr>
            <w:r w:rsidRPr="00B10818">
              <w:rPr>
                <w:rFonts w:ascii="Times New Roman" w:hAnsi="Times New Roman" w:cs="Times New Roman"/>
              </w:rPr>
              <w:t>0.15913</w:t>
            </w:r>
          </w:p>
        </w:tc>
        <w:tc>
          <w:tcPr>
            <w:tcW w:w="1559" w:type="dxa"/>
            <w:tcBorders>
              <w:top w:val="nil"/>
              <w:bottom w:val="nil"/>
            </w:tcBorders>
          </w:tcPr>
          <w:p w14:paraId="59DC82DF" w14:textId="77777777" w:rsidR="005D1E6C" w:rsidRDefault="005D1E6C" w:rsidP="006912D0">
            <w:pPr>
              <w:tabs>
                <w:tab w:val="left" w:pos="2520"/>
                <w:tab w:val="left" w:pos="7470"/>
                <w:tab w:val="left" w:pos="8010"/>
              </w:tabs>
              <w:rPr>
                <w:rFonts w:ascii="Times New Roman" w:hAnsi="Times New Roman" w:cs="Times New Roman"/>
              </w:rPr>
            </w:pPr>
            <w:r w:rsidRPr="00B10818">
              <w:rPr>
                <w:rFonts w:ascii="Times New Roman" w:hAnsi="Times New Roman" w:cs="Times New Roman"/>
              </w:rPr>
              <w:t>0.958</w:t>
            </w:r>
          </w:p>
        </w:tc>
        <w:tc>
          <w:tcPr>
            <w:tcW w:w="1559" w:type="dxa"/>
            <w:tcBorders>
              <w:top w:val="nil"/>
              <w:bottom w:val="nil"/>
            </w:tcBorders>
          </w:tcPr>
          <w:p w14:paraId="7B95995F" w14:textId="77777777" w:rsidR="005D1E6C" w:rsidRDefault="005D1E6C" w:rsidP="006912D0">
            <w:pPr>
              <w:tabs>
                <w:tab w:val="left" w:pos="2520"/>
                <w:tab w:val="left" w:pos="7470"/>
                <w:tab w:val="left" w:pos="8010"/>
              </w:tabs>
              <w:rPr>
                <w:rFonts w:ascii="Times New Roman" w:hAnsi="Times New Roman" w:cs="Times New Roman"/>
              </w:rPr>
            </w:pPr>
            <w:r w:rsidRPr="00B10818">
              <w:rPr>
                <w:rFonts w:ascii="Times New Roman" w:hAnsi="Times New Roman" w:cs="Times New Roman"/>
              </w:rPr>
              <w:t>.338</w:t>
            </w:r>
          </w:p>
        </w:tc>
      </w:tr>
      <w:tr w:rsidR="005D1E6C" w14:paraId="7A573FF4" w14:textId="77777777" w:rsidTr="006912D0">
        <w:tc>
          <w:tcPr>
            <w:tcW w:w="2610" w:type="dxa"/>
            <w:tcBorders>
              <w:top w:val="nil"/>
              <w:bottom w:val="nil"/>
            </w:tcBorders>
          </w:tcPr>
          <w:p w14:paraId="20E08556" w14:textId="77777777" w:rsidR="005D1E6C"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Magnitude (High)</w:t>
            </w:r>
          </w:p>
        </w:tc>
        <w:tc>
          <w:tcPr>
            <w:tcW w:w="1800" w:type="dxa"/>
            <w:tcBorders>
              <w:top w:val="nil"/>
              <w:bottom w:val="nil"/>
            </w:tcBorders>
          </w:tcPr>
          <w:p w14:paraId="6067EDA3" w14:textId="77777777" w:rsidR="005D1E6C" w:rsidRDefault="005D1E6C" w:rsidP="006912D0">
            <w:pPr>
              <w:tabs>
                <w:tab w:val="left" w:pos="2520"/>
                <w:tab w:val="left" w:pos="7470"/>
                <w:tab w:val="left" w:pos="8010"/>
              </w:tabs>
              <w:rPr>
                <w:rFonts w:ascii="Times New Roman" w:hAnsi="Times New Roman" w:cs="Times New Roman"/>
              </w:rPr>
            </w:pPr>
            <w:r w:rsidRPr="00B10818">
              <w:rPr>
                <w:rFonts w:ascii="Times New Roman" w:hAnsi="Times New Roman" w:cs="Times New Roman"/>
              </w:rPr>
              <w:t>-0.05419</w:t>
            </w:r>
          </w:p>
        </w:tc>
        <w:tc>
          <w:tcPr>
            <w:tcW w:w="1710" w:type="dxa"/>
            <w:tcBorders>
              <w:top w:val="nil"/>
              <w:bottom w:val="nil"/>
            </w:tcBorders>
          </w:tcPr>
          <w:p w14:paraId="0E14654D" w14:textId="77777777" w:rsidR="005D1E6C" w:rsidRDefault="005D1E6C" w:rsidP="006912D0">
            <w:pPr>
              <w:tabs>
                <w:tab w:val="left" w:pos="2520"/>
                <w:tab w:val="left" w:pos="7470"/>
                <w:tab w:val="left" w:pos="8010"/>
              </w:tabs>
              <w:rPr>
                <w:rFonts w:ascii="Times New Roman" w:hAnsi="Times New Roman" w:cs="Times New Roman"/>
              </w:rPr>
            </w:pPr>
            <w:r w:rsidRPr="00B10818">
              <w:rPr>
                <w:rFonts w:ascii="Times New Roman" w:hAnsi="Times New Roman" w:cs="Times New Roman"/>
              </w:rPr>
              <w:t>0.947</w:t>
            </w:r>
          </w:p>
        </w:tc>
        <w:tc>
          <w:tcPr>
            <w:tcW w:w="922" w:type="dxa"/>
            <w:tcBorders>
              <w:top w:val="nil"/>
              <w:bottom w:val="nil"/>
            </w:tcBorders>
          </w:tcPr>
          <w:p w14:paraId="3F7F01B5" w14:textId="77777777" w:rsidR="005D1E6C" w:rsidRDefault="005D1E6C" w:rsidP="006912D0">
            <w:pPr>
              <w:tabs>
                <w:tab w:val="left" w:pos="2520"/>
                <w:tab w:val="left" w:pos="7470"/>
                <w:tab w:val="left" w:pos="8010"/>
              </w:tabs>
              <w:rPr>
                <w:rFonts w:ascii="Times New Roman" w:hAnsi="Times New Roman" w:cs="Times New Roman"/>
              </w:rPr>
            </w:pPr>
            <w:r w:rsidRPr="00B10818">
              <w:rPr>
                <w:rFonts w:ascii="Times New Roman" w:hAnsi="Times New Roman" w:cs="Times New Roman"/>
              </w:rPr>
              <w:t>0.04604</w:t>
            </w:r>
          </w:p>
        </w:tc>
        <w:tc>
          <w:tcPr>
            <w:tcW w:w="1559" w:type="dxa"/>
            <w:tcBorders>
              <w:top w:val="nil"/>
              <w:bottom w:val="nil"/>
            </w:tcBorders>
          </w:tcPr>
          <w:p w14:paraId="06714237" w14:textId="77777777" w:rsidR="005D1E6C" w:rsidRDefault="005D1E6C" w:rsidP="006912D0">
            <w:pPr>
              <w:tabs>
                <w:tab w:val="left" w:pos="2520"/>
                <w:tab w:val="left" w:pos="7470"/>
                <w:tab w:val="left" w:pos="8010"/>
              </w:tabs>
              <w:rPr>
                <w:rFonts w:ascii="Times New Roman" w:hAnsi="Times New Roman" w:cs="Times New Roman"/>
              </w:rPr>
            </w:pPr>
            <w:r w:rsidRPr="006E012F">
              <w:rPr>
                <w:rFonts w:ascii="Times New Roman" w:hAnsi="Times New Roman" w:cs="Times New Roman"/>
              </w:rPr>
              <w:t>-1.177</w:t>
            </w:r>
          </w:p>
        </w:tc>
        <w:tc>
          <w:tcPr>
            <w:tcW w:w="1559" w:type="dxa"/>
            <w:tcBorders>
              <w:top w:val="nil"/>
              <w:bottom w:val="nil"/>
            </w:tcBorders>
          </w:tcPr>
          <w:p w14:paraId="4205FA11" w14:textId="77777777" w:rsidR="005D1E6C" w:rsidRDefault="005D1E6C" w:rsidP="006912D0">
            <w:pPr>
              <w:tabs>
                <w:tab w:val="left" w:pos="2520"/>
                <w:tab w:val="left" w:pos="7470"/>
                <w:tab w:val="left" w:pos="8010"/>
              </w:tabs>
              <w:rPr>
                <w:rFonts w:ascii="Times New Roman" w:hAnsi="Times New Roman" w:cs="Times New Roman"/>
              </w:rPr>
            </w:pPr>
            <w:r w:rsidRPr="006E012F">
              <w:rPr>
                <w:rFonts w:ascii="Times New Roman" w:hAnsi="Times New Roman" w:cs="Times New Roman"/>
              </w:rPr>
              <w:t>.239</w:t>
            </w:r>
          </w:p>
        </w:tc>
      </w:tr>
      <w:tr w:rsidR="005D1E6C" w14:paraId="011AC285" w14:textId="77777777" w:rsidTr="006912D0">
        <w:tc>
          <w:tcPr>
            <w:tcW w:w="2610" w:type="dxa"/>
            <w:tcBorders>
              <w:top w:val="nil"/>
            </w:tcBorders>
          </w:tcPr>
          <w:p w14:paraId="003D756C" w14:textId="77777777" w:rsidR="005D1E6C"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Magnitude (Very High)</w:t>
            </w:r>
          </w:p>
        </w:tc>
        <w:tc>
          <w:tcPr>
            <w:tcW w:w="1800" w:type="dxa"/>
            <w:tcBorders>
              <w:top w:val="nil"/>
            </w:tcBorders>
          </w:tcPr>
          <w:p w14:paraId="50CE546D" w14:textId="77777777" w:rsidR="005D1E6C" w:rsidRDefault="005D1E6C" w:rsidP="006912D0">
            <w:pPr>
              <w:tabs>
                <w:tab w:val="left" w:pos="2520"/>
                <w:tab w:val="left" w:pos="7470"/>
                <w:tab w:val="left" w:pos="8010"/>
              </w:tabs>
              <w:rPr>
                <w:rFonts w:ascii="Times New Roman" w:hAnsi="Times New Roman" w:cs="Times New Roman"/>
              </w:rPr>
            </w:pPr>
            <w:r w:rsidRPr="006E012F">
              <w:rPr>
                <w:rFonts w:ascii="Times New Roman" w:hAnsi="Times New Roman" w:cs="Times New Roman"/>
              </w:rPr>
              <w:t>-0.15413</w:t>
            </w:r>
          </w:p>
        </w:tc>
        <w:tc>
          <w:tcPr>
            <w:tcW w:w="1710" w:type="dxa"/>
            <w:tcBorders>
              <w:top w:val="nil"/>
            </w:tcBorders>
          </w:tcPr>
          <w:p w14:paraId="1689A92D" w14:textId="77777777" w:rsidR="005D1E6C" w:rsidRDefault="005D1E6C" w:rsidP="006912D0">
            <w:pPr>
              <w:tabs>
                <w:tab w:val="left" w:pos="2520"/>
                <w:tab w:val="left" w:pos="7470"/>
                <w:tab w:val="left" w:pos="8010"/>
              </w:tabs>
              <w:rPr>
                <w:rFonts w:ascii="Times New Roman" w:hAnsi="Times New Roman" w:cs="Times New Roman"/>
              </w:rPr>
            </w:pPr>
            <w:r w:rsidRPr="006E012F">
              <w:rPr>
                <w:rFonts w:ascii="Times New Roman" w:hAnsi="Times New Roman" w:cs="Times New Roman"/>
              </w:rPr>
              <w:t>0.857</w:t>
            </w:r>
          </w:p>
        </w:tc>
        <w:tc>
          <w:tcPr>
            <w:tcW w:w="922" w:type="dxa"/>
            <w:tcBorders>
              <w:top w:val="nil"/>
            </w:tcBorders>
          </w:tcPr>
          <w:p w14:paraId="3A2BE177" w14:textId="77777777" w:rsidR="005D1E6C"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0.07427</w:t>
            </w:r>
          </w:p>
        </w:tc>
        <w:tc>
          <w:tcPr>
            <w:tcW w:w="1559" w:type="dxa"/>
            <w:tcBorders>
              <w:top w:val="nil"/>
            </w:tcBorders>
          </w:tcPr>
          <w:p w14:paraId="40755BF6" w14:textId="77777777" w:rsidR="005D1E6C" w:rsidRDefault="005D1E6C" w:rsidP="006912D0">
            <w:pPr>
              <w:tabs>
                <w:tab w:val="left" w:pos="2520"/>
                <w:tab w:val="left" w:pos="7470"/>
                <w:tab w:val="left" w:pos="8010"/>
              </w:tabs>
              <w:rPr>
                <w:rFonts w:ascii="Times New Roman" w:hAnsi="Times New Roman" w:cs="Times New Roman"/>
              </w:rPr>
            </w:pPr>
            <w:r w:rsidRPr="006E012F">
              <w:rPr>
                <w:rFonts w:ascii="Times New Roman" w:hAnsi="Times New Roman" w:cs="Times New Roman"/>
              </w:rPr>
              <w:t>-2.075</w:t>
            </w:r>
          </w:p>
        </w:tc>
        <w:tc>
          <w:tcPr>
            <w:tcW w:w="1559" w:type="dxa"/>
            <w:tcBorders>
              <w:top w:val="nil"/>
            </w:tcBorders>
          </w:tcPr>
          <w:p w14:paraId="7155BC03" w14:textId="77777777" w:rsidR="005D1E6C" w:rsidRDefault="005D1E6C" w:rsidP="006912D0">
            <w:pPr>
              <w:tabs>
                <w:tab w:val="left" w:pos="2520"/>
                <w:tab w:val="left" w:pos="7470"/>
                <w:tab w:val="left" w:pos="8010"/>
              </w:tabs>
              <w:rPr>
                <w:rFonts w:ascii="Times New Roman" w:hAnsi="Times New Roman" w:cs="Times New Roman"/>
              </w:rPr>
            </w:pPr>
            <w:r w:rsidRPr="00A41840">
              <w:rPr>
                <w:rFonts w:ascii="Times New Roman" w:hAnsi="Times New Roman" w:cs="Times New Roman"/>
              </w:rPr>
              <w:t>.038 *</w:t>
            </w:r>
          </w:p>
        </w:tc>
      </w:tr>
    </w:tbl>
    <w:p w14:paraId="7AA50C5B" w14:textId="77777777" w:rsidR="005D1E6C" w:rsidRDefault="005D1E6C" w:rsidP="005D1E6C">
      <w:pPr>
        <w:tabs>
          <w:tab w:val="left" w:pos="2520"/>
          <w:tab w:val="left" w:pos="7470"/>
          <w:tab w:val="left" w:pos="8010"/>
        </w:tabs>
        <w:spacing w:line="480" w:lineRule="auto"/>
        <w:rPr>
          <w:rFonts w:ascii="Times New Roman" w:hAnsi="Times New Roman" w:cs="Times New Roman"/>
        </w:rPr>
      </w:pPr>
    </w:p>
    <w:p w14:paraId="28D7E710" w14:textId="77777777" w:rsidR="005D1E6C" w:rsidRDefault="005D1E6C" w:rsidP="005D1E6C">
      <w:pPr>
        <w:tabs>
          <w:tab w:val="left" w:pos="2520"/>
          <w:tab w:val="left" w:pos="7470"/>
          <w:tab w:val="left" w:pos="8010"/>
        </w:tabs>
        <w:spacing w:line="480" w:lineRule="auto"/>
        <w:rPr>
          <w:rFonts w:ascii="Times New Roman" w:hAnsi="Times New Roman" w:cs="Times New Roman"/>
          <w:b/>
          <w:bCs/>
        </w:rPr>
      </w:pPr>
      <w:r w:rsidRPr="00443E15">
        <w:rPr>
          <w:rFonts w:ascii="Times New Roman" w:hAnsi="Times New Roman" w:cs="Times New Roman"/>
          <w:b/>
          <w:bCs/>
        </w:rPr>
        <w:t>Table 2</w:t>
      </w:r>
    </w:p>
    <w:p w14:paraId="7DC81452" w14:textId="77777777" w:rsidR="005D1E6C" w:rsidRPr="00443E15" w:rsidRDefault="005D1E6C" w:rsidP="005D1E6C">
      <w:pPr>
        <w:tabs>
          <w:tab w:val="left" w:pos="2520"/>
          <w:tab w:val="left" w:pos="7470"/>
          <w:tab w:val="left" w:pos="8010"/>
        </w:tabs>
        <w:spacing w:line="480" w:lineRule="auto"/>
        <w:rPr>
          <w:rFonts w:ascii="Times New Roman" w:hAnsi="Times New Roman" w:cs="Times New Roman"/>
          <w:b/>
          <w:bCs/>
        </w:rPr>
      </w:pPr>
      <w:r w:rsidRPr="00BA0B81">
        <w:rPr>
          <w:rFonts w:ascii="Times New Roman" w:hAnsi="Times New Roman" w:cs="Times New Roman"/>
        </w:rPr>
        <w:t xml:space="preserve">Regression Coefficients for the </w:t>
      </w:r>
      <w:r>
        <w:rPr>
          <w:rFonts w:ascii="Times New Roman" w:hAnsi="Times New Roman" w:cs="Times New Roman"/>
        </w:rPr>
        <w:t>Proper</w:t>
      </w:r>
      <w:r w:rsidRPr="00BA0B81">
        <w:rPr>
          <w:rFonts w:ascii="Times New Roman" w:hAnsi="Times New Roman" w:cs="Times New Roman"/>
        </w:rPr>
        <w:t>t</w:t>
      </w:r>
      <w:r>
        <w:rPr>
          <w:rFonts w:ascii="Times New Roman" w:hAnsi="Times New Roman" w:cs="Times New Roman"/>
        </w:rPr>
        <w:t>y</w:t>
      </w:r>
      <w:r w:rsidRPr="00BA0B81">
        <w:rPr>
          <w:rFonts w:ascii="Times New Roman" w:hAnsi="Times New Roman" w:cs="Times New Roman"/>
        </w:rPr>
        <w:t xml:space="preserve"> Crime Model</w:t>
      </w:r>
    </w:p>
    <w:tbl>
      <w:tblPr>
        <w:tblStyle w:val="TableGrid"/>
        <w:tblW w:w="0" w:type="auto"/>
        <w:tblInd w:w="-900" w:type="dxa"/>
        <w:tblBorders>
          <w:left w:val="none" w:sz="0" w:space="0" w:color="auto"/>
          <w:right w:val="none" w:sz="0" w:space="0" w:color="auto"/>
          <w:insideV w:val="none" w:sz="0" w:space="0" w:color="auto"/>
        </w:tblBorders>
        <w:tblLook w:val="04A0" w:firstRow="1" w:lastRow="0" w:firstColumn="1" w:lastColumn="0" w:noHBand="0" w:noVBand="1"/>
      </w:tblPr>
      <w:tblGrid>
        <w:gridCol w:w="2700"/>
        <w:gridCol w:w="1710"/>
        <w:gridCol w:w="1620"/>
        <w:gridCol w:w="1102"/>
        <w:gridCol w:w="1559"/>
        <w:gridCol w:w="1559"/>
      </w:tblGrid>
      <w:tr w:rsidR="005D1E6C" w:rsidRPr="00774C19" w14:paraId="2969A243" w14:textId="77777777" w:rsidTr="006912D0">
        <w:tc>
          <w:tcPr>
            <w:tcW w:w="2700" w:type="dxa"/>
            <w:tcBorders>
              <w:bottom w:val="single" w:sz="4" w:space="0" w:color="auto"/>
            </w:tcBorders>
          </w:tcPr>
          <w:p w14:paraId="7FC080E0"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Predictor</w:t>
            </w:r>
          </w:p>
        </w:tc>
        <w:tc>
          <w:tcPr>
            <w:tcW w:w="1710" w:type="dxa"/>
            <w:tcBorders>
              <w:bottom w:val="single" w:sz="4" w:space="0" w:color="auto"/>
            </w:tcBorders>
          </w:tcPr>
          <w:p w14:paraId="171D1195"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Coefficient (β)</w:t>
            </w:r>
          </w:p>
        </w:tc>
        <w:tc>
          <w:tcPr>
            <w:tcW w:w="1620" w:type="dxa"/>
            <w:tcBorders>
              <w:bottom w:val="single" w:sz="4" w:space="0" w:color="auto"/>
            </w:tcBorders>
          </w:tcPr>
          <w:p w14:paraId="51382C83"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IRR (Exp(β))</w:t>
            </w:r>
          </w:p>
        </w:tc>
        <w:tc>
          <w:tcPr>
            <w:tcW w:w="1102" w:type="dxa"/>
            <w:tcBorders>
              <w:bottom w:val="single" w:sz="4" w:space="0" w:color="auto"/>
            </w:tcBorders>
          </w:tcPr>
          <w:p w14:paraId="73107DF2"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SE</w:t>
            </w:r>
          </w:p>
        </w:tc>
        <w:tc>
          <w:tcPr>
            <w:tcW w:w="1559" w:type="dxa"/>
            <w:tcBorders>
              <w:bottom w:val="single" w:sz="4" w:space="0" w:color="auto"/>
            </w:tcBorders>
          </w:tcPr>
          <w:p w14:paraId="5ABC9D61"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z</w:t>
            </w:r>
          </w:p>
        </w:tc>
        <w:tc>
          <w:tcPr>
            <w:tcW w:w="1559" w:type="dxa"/>
            <w:tcBorders>
              <w:bottom w:val="single" w:sz="4" w:space="0" w:color="auto"/>
            </w:tcBorders>
          </w:tcPr>
          <w:p w14:paraId="10EE84CF"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p-value</w:t>
            </w:r>
          </w:p>
        </w:tc>
      </w:tr>
      <w:tr w:rsidR="005D1E6C" w:rsidRPr="00774C19" w14:paraId="25E4B629" w14:textId="77777777" w:rsidTr="006912D0">
        <w:tc>
          <w:tcPr>
            <w:tcW w:w="2700" w:type="dxa"/>
            <w:tcBorders>
              <w:bottom w:val="nil"/>
            </w:tcBorders>
          </w:tcPr>
          <w:p w14:paraId="5482AC7F"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Intercept</w:t>
            </w:r>
          </w:p>
        </w:tc>
        <w:tc>
          <w:tcPr>
            <w:tcW w:w="1710" w:type="dxa"/>
            <w:tcBorders>
              <w:bottom w:val="nil"/>
            </w:tcBorders>
          </w:tcPr>
          <w:p w14:paraId="34205AE8"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5.4293</w:t>
            </w:r>
          </w:p>
        </w:tc>
        <w:tc>
          <w:tcPr>
            <w:tcW w:w="1620" w:type="dxa"/>
            <w:tcBorders>
              <w:bottom w:val="nil"/>
            </w:tcBorders>
          </w:tcPr>
          <w:p w14:paraId="584C36CB"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228.30</w:t>
            </w:r>
          </w:p>
        </w:tc>
        <w:tc>
          <w:tcPr>
            <w:tcW w:w="1102" w:type="dxa"/>
            <w:tcBorders>
              <w:bottom w:val="nil"/>
            </w:tcBorders>
          </w:tcPr>
          <w:p w14:paraId="7EDEF2A4"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0.02358</w:t>
            </w:r>
          </w:p>
        </w:tc>
        <w:tc>
          <w:tcPr>
            <w:tcW w:w="1559" w:type="dxa"/>
            <w:tcBorders>
              <w:bottom w:val="nil"/>
            </w:tcBorders>
          </w:tcPr>
          <w:p w14:paraId="4A0F892B"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230.305</w:t>
            </w:r>
          </w:p>
        </w:tc>
        <w:tc>
          <w:tcPr>
            <w:tcW w:w="1559" w:type="dxa"/>
            <w:tcBorders>
              <w:bottom w:val="nil"/>
            </w:tcBorders>
          </w:tcPr>
          <w:p w14:paraId="510E1FBF"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&lt; .001 ***</w:t>
            </w:r>
          </w:p>
        </w:tc>
      </w:tr>
      <w:tr w:rsidR="005D1E6C" w:rsidRPr="00774C19" w14:paraId="32D3CD65" w14:textId="77777777" w:rsidTr="006912D0">
        <w:tc>
          <w:tcPr>
            <w:tcW w:w="2700" w:type="dxa"/>
            <w:tcBorders>
              <w:top w:val="nil"/>
              <w:bottom w:val="nil"/>
            </w:tcBorders>
          </w:tcPr>
          <w:p w14:paraId="522CF937"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Outcome (Win)</w:t>
            </w:r>
          </w:p>
        </w:tc>
        <w:tc>
          <w:tcPr>
            <w:tcW w:w="1710" w:type="dxa"/>
            <w:tcBorders>
              <w:top w:val="nil"/>
              <w:bottom w:val="nil"/>
            </w:tcBorders>
          </w:tcPr>
          <w:p w14:paraId="2261A745"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-0.04902</w:t>
            </w:r>
          </w:p>
        </w:tc>
        <w:tc>
          <w:tcPr>
            <w:tcW w:w="1620" w:type="dxa"/>
            <w:tcBorders>
              <w:top w:val="nil"/>
              <w:bottom w:val="nil"/>
            </w:tcBorders>
          </w:tcPr>
          <w:p w14:paraId="175AD850"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0.952</w:t>
            </w:r>
          </w:p>
        </w:tc>
        <w:tc>
          <w:tcPr>
            <w:tcW w:w="1102" w:type="dxa"/>
            <w:tcBorders>
              <w:top w:val="nil"/>
              <w:bottom w:val="nil"/>
            </w:tcBorders>
          </w:tcPr>
          <w:p w14:paraId="13292B2A"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0.02546</w:t>
            </w:r>
          </w:p>
        </w:tc>
        <w:tc>
          <w:tcPr>
            <w:tcW w:w="1559" w:type="dxa"/>
            <w:tcBorders>
              <w:top w:val="nil"/>
              <w:bottom w:val="nil"/>
            </w:tcBorders>
          </w:tcPr>
          <w:p w14:paraId="2D69A348"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-1.925</w:t>
            </w:r>
          </w:p>
        </w:tc>
        <w:tc>
          <w:tcPr>
            <w:tcW w:w="1559" w:type="dxa"/>
            <w:tcBorders>
              <w:top w:val="nil"/>
              <w:bottom w:val="nil"/>
            </w:tcBorders>
          </w:tcPr>
          <w:p w14:paraId="48A9BD66"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.054 †</w:t>
            </w:r>
          </w:p>
        </w:tc>
      </w:tr>
      <w:tr w:rsidR="005D1E6C" w:rsidRPr="00774C19" w14:paraId="527942E7" w14:textId="77777777" w:rsidTr="006912D0">
        <w:tc>
          <w:tcPr>
            <w:tcW w:w="2700" w:type="dxa"/>
            <w:tcBorders>
              <w:top w:val="nil"/>
              <w:bottom w:val="nil"/>
            </w:tcBorders>
          </w:tcPr>
          <w:p w14:paraId="027B5F48"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Location (Home)</w:t>
            </w:r>
          </w:p>
        </w:tc>
        <w:tc>
          <w:tcPr>
            <w:tcW w:w="1710" w:type="dxa"/>
            <w:tcBorders>
              <w:top w:val="nil"/>
              <w:bottom w:val="nil"/>
            </w:tcBorders>
          </w:tcPr>
          <w:p w14:paraId="5202FA7D"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-0.00615</w:t>
            </w:r>
          </w:p>
        </w:tc>
        <w:tc>
          <w:tcPr>
            <w:tcW w:w="1620" w:type="dxa"/>
            <w:tcBorders>
              <w:top w:val="nil"/>
              <w:bottom w:val="nil"/>
            </w:tcBorders>
          </w:tcPr>
          <w:p w14:paraId="57506321"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0.994</w:t>
            </w:r>
          </w:p>
        </w:tc>
        <w:tc>
          <w:tcPr>
            <w:tcW w:w="1102" w:type="dxa"/>
            <w:tcBorders>
              <w:top w:val="nil"/>
              <w:bottom w:val="nil"/>
            </w:tcBorders>
          </w:tcPr>
          <w:p w14:paraId="41F7D20A"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0.02496</w:t>
            </w:r>
          </w:p>
        </w:tc>
        <w:tc>
          <w:tcPr>
            <w:tcW w:w="1559" w:type="dxa"/>
            <w:tcBorders>
              <w:top w:val="nil"/>
              <w:bottom w:val="nil"/>
            </w:tcBorders>
          </w:tcPr>
          <w:p w14:paraId="5B41966F"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-0.247</w:t>
            </w:r>
          </w:p>
        </w:tc>
        <w:tc>
          <w:tcPr>
            <w:tcW w:w="1559" w:type="dxa"/>
            <w:tcBorders>
              <w:top w:val="nil"/>
              <w:bottom w:val="nil"/>
            </w:tcBorders>
          </w:tcPr>
          <w:p w14:paraId="7E350121"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.805</w:t>
            </w:r>
          </w:p>
        </w:tc>
      </w:tr>
      <w:tr w:rsidR="005D1E6C" w:rsidRPr="00774C19" w14:paraId="63DDC430" w14:textId="77777777" w:rsidTr="006912D0">
        <w:tc>
          <w:tcPr>
            <w:tcW w:w="2700" w:type="dxa"/>
            <w:tcBorders>
              <w:top w:val="nil"/>
              <w:bottom w:val="nil"/>
            </w:tcBorders>
          </w:tcPr>
          <w:p w14:paraId="110871C3"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Location (Neutral)</w:t>
            </w:r>
          </w:p>
        </w:tc>
        <w:tc>
          <w:tcPr>
            <w:tcW w:w="1710" w:type="dxa"/>
            <w:tcBorders>
              <w:top w:val="nil"/>
              <w:bottom w:val="nil"/>
            </w:tcBorders>
          </w:tcPr>
          <w:p w14:paraId="0C00F127"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0.15183</w:t>
            </w:r>
          </w:p>
        </w:tc>
        <w:tc>
          <w:tcPr>
            <w:tcW w:w="1620" w:type="dxa"/>
            <w:tcBorders>
              <w:top w:val="nil"/>
              <w:bottom w:val="nil"/>
            </w:tcBorders>
          </w:tcPr>
          <w:p w14:paraId="1B301832"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1.164</w:t>
            </w:r>
          </w:p>
        </w:tc>
        <w:tc>
          <w:tcPr>
            <w:tcW w:w="1102" w:type="dxa"/>
            <w:tcBorders>
              <w:top w:val="nil"/>
              <w:bottom w:val="nil"/>
            </w:tcBorders>
          </w:tcPr>
          <w:p w14:paraId="1F1D0464"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0.10715</w:t>
            </w:r>
          </w:p>
        </w:tc>
        <w:tc>
          <w:tcPr>
            <w:tcW w:w="1559" w:type="dxa"/>
            <w:tcBorders>
              <w:top w:val="nil"/>
              <w:bottom w:val="nil"/>
            </w:tcBorders>
          </w:tcPr>
          <w:p w14:paraId="373E3C15"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1.417</w:t>
            </w:r>
          </w:p>
        </w:tc>
        <w:tc>
          <w:tcPr>
            <w:tcW w:w="1559" w:type="dxa"/>
            <w:tcBorders>
              <w:top w:val="nil"/>
              <w:bottom w:val="nil"/>
            </w:tcBorders>
          </w:tcPr>
          <w:p w14:paraId="6993BD9B"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.156</w:t>
            </w:r>
          </w:p>
        </w:tc>
      </w:tr>
      <w:tr w:rsidR="005D1E6C" w:rsidRPr="00774C19" w14:paraId="226C0A31" w14:textId="77777777" w:rsidTr="006912D0">
        <w:tc>
          <w:tcPr>
            <w:tcW w:w="2700" w:type="dxa"/>
            <w:tcBorders>
              <w:top w:val="nil"/>
              <w:bottom w:val="nil"/>
            </w:tcBorders>
          </w:tcPr>
          <w:p w14:paraId="4DBC6052"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Magnitude (High)</w:t>
            </w:r>
          </w:p>
        </w:tc>
        <w:tc>
          <w:tcPr>
            <w:tcW w:w="1710" w:type="dxa"/>
            <w:tcBorders>
              <w:top w:val="nil"/>
              <w:bottom w:val="nil"/>
            </w:tcBorders>
          </w:tcPr>
          <w:p w14:paraId="4EC7FF6E"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-0.06081</w:t>
            </w:r>
          </w:p>
        </w:tc>
        <w:tc>
          <w:tcPr>
            <w:tcW w:w="1620" w:type="dxa"/>
            <w:tcBorders>
              <w:top w:val="nil"/>
              <w:bottom w:val="nil"/>
            </w:tcBorders>
          </w:tcPr>
          <w:p w14:paraId="699F1066"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0.941</w:t>
            </w:r>
          </w:p>
        </w:tc>
        <w:tc>
          <w:tcPr>
            <w:tcW w:w="1102" w:type="dxa"/>
            <w:tcBorders>
              <w:top w:val="nil"/>
              <w:bottom w:val="nil"/>
            </w:tcBorders>
          </w:tcPr>
          <w:p w14:paraId="16451969" w14:textId="77777777" w:rsidR="005D1E6C" w:rsidRPr="00114307" w:rsidRDefault="005D1E6C" w:rsidP="006912D0">
            <w:pPr>
              <w:tabs>
                <w:tab w:val="left" w:pos="2520"/>
                <w:tab w:val="left" w:pos="7470"/>
                <w:tab w:val="left" w:pos="8010"/>
              </w:tabs>
              <w:rPr>
                <w:rFonts w:ascii="Times New Roman" w:hAnsi="Times New Roman" w:cs="Times New Roman"/>
                <w:vanish/>
              </w:rPr>
            </w:pPr>
          </w:p>
          <w:p w14:paraId="73EC8A63" w14:textId="77777777" w:rsidR="005D1E6C" w:rsidRPr="00774C19" w:rsidRDefault="005D1E6C" w:rsidP="006912D0">
            <w:pPr>
              <w:tabs>
                <w:tab w:val="left" w:pos="2520"/>
                <w:tab w:val="left" w:pos="7470"/>
                <w:tab w:val="left" w:pos="8010"/>
              </w:tabs>
              <w:rPr>
                <w:rFonts w:ascii="Times New Roman" w:hAnsi="Times New Roman" w:cs="Times New Roman"/>
              </w:rPr>
            </w:pPr>
            <w:r>
              <w:rPr>
                <w:rFonts w:ascii="Times New Roman" w:hAnsi="Times New Roman" w:cs="Times New Roman"/>
              </w:rPr>
              <w:t>0.03105</w:t>
            </w:r>
          </w:p>
        </w:tc>
        <w:tc>
          <w:tcPr>
            <w:tcW w:w="1559" w:type="dxa"/>
            <w:tcBorders>
              <w:top w:val="nil"/>
              <w:bottom w:val="nil"/>
            </w:tcBorders>
          </w:tcPr>
          <w:p w14:paraId="5485EF79"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-1.958</w:t>
            </w:r>
          </w:p>
        </w:tc>
        <w:tc>
          <w:tcPr>
            <w:tcW w:w="1559" w:type="dxa"/>
            <w:tcBorders>
              <w:top w:val="nil"/>
              <w:bottom w:val="nil"/>
            </w:tcBorders>
          </w:tcPr>
          <w:p w14:paraId="3140EA5F"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.050 †</w:t>
            </w:r>
          </w:p>
        </w:tc>
      </w:tr>
      <w:tr w:rsidR="005D1E6C" w:rsidRPr="00774C19" w14:paraId="34C22832" w14:textId="77777777" w:rsidTr="006912D0">
        <w:tc>
          <w:tcPr>
            <w:tcW w:w="2700" w:type="dxa"/>
            <w:tcBorders>
              <w:top w:val="nil"/>
            </w:tcBorders>
          </w:tcPr>
          <w:p w14:paraId="25CFBED0"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Magnitude (Very High)</w:t>
            </w:r>
          </w:p>
        </w:tc>
        <w:tc>
          <w:tcPr>
            <w:tcW w:w="1710" w:type="dxa"/>
            <w:tcBorders>
              <w:top w:val="nil"/>
            </w:tcBorders>
          </w:tcPr>
          <w:p w14:paraId="2DD7F034"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-0.16474</w:t>
            </w:r>
          </w:p>
        </w:tc>
        <w:tc>
          <w:tcPr>
            <w:tcW w:w="1620" w:type="dxa"/>
            <w:tcBorders>
              <w:top w:val="nil"/>
            </w:tcBorders>
          </w:tcPr>
          <w:p w14:paraId="5026CF09"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0.848</w:t>
            </w:r>
          </w:p>
        </w:tc>
        <w:tc>
          <w:tcPr>
            <w:tcW w:w="1102" w:type="dxa"/>
            <w:tcBorders>
              <w:top w:val="nil"/>
            </w:tcBorders>
          </w:tcPr>
          <w:p w14:paraId="7BE1656E"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0.05017</w:t>
            </w:r>
          </w:p>
        </w:tc>
        <w:tc>
          <w:tcPr>
            <w:tcW w:w="1559" w:type="dxa"/>
            <w:tcBorders>
              <w:top w:val="nil"/>
            </w:tcBorders>
          </w:tcPr>
          <w:p w14:paraId="10FD3303"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-3.283</w:t>
            </w:r>
          </w:p>
        </w:tc>
        <w:tc>
          <w:tcPr>
            <w:tcW w:w="1559" w:type="dxa"/>
            <w:tcBorders>
              <w:top w:val="nil"/>
            </w:tcBorders>
          </w:tcPr>
          <w:p w14:paraId="5C9AABEA" w14:textId="77777777" w:rsidR="005D1E6C" w:rsidRPr="00774C19" w:rsidRDefault="005D1E6C" w:rsidP="006912D0">
            <w:pPr>
              <w:tabs>
                <w:tab w:val="left" w:pos="2520"/>
                <w:tab w:val="left" w:pos="7470"/>
                <w:tab w:val="left" w:pos="8010"/>
              </w:tabs>
              <w:rPr>
                <w:rFonts w:ascii="Times New Roman" w:hAnsi="Times New Roman" w:cs="Times New Roman"/>
              </w:rPr>
            </w:pPr>
            <w:r w:rsidRPr="00774C19">
              <w:rPr>
                <w:rFonts w:ascii="Times New Roman" w:hAnsi="Times New Roman" w:cs="Times New Roman"/>
              </w:rPr>
              <w:t>.001 **</w:t>
            </w:r>
          </w:p>
        </w:tc>
      </w:tr>
    </w:tbl>
    <w:p w14:paraId="178CC721" w14:textId="77777777" w:rsidR="005D1E6C" w:rsidRDefault="005D1E6C" w:rsidP="005D1E6C">
      <w:pPr>
        <w:tabs>
          <w:tab w:val="left" w:pos="2520"/>
          <w:tab w:val="left" w:pos="7470"/>
          <w:tab w:val="left" w:pos="8010"/>
        </w:tabs>
        <w:spacing w:line="480" w:lineRule="auto"/>
        <w:rPr>
          <w:rFonts w:ascii="Times New Roman" w:hAnsi="Times New Roman" w:cs="Times New Roman"/>
        </w:rPr>
      </w:pPr>
    </w:p>
    <w:p w14:paraId="0EC002FA" w14:textId="77777777" w:rsidR="005D1E6C" w:rsidRPr="00491AB0" w:rsidRDefault="005D1E6C" w:rsidP="005D1E6C">
      <w:pPr>
        <w:tabs>
          <w:tab w:val="left" w:pos="2520"/>
          <w:tab w:val="left" w:pos="7470"/>
          <w:tab w:val="left" w:pos="8010"/>
        </w:tabs>
        <w:spacing w:line="480" w:lineRule="auto"/>
        <w:rPr>
          <w:rFonts w:ascii="Times New Roman" w:hAnsi="Times New Roman" w:cs="Times New Roman"/>
        </w:rPr>
      </w:pPr>
      <w:r>
        <w:rPr>
          <w:rFonts w:ascii="Times New Roman" w:hAnsi="Times New Roman" w:cs="Times New Roman"/>
        </w:rPr>
        <w:t xml:space="preserve">        Crime totals on non-football-related days were </w:t>
      </w:r>
      <w:r w:rsidRPr="008C02D5">
        <w:rPr>
          <w:rFonts w:ascii="Times New Roman" w:hAnsi="Times New Roman" w:cs="Times New Roman"/>
        </w:rPr>
        <w:t>318509</w:t>
      </w:r>
      <w:r>
        <w:rPr>
          <w:rFonts w:ascii="Times New Roman" w:hAnsi="Times New Roman" w:cs="Times New Roman"/>
        </w:rPr>
        <w:t xml:space="preserve"> property crimes, and </w:t>
      </w:r>
      <w:r w:rsidRPr="00514A47">
        <w:rPr>
          <w:rFonts w:ascii="Times New Roman" w:hAnsi="Times New Roman" w:cs="Times New Roman"/>
        </w:rPr>
        <w:t>173894</w:t>
      </w:r>
      <w:r>
        <w:rPr>
          <w:rFonts w:ascii="Times New Roman" w:hAnsi="Times New Roman" w:cs="Times New Roman"/>
        </w:rPr>
        <w:t xml:space="preserve"> violent crimes. Recalling crime on football-related days, property crime totaled 48903, and violent crime totaled 27125. The number of days for football-related crime was 678, whereas non-football-related days tallied 5046. The following averages were calculated: Property crime per football-related day is 72.13, and violent crime per football-related day is 40.01. Property crime per non-football-related day is 63.12, and violent crime per non-football-related day is 34.46. Since standard deviations for these means were not available, </w:t>
      </w:r>
      <w:r w:rsidRPr="00491AB0">
        <w:rPr>
          <w:rFonts w:ascii="Times New Roman" w:hAnsi="Times New Roman" w:cs="Times New Roman"/>
        </w:rPr>
        <w:t xml:space="preserve">a two-proportion z-test was conducted to determine whether the observed differences in daily crime rates between football-related and non-football-related days were statistically significant. This approach utilized the pooled crime </w:t>
      </w:r>
      <w:r w:rsidRPr="00491AB0">
        <w:rPr>
          <w:rFonts w:ascii="Times New Roman" w:hAnsi="Times New Roman" w:cs="Times New Roman"/>
        </w:rPr>
        <w:lastRenderedPageBreak/>
        <w:t>rates calculated across all days to account for variability in the data. The pooled property crime rate was found to be 64.19, and the pooled violent crime rate was 35.12.</w:t>
      </w:r>
    </w:p>
    <w:p w14:paraId="773ED6F5" w14:textId="77777777" w:rsidR="005D1E6C" w:rsidRPr="00E912D8" w:rsidRDefault="005D1E6C" w:rsidP="005D1E6C">
      <w:pPr>
        <w:tabs>
          <w:tab w:val="left" w:pos="2520"/>
          <w:tab w:val="left" w:pos="7470"/>
          <w:tab w:val="left" w:pos="8010"/>
        </w:tabs>
        <w:spacing w:line="480" w:lineRule="auto"/>
        <w:rPr>
          <w:rFonts w:ascii="Times New Roman" w:hAnsi="Times New Roman" w:cs="Times New Roman"/>
        </w:rPr>
      </w:pPr>
      <w:r w:rsidRPr="00491AB0">
        <w:rPr>
          <w:rFonts w:ascii="Times New Roman" w:hAnsi="Times New Roman" w:cs="Times New Roman"/>
        </w:rPr>
        <w:t xml:space="preserve">        </w:t>
      </w:r>
      <w:r w:rsidRPr="00E912D8">
        <w:rPr>
          <w:rFonts w:ascii="Times New Roman" w:hAnsi="Times New Roman" w:cs="Times New Roman"/>
        </w:rPr>
        <w:t>Using these pooled rates, z-scores were calculated for the differences in crime rates. For property crimes, the z-score was 2079.4722079.4722079.472, while for violent crimes, the z-score was 1730.8921730.8921730.892. Both tests yielded p-values &lt;0.001&lt; 0.001&lt;0.001, indicating highly significant differences in daily crime rates between the two groups. The results show that property crime per day is significantly higher on football-related days by an average of 9.01 crimes, and violent crime per day is higher by an average of 5.55 crimes compared to non-football-related days. These findings provide strong evidence that the presence of football games is associated with increased daily crime totals for both property and violent crimes.</w:t>
      </w:r>
    </w:p>
    <w:p w14:paraId="071561FF" w14:textId="77777777" w:rsidR="00D95122" w:rsidRDefault="00D95122" w:rsidP="005D1E6C">
      <w:pPr>
        <w:spacing w:line="480" w:lineRule="auto"/>
        <w:rPr>
          <w:rFonts w:ascii="Times New Roman" w:hAnsi="Times New Roman" w:cs="Times New Roman"/>
          <w:b/>
        </w:rPr>
      </w:pPr>
    </w:p>
    <w:p w14:paraId="7C2959DD" w14:textId="5A913ECB" w:rsidR="00724282" w:rsidRDefault="00724282" w:rsidP="005D1E6C">
      <w:pPr>
        <w:spacing w:line="480" w:lineRule="auto"/>
        <w:jc w:val="center"/>
        <w:rPr>
          <w:rFonts w:ascii="Times New Roman" w:hAnsi="Times New Roman" w:cs="Times New Roman"/>
        </w:rPr>
      </w:pPr>
      <w:r>
        <w:rPr>
          <w:rFonts w:ascii="Times New Roman" w:hAnsi="Times New Roman" w:cs="Times New Roman"/>
          <w:b/>
        </w:rPr>
        <w:t>Conclusion</w:t>
      </w:r>
    </w:p>
    <w:p w14:paraId="4D581B40" w14:textId="6480EA62" w:rsidR="002715F9" w:rsidRDefault="002715F9" w:rsidP="00724282">
      <w:pPr>
        <w:spacing w:line="480" w:lineRule="auto"/>
        <w:rPr>
          <w:rFonts w:ascii="Times New Roman" w:hAnsi="Times New Roman" w:cs="Times New Roman"/>
          <w:b/>
          <w:bCs/>
        </w:rPr>
      </w:pPr>
      <w:r>
        <w:rPr>
          <w:rFonts w:ascii="Times New Roman" w:hAnsi="Times New Roman" w:cs="Times New Roman"/>
          <w:b/>
          <w:bCs/>
        </w:rPr>
        <w:t>Interpretation of Results</w:t>
      </w:r>
    </w:p>
    <w:p w14:paraId="7A39F250" w14:textId="488809F4" w:rsidR="005D1E6C" w:rsidRDefault="002715F9" w:rsidP="00724282">
      <w:pPr>
        <w:spacing w:line="480" w:lineRule="auto"/>
        <w:rPr>
          <w:rFonts w:ascii="Times New Roman" w:hAnsi="Times New Roman" w:cs="Times New Roman"/>
        </w:rPr>
      </w:pPr>
      <w:r>
        <w:rPr>
          <w:rFonts w:ascii="Times New Roman" w:hAnsi="Times New Roman" w:cs="Times New Roman"/>
        </w:rPr>
        <w:tab/>
      </w:r>
      <w:r w:rsidR="005D1E6C" w:rsidRPr="005D1E6C">
        <w:rPr>
          <w:rFonts w:ascii="Times New Roman" w:hAnsi="Times New Roman" w:cs="Times New Roman"/>
        </w:rPr>
        <w:t xml:space="preserve">The findings of this study provide nuanced insights into the relationship between Baltimore Ravens football games and crime rates in Baltimore City, offering partial support for Ray Lewis’s claims. While game outcomes such as wins or </w:t>
      </w:r>
      <w:proofErr w:type="spellStart"/>
      <w:r w:rsidR="005D1E6C" w:rsidRPr="005D1E6C">
        <w:rPr>
          <w:rFonts w:ascii="Times New Roman" w:hAnsi="Times New Roman" w:cs="Times New Roman"/>
        </w:rPr>
        <w:t>losses</w:t>
      </w:r>
      <w:proofErr w:type="spellEnd"/>
      <w:r w:rsidR="005D1E6C" w:rsidRPr="005D1E6C">
        <w:rPr>
          <w:rFonts w:ascii="Times New Roman" w:hAnsi="Times New Roman" w:cs="Times New Roman"/>
        </w:rPr>
        <w:t xml:space="preserve"> showed no significant effect on crime rates, very high-magnitude games, including playoff games, significantly reduced both violent and property crimes in the three days following the game. This reduction may reflect the heightened emotional engagement and unity fostered by these high-stakes games, which could temporarily shift community focus away from criminal behavior. However, the observation that daily crime rates on football-related days were significantly higher than on non-football-related days raises important questions about the broader societal effects of these events. These results suggest that while high-magnitude games may unite communities in meaningful ways, football-</w:t>
      </w:r>
      <w:r w:rsidR="005D1E6C" w:rsidRPr="005D1E6C">
        <w:rPr>
          <w:rFonts w:ascii="Times New Roman" w:hAnsi="Times New Roman" w:cs="Times New Roman"/>
        </w:rPr>
        <w:lastRenderedPageBreak/>
        <w:t xml:space="preserve">related activities may also inadvertently contribute to higher overall crime rates. These findings complicate the narrative that professional sports inherently reduce crime and suggest that the relationship is more context-dependent than previously assumed. The implications extend beyond Baltimore, as they invite broader consideration of how sports impact community well-being and public </w:t>
      </w:r>
      <w:r w:rsidR="005D1E6C">
        <w:rPr>
          <w:rFonts w:ascii="Times New Roman" w:hAnsi="Times New Roman" w:cs="Times New Roman"/>
        </w:rPr>
        <w:t>safety.</w:t>
      </w:r>
    </w:p>
    <w:p w14:paraId="2FAEFCA1" w14:textId="35B84C16" w:rsidR="002715F9" w:rsidRDefault="005D1E6C" w:rsidP="00724282">
      <w:pPr>
        <w:spacing w:line="480" w:lineRule="auto"/>
        <w:rPr>
          <w:rFonts w:ascii="Times New Roman" w:hAnsi="Times New Roman" w:cs="Times New Roman"/>
          <w:b/>
          <w:bCs/>
        </w:rPr>
      </w:pPr>
      <w:r>
        <w:rPr>
          <w:rFonts w:ascii="Times New Roman" w:hAnsi="Times New Roman" w:cs="Times New Roman"/>
          <w:b/>
          <w:bCs/>
        </w:rPr>
        <w:t>Limitations</w:t>
      </w:r>
    </w:p>
    <w:p w14:paraId="15357F53" w14:textId="617D96FC" w:rsidR="005D1E6C" w:rsidRDefault="002715F9" w:rsidP="00724282">
      <w:pPr>
        <w:spacing w:line="480" w:lineRule="auto"/>
        <w:rPr>
          <w:rFonts w:ascii="Times New Roman" w:hAnsi="Times New Roman" w:cs="Times New Roman"/>
        </w:rPr>
      </w:pPr>
      <w:r>
        <w:rPr>
          <w:rFonts w:ascii="Times New Roman" w:hAnsi="Times New Roman" w:cs="Times New Roman"/>
          <w:b/>
          <w:bCs/>
        </w:rPr>
        <w:tab/>
      </w:r>
      <w:r w:rsidR="005D1E6C" w:rsidRPr="005D1E6C">
        <w:rPr>
          <w:rFonts w:ascii="Times New Roman" w:hAnsi="Times New Roman" w:cs="Times New Roman"/>
        </w:rPr>
        <w:t xml:space="preserve">Several limitations must be acknowledged to contextualize these results. The crime data, while derived from a reliable source, may include reporting inconsistencies, particularly during the digital transition of Baltimore’s crime data system in 2020. The reliance on post-game three-day periods to measure crime effects, while guided by prior research on emotional effects, may have excluded longer-term trends or overlooked nuances in the timing of crime. The classification of game magnitude, though carefully constructed, depended on subjective measures such as preseason power rankings and win-loss records, which could have introduced bias. Furthermore, this study did not control for other significant factors that might influence crime rates, such as weather conditions, alcohol consumption, or concurrent events unrelated to football. Finally, the focus on Baltimore City limits the generalizability of the results to other cities with different demographic and cultural </w:t>
      </w:r>
      <w:r w:rsidR="005D1E6C">
        <w:rPr>
          <w:rFonts w:ascii="Times New Roman" w:hAnsi="Times New Roman" w:cs="Times New Roman"/>
        </w:rPr>
        <w:t>contexts.</w:t>
      </w:r>
    </w:p>
    <w:p w14:paraId="2C1D4C06" w14:textId="7C3A3E86" w:rsidR="002715F9" w:rsidRDefault="005D1E6C" w:rsidP="00724282">
      <w:pPr>
        <w:spacing w:line="480" w:lineRule="auto"/>
        <w:rPr>
          <w:rFonts w:ascii="Times New Roman" w:hAnsi="Times New Roman" w:cs="Times New Roman"/>
        </w:rPr>
      </w:pPr>
      <w:r>
        <w:rPr>
          <w:rFonts w:ascii="Times New Roman" w:hAnsi="Times New Roman" w:cs="Times New Roman"/>
          <w:b/>
          <w:bCs/>
        </w:rPr>
        <w:t>Suggestions</w:t>
      </w:r>
      <w:r w:rsidR="002715F9">
        <w:rPr>
          <w:rFonts w:ascii="Times New Roman" w:hAnsi="Times New Roman" w:cs="Times New Roman"/>
          <w:b/>
          <w:bCs/>
        </w:rPr>
        <w:t xml:space="preserve"> for Future Research</w:t>
      </w:r>
    </w:p>
    <w:p w14:paraId="20A802CD" w14:textId="69F9BEDF" w:rsidR="002715F9" w:rsidRDefault="002715F9" w:rsidP="00724282">
      <w:pPr>
        <w:spacing w:line="480" w:lineRule="auto"/>
        <w:rPr>
          <w:rFonts w:ascii="Times New Roman" w:hAnsi="Times New Roman" w:cs="Times New Roman"/>
        </w:rPr>
      </w:pPr>
      <w:r>
        <w:rPr>
          <w:rFonts w:ascii="Times New Roman" w:hAnsi="Times New Roman" w:cs="Times New Roman"/>
        </w:rPr>
        <w:tab/>
      </w:r>
      <w:r w:rsidR="005D1E6C" w:rsidRPr="005D1E6C">
        <w:rPr>
          <w:rFonts w:ascii="Times New Roman" w:hAnsi="Times New Roman" w:cs="Times New Roman"/>
        </w:rPr>
        <w:t xml:space="preserve">Future research should investigate the interplay between sports events and other variables, such as weather patterns, alcohol sales, and public celebrations, to better understand the complex factors influencing crime rates. Comparative studies involving multiple cities with NFL teams would enhance the generalizability of findings and provide insights into regional variations. Expanding the observation window beyond three days could help capture long-term </w:t>
      </w:r>
      <w:r w:rsidR="005D1E6C" w:rsidRPr="005D1E6C">
        <w:rPr>
          <w:rFonts w:ascii="Times New Roman" w:hAnsi="Times New Roman" w:cs="Times New Roman"/>
        </w:rPr>
        <w:lastRenderedPageBreak/>
        <w:t>effects of football games on crime trends. Qualitative research exploring fan behavior, emotional responses, and community interactions during high-magnitude games could complement the quantitative findings and provide deeper insights into the social dynamics of sports. Additionally, exploring the role of community engagement initiatives led by professional sports teams, such as outreach programs and partnerships with law enforcement, could identify actionable strategies for leveraging sports as a tool for crime reduction and community cohesion. These findings could inform policy decisions and community planning efforts aimed at optimizing the societal benefits of professional sports teams while mitigating potential adverse effects</w:t>
      </w:r>
      <w:r w:rsidR="00383711">
        <w:rPr>
          <w:rFonts w:ascii="Times New Roman" w:hAnsi="Times New Roman" w:cs="Times New Roman"/>
        </w:rPr>
        <w:t>.</w:t>
      </w:r>
    </w:p>
    <w:p w14:paraId="70F83398" w14:textId="77777777" w:rsidR="005D1E6C" w:rsidRDefault="005D1E6C" w:rsidP="00724282">
      <w:pPr>
        <w:spacing w:line="480" w:lineRule="auto"/>
        <w:rPr>
          <w:rFonts w:ascii="Times New Roman" w:hAnsi="Times New Roman" w:cs="Times New Roman"/>
        </w:rPr>
      </w:pPr>
    </w:p>
    <w:p w14:paraId="35BA6D77" w14:textId="77777777" w:rsidR="005D1E6C" w:rsidRDefault="005D1E6C" w:rsidP="00724282">
      <w:pPr>
        <w:spacing w:line="480" w:lineRule="auto"/>
        <w:rPr>
          <w:rFonts w:ascii="Times New Roman" w:hAnsi="Times New Roman" w:cs="Times New Roman"/>
        </w:rPr>
      </w:pPr>
    </w:p>
    <w:p w14:paraId="27C2AF51" w14:textId="77777777" w:rsidR="005D1E6C" w:rsidRDefault="005D1E6C" w:rsidP="00724282">
      <w:pPr>
        <w:spacing w:line="480" w:lineRule="auto"/>
        <w:rPr>
          <w:rFonts w:ascii="Times New Roman" w:hAnsi="Times New Roman" w:cs="Times New Roman"/>
        </w:rPr>
      </w:pPr>
    </w:p>
    <w:p w14:paraId="2A492F16" w14:textId="77777777" w:rsidR="005D1E6C" w:rsidRDefault="005D1E6C" w:rsidP="00724282">
      <w:pPr>
        <w:spacing w:line="480" w:lineRule="auto"/>
        <w:rPr>
          <w:rFonts w:ascii="Times New Roman" w:hAnsi="Times New Roman" w:cs="Times New Roman"/>
        </w:rPr>
      </w:pPr>
    </w:p>
    <w:p w14:paraId="20BF9FEB" w14:textId="77777777" w:rsidR="005D1E6C" w:rsidRDefault="005D1E6C" w:rsidP="00724282">
      <w:pPr>
        <w:spacing w:line="480" w:lineRule="auto"/>
        <w:rPr>
          <w:rFonts w:ascii="Times New Roman" w:hAnsi="Times New Roman" w:cs="Times New Roman"/>
        </w:rPr>
      </w:pPr>
    </w:p>
    <w:p w14:paraId="68396EBA" w14:textId="77777777" w:rsidR="005D1E6C" w:rsidRDefault="005D1E6C" w:rsidP="00724282">
      <w:pPr>
        <w:spacing w:line="480" w:lineRule="auto"/>
        <w:rPr>
          <w:rFonts w:ascii="Times New Roman" w:hAnsi="Times New Roman" w:cs="Times New Roman"/>
        </w:rPr>
      </w:pPr>
    </w:p>
    <w:p w14:paraId="53A50A0E" w14:textId="77777777" w:rsidR="005D1E6C" w:rsidRDefault="005D1E6C" w:rsidP="00724282">
      <w:pPr>
        <w:spacing w:line="480" w:lineRule="auto"/>
        <w:rPr>
          <w:rFonts w:ascii="Times New Roman" w:hAnsi="Times New Roman" w:cs="Times New Roman"/>
        </w:rPr>
      </w:pPr>
    </w:p>
    <w:p w14:paraId="22F9D457" w14:textId="77777777" w:rsidR="005D1E6C" w:rsidRDefault="005D1E6C" w:rsidP="00724282">
      <w:pPr>
        <w:spacing w:line="480" w:lineRule="auto"/>
        <w:rPr>
          <w:rFonts w:ascii="Times New Roman" w:hAnsi="Times New Roman" w:cs="Times New Roman"/>
        </w:rPr>
      </w:pPr>
    </w:p>
    <w:p w14:paraId="5BE074BE" w14:textId="77777777" w:rsidR="005D1E6C" w:rsidRDefault="005D1E6C" w:rsidP="00724282">
      <w:pPr>
        <w:spacing w:line="480" w:lineRule="auto"/>
        <w:rPr>
          <w:rFonts w:ascii="Times New Roman" w:hAnsi="Times New Roman" w:cs="Times New Roman"/>
        </w:rPr>
      </w:pPr>
    </w:p>
    <w:p w14:paraId="04B3DA7D" w14:textId="77777777" w:rsidR="005D1E6C" w:rsidRDefault="005D1E6C" w:rsidP="00724282">
      <w:pPr>
        <w:spacing w:line="480" w:lineRule="auto"/>
        <w:rPr>
          <w:rFonts w:ascii="Times New Roman" w:hAnsi="Times New Roman" w:cs="Times New Roman"/>
        </w:rPr>
      </w:pPr>
    </w:p>
    <w:p w14:paraId="406EE69E" w14:textId="77777777" w:rsidR="005D1E6C" w:rsidRDefault="005D1E6C" w:rsidP="00724282">
      <w:pPr>
        <w:spacing w:line="480" w:lineRule="auto"/>
        <w:rPr>
          <w:rFonts w:ascii="Times New Roman" w:hAnsi="Times New Roman" w:cs="Times New Roman"/>
        </w:rPr>
      </w:pPr>
    </w:p>
    <w:p w14:paraId="74D5675E" w14:textId="77777777" w:rsidR="005D1E6C" w:rsidRDefault="005D1E6C" w:rsidP="00724282">
      <w:pPr>
        <w:spacing w:line="480" w:lineRule="auto"/>
        <w:rPr>
          <w:rFonts w:ascii="Times New Roman" w:hAnsi="Times New Roman" w:cs="Times New Roman"/>
        </w:rPr>
      </w:pPr>
    </w:p>
    <w:p w14:paraId="1741D450" w14:textId="77777777" w:rsidR="005D1E6C" w:rsidRDefault="005D1E6C" w:rsidP="00724282">
      <w:pPr>
        <w:spacing w:line="480" w:lineRule="auto"/>
        <w:rPr>
          <w:rFonts w:ascii="Times New Roman" w:hAnsi="Times New Roman" w:cs="Times New Roman"/>
        </w:rPr>
      </w:pPr>
    </w:p>
    <w:p w14:paraId="26167C2D" w14:textId="77777777" w:rsidR="005D1E6C" w:rsidRDefault="005D1E6C" w:rsidP="00724282">
      <w:pPr>
        <w:spacing w:line="480" w:lineRule="auto"/>
        <w:rPr>
          <w:rFonts w:ascii="Times New Roman" w:hAnsi="Times New Roman" w:cs="Times New Roman"/>
        </w:rPr>
      </w:pPr>
    </w:p>
    <w:p w14:paraId="31E7DC3E" w14:textId="77777777" w:rsidR="005D1E6C" w:rsidRPr="002715F9" w:rsidRDefault="005D1E6C" w:rsidP="00724282">
      <w:pPr>
        <w:spacing w:line="480" w:lineRule="auto"/>
        <w:rPr>
          <w:rFonts w:ascii="Times New Roman" w:hAnsi="Times New Roman" w:cs="Times New Roman"/>
        </w:rPr>
      </w:pPr>
    </w:p>
    <w:p w14:paraId="26C4F3C6" w14:textId="78AA666F" w:rsidR="005D1E6C" w:rsidRPr="005D1E6C" w:rsidRDefault="00724282" w:rsidP="005D1E6C">
      <w:pPr>
        <w:spacing w:line="480" w:lineRule="auto"/>
        <w:jc w:val="center"/>
        <w:rPr>
          <w:rFonts w:ascii="Times New Roman" w:hAnsi="Times New Roman" w:cs="Times New Roman"/>
        </w:rPr>
      </w:pPr>
      <w:r>
        <w:rPr>
          <w:rFonts w:ascii="Times New Roman" w:hAnsi="Times New Roman" w:cs="Times New Roman"/>
        </w:rPr>
        <w:lastRenderedPageBreak/>
        <w:t>References</w:t>
      </w:r>
    </w:p>
    <w:p w14:paraId="7857A2A5" w14:textId="0376D1DE"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 xml:space="preserve">Baltimore Police Department. (n.d.). </w:t>
      </w:r>
      <w:r w:rsidRPr="005D1E6C">
        <w:rPr>
          <w:rFonts w:ascii="Times New Roman" w:hAnsi="Times New Roman" w:cs="Times New Roman"/>
          <w:i/>
          <w:iCs/>
        </w:rPr>
        <w:t>Crime stats</w:t>
      </w:r>
      <w:r w:rsidRPr="005D1E6C">
        <w:rPr>
          <w:rFonts w:ascii="Times New Roman" w:hAnsi="Times New Roman" w:cs="Times New Roman"/>
        </w:rPr>
        <w:t>. Baltimore Police Department. Retrieved October 26, 2024, from https://www.baltimorepolice.org/crime-stats</w:t>
      </w:r>
    </w:p>
    <w:p w14:paraId="5507860E" w14:textId="2CF250E3"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Bleacher Report (</w:t>
      </w:r>
      <w:proofErr w:type="spellStart"/>
      <w:r w:rsidRPr="005D1E6C">
        <w:rPr>
          <w:rFonts w:ascii="Times New Roman" w:hAnsi="Times New Roman" w:cs="Times New Roman"/>
        </w:rPr>
        <w:t>n.d</w:t>
      </w:r>
      <w:proofErr w:type="spellEnd"/>
      <w:r w:rsidRPr="005D1E6C">
        <w:rPr>
          <w:rFonts w:ascii="Times New Roman" w:hAnsi="Times New Roman" w:cs="Times New Roman"/>
        </w:rPr>
        <w:t xml:space="preserve">). </w:t>
      </w:r>
      <w:r w:rsidRPr="005D1E6C">
        <w:rPr>
          <w:rFonts w:ascii="Times New Roman" w:hAnsi="Times New Roman" w:cs="Times New Roman"/>
          <w:i/>
          <w:iCs/>
        </w:rPr>
        <w:t>Bleacher Report | Sports. Highlights. News. Now</w:t>
      </w:r>
      <w:r w:rsidRPr="005D1E6C">
        <w:rPr>
          <w:rFonts w:ascii="Times New Roman" w:hAnsi="Times New Roman" w:cs="Times New Roman"/>
        </w:rPr>
        <w:t>., Retrieved October 27, 2024, from https://bleacherreport.com</w:t>
      </w:r>
    </w:p>
    <w:p w14:paraId="1CAEB981" w14:textId="77777777"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 xml:space="preserve">Block, K. (2021). Professional Sports and Crime: Do Professional Hockey Games Increase City-Level Crime Rates? </w:t>
      </w:r>
      <w:r w:rsidRPr="005D1E6C">
        <w:rPr>
          <w:rFonts w:ascii="Times New Roman" w:hAnsi="Times New Roman" w:cs="Times New Roman"/>
          <w:i/>
          <w:iCs/>
        </w:rPr>
        <w:t>Crime &amp; Delinquency</w:t>
      </w:r>
      <w:r w:rsidRPr="005D1E6C">
        <w:rPr>
          <w:rFonts w:ascii="Times New Roman" w:hAnsi="Times New Roman" w:cs="Times New Roman"/>
        </w:rPr>
        <w:t xml:space="preserve">, 67(12), 2069-2087. </w:t>
      </w:r>
      <w:proofErr w:type="spellStart"/>
      <w:r w:rsidRPr="005D1E6C">
        <w:rPr>
          <w:rFonts w:ascii="Times New Roman" w:hAnsi="Times New Roman" w:cs="Times New Roman"/>
        </w:rPr>
        <w:t>doi</w:t>
      </w:r>
      <w:proofErr w:type="spellEnd"/>
      <w:r w:rsidRPr="005D1E6C">
        <w:rPr>
          <w:rFonts w:ascii="Times New Roman" w:hAnsi="Times New Roman" w:cs="Times New Roman"/>
        </w:rPr>
        <w:t>: 10.1177/00111287211010491</w:t>
      </w:r>
    </w:p>
    <w:p w14:paraId="760F4B59" w14:textId="4A6D7F8E"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 xml:space="preserve">Fernandez, Gabe (2021) “Ray Lewis Claims Crime Dropped in Baltimore after He Joined Ravens.” </w:t>
      </w:r>
      <w:r w:rsidRPr="005D1E6C">
        <w:rPr>
          <w:rFonts w:ascii="Times New Roman" w:hAnsi="Times New Roman" w:cs="Times New Roman"/>
          <w:i/>
          <w:iCs/>
        </w:rPr>
        <w:t>Sporting News</w:t>
      </w:r>
      <w:r w:rsidRPr="005D1E6C">
        <w:rPr>
          <w:rFonts w:ascii="Times New Roman" w:hAnsi="Times New Roman" w:cs="Times New Roman"/>
        </w:rPr>
        <w:t>, www.sportingnews.com/us/nfl/news/nfl-ray-lewis-pro-football-hall-of-fame-baltimore-ravens-fact-check-crime/18lpr64ckovbo1mk0giy2kekue.</w:t>
      </w:r>
    </w:p>
    <w:p w14:paraId="43CA8C18" w14:textId="77777777"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Knobloch-</w:t>
      </w:r>
      <w:proofErr w:type="spellStart"/>
      <w:r w:rsidRPr="005D1E6C">
        <w:rPr>
          <w:rFonts w:ascii="Times New Roman" w:hAnsi="Times New Roman" w:cs="Times New Roman"/>
        </w:rPr>
        <w:t>Westerwick</w:t>
      </w:r>
      <w:proofErr w:type="spellEnd"/>
      <w:r w:rsidRPr="005D1E6C">
        <w:rPr>
          <w:rFonts w:ascii="Times New Roman" w:hAnsi="Times New Roman" w:cs="Times New Roman"/>
        </w:rPr>
        <w:t xml:space="preserve">, S., Abdallah, J. C., &amp; Billings, A. C. (2020). The Football Boost? Testing Three Models on Impacts on Sports Spectators’ Self-Esteem. </w:t>
      </w:r>
      <w:r w:rsidRPr="005D1E6C">
        <w:rPr>
          <w:rFonts w:ascii="Times New Roman" w:hAnsi="Times New Roman" w:cs="Times New Roman"/>
          <w:i/>
          <w:iCs/>
        </w:rPr>
        <w:t>Communication &amp; Sport</w:t>
      </w:r>
      <w:r w:rsidRPr="005D1E6C">
        <w:rPr>
          <w:rFonts w:ascii="Times New Roman" w:hAnsi="Times New Roman" w:cs="Times New Roman"/>
        </w:rPr>
        <w:t xml:space="preserve">, 8(2), 236-261. </w:t>
      </w:r>
      <w:proofErr w:type="spellStart"/>
      <w:r w:rsidRPr="005D1E6C">
        <w:rPr>
          <w:rFonts w:ascii="Times New Roman" w:hAnsi="Times New Roman" w:cs="Times New Roman"/>
        </w:rPr>
        <w:t>doi</w:t>
      </w:r>
      <w:proofErr w:type="spellEnd"/>
      <w:r w:rsidRPr="005D1E6C">
        <w:rPr>
          <w:rFonts w:ascii="Times New Roman" w:hAnsi="Times New Roman" w:cs="Times New Roman"/>
        </w:rPr>
        <w:t>: 10.1177/2167479519830359</w:t>
      </w:r>
    </w:p>
    <w:p w14:paraId="4C6D4AD0" w14:textId="77777777"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 xml:space="preserve">Olson, J., Martin, R. L., &amp; Connell, N. M. (2021). Satisfaction with life and crime: Testing the link. </w:t>
      </w:r>
      <w:r w:rsidRPr="005D1E6C">
        <w:rPr>
          <w:rFonts w:ascii="Times New Roman" w:hAnsi="Times New Roman" w:cs="Times New Roman"/>
          <w:i/>
          <w:iCs/>
        </w:rPr>
        <w:t>Psychology, Crime &amp; Law</w:t>
      </w:r>
      <w:r w:rsidRPr="005D1E6C">
        <w:rPr>
          <w:rFonts w:ascii="Times New Roman" w:hAnsi="Times New Roman" w:cs="Times New Roman"/>
        </w:rPr>
        <w:t xml:space="preserve">, 27(7), 631–655. </w:t>
      </w:r>
      <w:proofErr w:type="spellStart"/>
      <w:r w:rsidRPr="005D1E6C">
        <w:rPr>
          <w:rFonts w:ascii="Times New Roman" w:hAnsi="Times New Roman" w:cs="Times New Roman"/>
        </w:rPr>
        <w:t>doi</w:t>
      </w:r>
      <w:proofErr w:type="spellEnd"/>
      <w:r w:rsidRPr="005D1E6C">
        <w:rPr>
          <w:rFonts w:ascii="Times New Roman" w:hAnsi="Times New Roman" w:cs="Times New Roman"/>
        </w:rPr>
        <w:t>: 10.1080/1068316X.2020.1849692</w:t>
      </w:r>
    </w:p>
    <w:p w14:paraId="17DBDC17" w14:textId="3D67FE89"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 xml:space="preserve">Open Baltimore (2023). </w:t>
      </w:r>
      <w:r w:rsidRPr="005D1E6C">
        <w:rPr>
          <w:rFonts w:ascii="Times New Roman" w:hAnsi="Times New Roman" w:cs="Times New Roman"/>
          <w:i/>
          <w:iCs/>
        </w:rPr>
        <w:t>Part 1 Crime Data</w:t>
      </w:r>
      <w:r w:rsidRPr="005D1E6C">
        <w:rPr>
          <w:rFonts w:ascii="Times New Roman" w:hAnsi="Times New Roman" w:cs="Times New Roman"/>
        </w:rPr>
        <w:t xml:space="preserve"> [Data set]. https://data.baltimorecity.gov/datasets/baltimore::part-1-crime-data/about</w:t>
      </w:r>
    </w:p>
    <w:p w14:paraId="68971F9E" w14:textId="77777777"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 xml:space="preserve">Pamela J. </w:t>
      </w:r>
      <w:proofErr w:type="spellStart"/>
      <w:r w:rsidRPr="005D1E6C">
        <w:rPr>
          <w:rFonts w:ascii="Times New Roman" w:hAnsi="Times New Roman" w:cs="Times New Roman"/>
        </w:rPr>
        <w:t>Trangenstein</w:t>
      </w:r>
      <w:proofErr w:type="spellEnd"/>
      <w:r w:rsidRPr="005D1E6C">
        <w:rPr>
          <w:rFonts w:ascii="Times New Roman" w:hAnsi="Times New Roman" w:cs="Times New Roman"/>
        </w:rPr>
        <w:t xml:space="preserve">, Naomi Greene, Raimee H. Eck, Adam J. Milam, C. Debra Furr-Holden, &amp; David H. Jernigan, (2020). Alcohol Advertising and Violence. </w:t>
      </w:r>
      <w:r w:rsidRPr="005D1E6C">
        <w:rPr>
          <w:rFonts w:ascii="Times New Roman" w:hAnsi="Times New Roman" w:cs="Times New Roman"/>
          <w:i/>
          <w:iCs/>
        </w:rPr>
        <w:t>American Journal of Preventive Medicine</w:t>
      </w:r>
      <w:r w:rsidRPr="005D1E6C">
        <w:rPr>
          <w:rFonts w:ascii="Times New Roman" w:hAnsi="Times New Roman" w:cs="Times New Roman"/>
        </w:rPr>
        <w:t xml:space="preserve">, 58(3), 343-351. </w:t>
      </w:r>
      <w:proofErr w:type="spellStart"/>
      <w:r w:rsidRPr="005D1E6C">
        <w:rPr>
          <w:rFonts w:ascii="Times New Roman" w:hAnsi="Times New Roman" w:cs="Times New Roman"/>
        </w:rPr>
        <w:t>doi</w:t>
      </w:r>
      <w:proofErr w:type="spellEnd"/>
      <w:r w:rsidRPr="005D1E6C">
        <w:rPr>
          <w:rFonts w:ascii="Times New Roman" w:hAnsi="Times New Roman" w:cs="Times New Roman"/>
        </w:rPr>
        <w:t>: 10.1016/j.amepre.2019.10.024</w:t>
      </w:r>
    </w:p>
    <w:p w14:paraId="08A4D242" w14:textId="26C0DD6B" w:rsidR="005D1E6C" w:rsidRPr="005D1E6C"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t xml:space="preserve">Pro Football Reference (n.d.). </w:t>
      </w:r>
      <w:r w:rsidRPr="005D1E6C">
        <w:rPr>
          <w:rFonts w:ascii="Times New Roman" w:hAnsi="Times New Roman" w:cs="Times New Roman"/>
          <w:i/>
          <w:iCs/>
        </w:rPr>
        <w:t>Pro Football Stats, History, Scores, Standings, Playoffs, Schedule &amp; Records</w:t>
      </w:r>
      <w:r w:rsidRPr="005D1E6C">
        <w:rPr>
          <w:rFonts w:ascii="Times New Roman" w:hAnsi="Times New Roman" w:cs="Times New Roman"/>
        </w:rPr>
        <w:t>. Retrieved October 27, 2024, from www.pro-football-reference.com</w:t>
      </w:r>
    </w:p>
    <w:p w14:paraId="59FA7A9E" w14:textId="22D0A3DD" w:rsidR="00036D25" w:rsidRDefault="005D1E6C" w:rsidP="005D1E6C">
      <w:pPr>
        <w:spacing w:line="480" w:lineRule="auto"/>
        <w:ind w:left="720" w:hanging="720"/>
        <w:rPr>
          <w:rFonts w:ascii="Times New Roman" w:hAnsi="Times New Roman" w:cs="Times New Roman"/>
        </w:rPr>
      </w:pPr>
      <w:r w:rsidRPr="005D1E6C">
        <w:rPr>
          <w:rFonts w:ascii="Times New Roman" w:hAnsi="Times New Roman" w:cs="Times New Roman"/>
        </w:rPr>
        <w:lastRenderedPageBreak/>
        <w:t xml:space="preserve">Samuel J. Michel, Han Wang, Shalini Selvarajah, Joseph K. Canner, Matthew Murrill, Albert Chi, David T. Efron, &amp; Eric B. Schneider (2016). Investigating the relationship between weather and violence in Baltimore, Maryland, USA. </w:t>
      </w:r>
      <w:r w:rsidRPr="005D1E6C">
        <w:rPr>
          <w:rFonts w:ascii="Times New Roman" w:hAnsi="Times New Roman" w:cs="Times New Roman"/>
          <w:i/>
          <w:iCs/>
        </w:rPr>
        <w:t>Injury,</w:t>
      </w:r>
      <w:r w:rsidRPr="005D1E6C">
        <w:rPr>
          <w:rFonts w:ascii="Times New Roman" w:hAnsi="Times New Roman" w:cs="Times New Roman"/>
        </w:rPr>
        <w:t xml:space="preserve"> 47(1), 272-276. </w:t>
      </w:r>
      <w:proofErr w:type="spellStart"/>
      <w:r w:rsidRPr="005D1E6C">
        <w:rPr>
          <w:rFonts w:ascii="Times New Roman" w:hAnsi="Times New Roman" w:cs="Times New Roman"/>
        </w:rPr>
        <w:t>doi</w:t>
      </w:r>
      <w:proofErr w:type="spellEnd"/>
      <w:r w:rsidRPr="005D1E6C">
        <w:rPr>
          <w:rFonts w:ascii="Times New Roman" w:hAnsi="Times New Roman" w:cs="Times New Roman"/>
        </w:rPr>
        <w:t>: 10.1016/j.injury.2015.07.006</w:t>
      </w:r>
    </w:p>
    <w:p w14:paraId="7F485AFA" w14:textId="77777777" w:rsidR="00036D25" w:rsidRDefault="00036D25" w:rsidP="00724282">
      <w:pPr>
        <w:spacing w:line="480" w:lineRule="auto"/>
        <w:rPr>
          <w:rFonts w:ascii="Times New Roman" w:hAnsi="Times New Roman" w:cs="Times New Roman"/>
        </w:rPr>
      </w:pPr>
    </w:p>
    <w:p w14:paraId="424A6CB5" w14:textId="77777777" w:rsidR="005D1E6C" w:rsidRDefault="005D1E6C" w:rsidP="00036D25">
      <w:pPr>
        <w:spacing w:line="480" w:lineRule="auto"/>
        <w:jc w:val="center"/>
        <w:rPr>
          <w:rFonts w:ascii="Times New Roman" w:hAnsi="Times New Roman" w:cs="Times New Roman"/>
          <w:b/>
          <w:bCs/>
        </w:rPr>
      </w:pPr>
    </w:p>
    <w:p w14:paraId="7B0BCB67" w14:textId="77777777" w:rsidR="005D1E6C" w:rsidRDefault="005D1E6C" w:rsidP="00036D25">
      <w:pPr>
        <w:spacing w:line="480" w:lineRule="auto"/>
        <w:jc w:val="center"/>
        <w:rPr>
          <w:rFonts w:ascii="Times New Roman" w:hAnsi="Times New Roman" w:cs="Times New Roman"/>
          <w:b/>
          <w:bCs/>
        </w:rPr>
      </w:pPr>
    </w:p>
    <w:p w14:paraId="72D51E5A" w14:textId="77777777" w:rsidR="005D1E6C" w:rsidRDefault="005D1E6C" w:rsidP="00036D25">
      <w:pPr>
        <w:spacing w:line="480" w:lineRule="auto"/>
        <w:jc w:val="center"/>
        <w:rPr>
          <w:rFonts w:ascii="Times New Roman" w:hAnsi="Times New Roman" w:cs="Times New Roman"/>
          <w:b/>
          <w:bCs/>
        </w:rPr>
      </w:pPr>
    </w:p>
    <w:p w14:paraId="4201E223" w14:textId="77777777" w:rsidR="005D1E6C" w:rsidRDefault="005D1E6C" w:rsidP="00036D25">
      <w:pPr>
        <w:spacing w:line="480" w:lineRule="auto"/>
        <w:jc w:val="center"/>
        <w:rPr>
          <w:rFonts w:ascii="Times New Roman" w:hAnsi="Times New Roman" w:cs="Times New Roman"/>
          <w:b/>
          <w:bCs/>
        </w:rPr>
      </w:pPr>
    </w:p>
    <w:p w14:paraId="73AAD980" w14:textId="77777777" w:rsidR="005D1E6C" w:rsidRDefault="005D1E6C" w:rsidP="00036D25">
      <w:pPr>
        <w:spacing w:line="480" w:lineRule="auto"/>
        <w:jc w:val="center"/>
        <w:rPr>
          <w:rFonts w:ascii="Times New Roman" w:hAnsi="Times New Roman" w:cs="Times New Roman"/>
          <w:b/>
          <w:bCs/>
        </w:rPr>
      </w:pPr>
    </w:p>
    <w:p w14:paraId="13F24593" w14:textId="77777777" w:rsidR="005D1E6C" w:rsidRDefault="005D1E6C" w:rsidP="00036D25">
      <w:pPr>
        <w:spacing w:line="480" w:lineRule="auto"/>
        <w:jc w:val="center"/>
        <w:rPr>
          <w:rFonts w:ascii="Times New Roman" w:hAnsi="Times New Roman" w:cs="Times New Roman"/>
          <w:b/>
          <w:bCs/>
        </w:rPr>
      </w:pPr>
    </w:p>
    <w:p w14:paraId="230C6052" w14:textId="77777777" w:rsidR="005D1E6C" w:rsidRDefault="005D1E6C" w:rsidP="00036D25">
      <w:pPr>
        <w:spacing w:line="480" w:lineRule="auto"/>
        <w:jc w:val="center"/>
        <w:rPr>
          <w:rFonts w:ascii="Times New Roman" w:hAnsi="Times New Roman" w:cs="Times New Roman"/>
          <w:b/>
          <w:bCs/>
        </w:rPr>
      </w:pPr>
    </w:p>
    <w:p w14:paraId="74441DD9" w14:textId="77777777" w:rsidR="005D1E6C" w:rsidRDefault="005D1E6C" w:rsidP="00036D25">
      <w:pPr>
        <w:spacing w:line="480" w:lineRule="auto"/>
        <w:jc w:val="center"/>
        <w:rPr>
          <w:rFonts w:ascii="Times New Roman" w:hAnsi="Times New Roman" w:cs="Times New Roman"/>
          <w:b/>
          <w:bCs/>
        </w:rPr>
      </w:pPr>
    </w:p>
    <w:p w14:paraId="3C574D0F" w14:textId="77777777" w:rsidR="005D1E6C" w:rsidRDefault="005D1E6C" w:rsidP="00036D25">
      <w:pPr>
        <w:spacing w:line="480" w:lineRule="auto"/>
        <w:jc w:val="center"/>
        <w:rPr>
          <w:rFonts w:ascii="Times New Roman" w:hAnsi="Times New Roman" w:cs="Times New Roman"/>
          <w:b/>
          <w:bCs/>
        </w:rPr>
      </w:pPr>
    </w:p>
    <w:p w14:paraId="769CDC4F" w14:textId="77777777" w:rsidR="005D1E6C" w:rsidRDefault="005D1E6C" w:rsidP="00036D25">
      <w:pPr>
        <w:spacing w:line="480" w:lineRule="auto"/>
        <w:jc w:val="center"/>
        <w:rPr>
          <w:rFonts w:ascii="Times New Roman" w:hAnsi="Times New Roman" w:cs="Times New Roman"/>
          <w:b/>
          <w:bCs/>
        </w:rPr>
      </w:pPr>
    </w:p>
    <w:p w14:paraId="33BF49FF" w14:textId="77777777" w:rsidR="005D1E6C" w:rsidRDefault="005D1E6C" w:rsidP="00036D25">
      <w:pPr>
        <w:spacing w:line="480" w:lineRule="auto"/>
        <w:jc w:val="center"/>
        <w:rPr>
          <w:rFonts w:ascii="Times New Roman" w:hAnsi="Times New Roman" w:cs="Times New Roman"/>
          <w:b/>
          <w:bCs/>
        </w:rPr>
      </w:pPr>
    </w:p>
    <w:p w14:paraId="6249792E" w14:textId="77777777" w:rsidR="005D1E6C" w:rsidRDefault="005D1E6C" w:rsidP="00036D25">
      <w:pPr>
        <w:spacing w:line="480" w:lineRule="auto"/>
        <w:jc w:val="center"/>
        <w:rPr>
          <w:rFonts w:ascii="Times New Roman" w:hAnsi="Times New Roman" w:cs="Times New Roman"/>
          <w:b/>
          <w:bCs/>
        </w:rPr>
      </w:pPr>
    </w:p>
    <w:p w14:paraId="134FD9D3" w14:textId="77777777" w:rsidR="005D1E6C" w:rsidRDefault="005D1E6C" w:rsidP="00036D25">
      <w:pPr>
        <w:spacing w:line="480" w:lineRule="auto"/>
        <w:jc w:val="center"/>
        <w:rPr>
          <w:rFonts w:ascii="Times New Roman" w:hAnsi="Times New Roman" w:cs="Times New Roman"/>
          <w:b/>
          <w:bCs/>
        </w:rPr>
      </w:pPr>
    </w:p>
    <w:p w14:paraId="143D97A5" w14:textId="77777777" w:rsidR="005D1E6C" w:rsidRDefault="005D1E6C" w:rsidP="00036D25">
      <w:pPr>
        <w:spacing w:line="480" w:lineRule="auto"/>
        <w:jc w:val="center"/>
        <w:rPr>
          <w:rFonts w:ascii="Times New Roman" w:hAnsi="Times New Roman" w:cs="Times New Roman"/>
          <w:b/>
          <w:bCs/>
        </w:rPr>
      </w:pPr>
    </w:p>
    <w:p w14:paraId="4693C921" w14:textId="77777777" w:rsidR="005D1E6C" w:rsidRDefault="005D1E6C" w:rsidP="00036D25">
      <w:pPr>
        <w:spacing w:line="480" w:lineRule="auto"/>
        <w:jc w:val="center"/>
        <w:rPr>
          <w:rFonts w:ascii="Times New Roman" w:hAnsi="Times New Roman" w:cs="Times New Roman"/>
          <w:b/>
          <w:bCs/>
        </w:rPr>
      </w:pPr>
    </w:p>
    <w:p w14:paraId="0EFA004C" w14:textId="77777777" w:rsidR="005D1E6C" w:rsidRDefault="005D1E6C" w:rsidP="00036D25">
      <w:pPr>
        <w:spacing w:line="480" w:lineRule="auto"/>
        <w:jc w:val="center"/>
        <w:rPr>
          <w:rFonts w:ascii="Times New Roman" w:hAnsi="Times New Roman" w:cs="Times New Roman"/>
          <w:b/>
          <w:bCs/>
        </w:rPr>
      </w:pPr>
    </w:p>
    <w:p w14:paraId="5BFFE797" w14:textId="77777777" w:rsidR="005D1E6C" w:rsidRDefault="005D1E6C" w:rsidP="00036D25">
      <w:pPr>
        <w:spacing w:line="480" w:lineRule="auto"/>
        <w:jc w:val="center"/>
        <w:rPr>
          <w:rFonts w:ascii="Times New Roman" w:hAnsi="Times New Roman" w:cs="Times New Roman"/>
          <w:b/>
          <w:bCs/>
        </w:rPr>
      </w:pPr>
    </w:p>
    <w:p w14:paraId="424439CC" w14:textId="77777777" w:rsidR="005D1E6C" w:rsidRDefault="005D1E6C" w:rsidP="00036D25">
      <w:pPr>
        <w:spacing w:line="480" w:lineRule="auto"/>
        <w:jc w:val="center"/>
        <w:rPr>
          <w:rFonts w:ascii="Times New Roman" w:hAnsi="Times New Roman" w:cs="Times New Roman"/>
          <w:b/>
          <w:bCs/>
        </w:rPr>
      </w:pPr>
    </w:p>
    <w:p w14:paraId="7BB20CE3" w14:textId="036484B8" w:rsidR="00036D25" w:rsidRDefault="00036D25" w:rsidP="00036D25">
      <w:pPr>
        <w:spacing w:line="480" w:lineRule="auto"/>
        <w:jc w:val="center"/>
        <w:rPr>
          <w:rFonts w:ascii="Times New Roman" w:hAnsi="Times New Roman" w:cs="Times New Roman"/>
          <w:b/>
          <w:bCs/>
        </w:rPr>
      </w:pPr>
      <w:r>
        <w:rPr>
          <w:rFonts w:ascii="Times New Roman" w:hAnsi="Times New Roman" w:cs="Times New Roman"/>
          <w:b/>
          <w:bCs/>
        </w:rPr>
        <w:lastRenderedPageBreak/>
        <w:t>Appendix A</w:t>
      </w:r>
    </w:p>
    <w:p w14:paraId="510D76D5" w14:textId="17AAE8A6" w:rsidR="00036D25" w:rsidRDefault="00036D25" w:rsidP="00036D25">
      <w:pPr>
        <w:spacing w:line="480" w:lineRule="auto"/>
        <w:jc w:val="center"/>
        <w:rPr>
          <w:rFonts w:ascii="Times New Roman" w:hAnsi="Times New Roman" w:cs="Times New Roman"/>
          <w:b/>
          <w:bCs/>
        </w:rPr>
      </w:pPr>
      <w:r>
        <w:rPr>
          <w:rFonts w:ascii="Times New Roman" w:hAnsi="Times New Roman" w:cs="Times New Roman"/>
          <w:b/>
          <w:bCs/>
        </w:rPr>
        <w:t>Description of Magnitude Variable</w:t>
      </w:r>
    </w:p>
    <w:p w14:paraId="65357CB2" w14:textId="77777777" w:rsidR="00036D25" w:rsidRPr="001A0E7E" w:rsidRDefault="00036D25" w:rsidP="00036D25">
      <w:pPr>
        <w:spacing w:line="480" w:lineRule="auto"/>
        <w:ind w:firstLine="360"/>
        <w:rPr>
          <w:rFonts w:ascii="Times New Roman" w:hAnsi="Times New Roman" w:cs="Times New Roman"/>
        </w:rPr>
      </w:pPr>
      <w:r w:rsidRPr="001A0E7E">
        <w:rPr>
          <w:rFonts w:ascii="Times New Roman" w:hAnsi="Times New Roman" w:cs="Times New Roman"/>
        </w:rPr>
        <w:t>High-magnitude games are classified as divisional and primetime games where within the first 5 weeks of the regular season, both teams playing fell in the top 12 of the Bleacher Report (</w:t>
      </w:r>
      <w:proofErr w:type="spellStart"/>
      <w:r w:rsidRPr="001A0E7E">
        <w:rPr>
          <w:rFonts w:ascii="Times New Roman" w:hAnsi="Times New Roman" w:cs="Times New Roman"/>
        </w:rPr>
        <w:t>n.d</w:t>
      </w:r>
      <w:proofErr w:type="spellEnd"/>
      <w:r w:rsidRPr="001A0E7E">
        <w:rPr>
          <w:rFonts w:ascii="Times New Roman" w:hAnsi="Times New Roman" w:cs="Times New Roman"/>
        </w:rPr>
        <w:t xml:space="preserve">) </w:t>
      </w:r>
      <w:proofErr w:type="gramStart"/>
      <w:r w:rsidRPr="001A0E7E">
        <w:rPr>
          <w:rFonts w:ascii="Times New Roman" w:hAnsi="Times New Roman" w:cs="Times New Roman"/>
        </w:rPr>
        <w:t>Pre-Regular</w:t>
      </w:r>
      <w:proofErr w:type="gramEnd"/>
      <w:r w:rsidRPr="001A0E7E">
        <w:rPr>
          <w:rFonts w:ascii="Times New Roman" w:hAnsi="Times New Roman" w:cs="Times New Roman"/>
        </w:rPr>
        <w:t xml:space="preserve"> season power rankings. Bleacher Report is cited as a general source because various articles within the website were used to form the dataset for the study. Power rankings can be largely subjective, however, the top 12 teams heading into the season from a widely used, reputable source like Bleacher Report (n.d.) give a good idea of teams with high expectations early in the season. This is also used at the beginning of the season because good teams may have unexpected early losses, which would disqualify them from meeting the requirements for high-magnitude games from week 6, onward. This way, just because one of the most likely best teams in the league lost an unexpected week one or two matchups, their early-season game against the Ravens is still high magnitude. 5 weeks will give these good teams time to recover from early losses and then meet the week 6 and on requirements. </w:t>
      </w:r>
    </w:p>
    <w:p w14:paraId="4FFD9AD2" w14:textId="77777777" w:rsidR="00036D25" w:rsidRPr="001A0E7E" w:rsidRDefault="00036D25" w:rsidP="00036D25">
      <w:pPr>
        <w:spacing w:line="480" w:lineRule="auto"/>
        <w:ind w:firstLine="360"/>
        <w:rPr>
          <w:rFonts w:ascii="Times New Roman" w:hAnsi="Times New Roman" w:cs="Times New Roman"/>
        </w:rPr>
      </w:pPr>
      <w:r w:rsidRPr="001A0E7E">
        <w:rPr>
          <w:rFonts w:ascii="Times New Roman" w:hAnsi="Times New Roman" w:cs="Times New Roman"/>
        </w:rPr>
        <w:t>The Bleacher Report (n.d.) predictions are also not used after 5 weeks to account for any injuries that may have derailed some high-ranking team's seasons, and in case Bleacher Report (</w:t>
      </w:r>
      <w:proofErr w:type="spellStart"/>
      <w:r w:rsidRPr="001A0E7E">
        <w:rPr>
          <w:rFonts w:ascii="Times New Roman" w:hAnsi="Times New Roman" w:cs="Times New Roman"/>
        </w:rPr>
        <w:t>n.d</w:t>
      </w:r>
      <w:proofErr w:type="spellEnd"/>
      <w:r w:rsidRPr="001A0E7E">
        <w:rPr>
          <w:rFonts w:ascii="Times New Roman" w:hAnsi="Times New Roman" w:cs="Times New Roman"/>
        </w:rPr>
        <w:t>) was heavily inaccurate in their predictions. From week six onto the end of the regular season, high-magnitude games are classified as divisional and primetime games where both teams have an above 0.500 (</w:t>
      </w:r>
      <w:proofErr w:type="gramStart"/>
      <w:r w:rsidRPr="001A0E7E">
        <w:rPr>
          <w:rFonts w:ascii="Times New Roman" w:hAnsi="Times New Roman" w:cs="Times New Roman"/>
        </w:rPr>
        <w:t>50% win</w:t>
      </w:r>
      <w:proofErr w:type="gramEnd"/>
      <w:r w:rsidRPr="001A0E7E">
        <w:rPr>
          <w:rFonts w:ascii="Times New Roman" w:hAnsi="Times New Roman" w:cs="Times New Roman"/>
        </w:rPr>
        <w:t xml:space="preserve"> rate) record. All must-win (mathematically) football games for playoff contention that take place within the last 3 weeks of the season are also considered high magnitude, despite the record of the Ravens and their opponent. End-of-season games that have no impact on playoff seeding or games where the Ravens rest their starters do not fit the high-magnitude description. These rather fit the low-magnitude description along with all other </w:t>
      </w:r>
      <w:r w:rsidRPr="001A0E7E">
        <w:rPr>
          <w:rFonts w:ascii="Times New Roman" w:hAnsi="Times New Roman" w:cs="Times New Roman"/>
        </w:rPr>
        <w:lastRenderedPageBreak/>
        <w:t>regular season games. Pre-season games are not included in the data. Playoff games are labeled as Very High Magnitude. </w:t>
      </w:r>
    </w:p>
    <w:p w14:paraId="4F29422E" w14:textId="77777777" w:rsidR="00036D25" w:rsidRPr="001A0E7E" w:rsidRDefault="00036D25" w:rsidP="00036D25">
      <w:pPr>
        <w:spacing w:line="480" w:lineRule="auto"/>
        <w:ind w:firstLine="360"/>
        <w:rPr>
          <w:rFonts w:ascii="Times New Roman" w:hAnsi="Times New Roman" w:cs="Times New Roman"/>
        </w:rPr>
      </w:pPr>
      <w:r w:rsidRPr="001A0E7E">
        <w:rPr>
          <w:rFonts w:ascii="Times New Roman" w:hAnsi="Times New Roman" w:cs="Times New Roman"/>
        </w:rPr>
        <w:t xml:space="preserve">Primetime Games include only Monday Night, Thursday Night, and Sunday Night NFL games. Divisional games are matchups against either the Cleveland Browns, Cincinnati Bengals, and Pittsburgh Steelers. Rivalry games are not included as a factor of high-magnitude games, because rivalries are highly subjective. It is fair to assume that most if not all very significant rivalry games would be contained within divisional matchups and primetime matchups anyway. This is fair because the division opponents form the bulk of significant rivalries in the NFL, and </w:t>
      </w:r>
      <w:proofErr w:type="gramStart"/>
      <w:r w:rsidRPr="001A0E7E">
        <w:rPr>
          <w:rFonts w:ascii="Times New Roman" w:hAnsi="Times New Roman" w:cs="Times New Roman"/>
        </w:rPr>
        <w:t>all of</w:t>
      </w:r>
      <w:proofErr w:type="gramEnd"/>
      <w:r w:rsidRPr="001A0E7E">
        <w:rPr>
          <w:rFonts w:ascii="Times New Roman" w:hAnsi="Times New Roman" w:cs="Times New Roman"/>
        </w:rPr>
        <w:t xml:space="preserve"> the inter-division rivalries during the corresponding years would be scheduled to have primetime matchups for the heightened enjoyment of fans. </w:t>
      </w:r>
    </w:p>
    <w:p w14:paraId="7CDCBB05" w14:textId="77777777" w:rsidR="00036D25" w:rsidRPr="001A0E7E" w:rsidRDefault="00036D25" w:rsidP="00036D25">
      <w:pPr>
        <w:spacing w:line="480" w:lineRule="auto"/>
        <w:ind w:firstLine="360"/>
        <w:rPr>
          <w:rFonts w:ascii="Times New Roman" w:hAnsi="Times New Roman" w:cs="Times New Roman"/>
        </w:rPr>
      </w:pPr>
      <w:r w:rsidRPr="001A0E7E">
        <w:rPr>
          <w:rFonts w:ascii="Times New Roman" w:hAnsi="Times New Roman" w:cs="Times New Roman"/>
        </w:rPr>
        <w:t>The requirements for magnitude designations were manually checked for every single Ravens matchup in their 2011 through 2023 seasons using Pro Football Reference (n.d.) data. Some limitations in these designations are likely to exist, but overall magnitude is assigned to observations in a thorough and fair way that allows for relationships to be examined between heightened emotional games (i.e. high and very high magnitude games), and crime in Baltimore in comparison to low magnitude games.</w:t>
      </w:r>
    </w:p>
    <w:p w14:paraId="6900F7F6" w14:textId="77777777" w:rsidR="00036D25" w:rsidRPr="00036D25" w:rsidRDefault="00036D25" w:rsidP="00036D25">
      <w:pPr>
        <w:spacing w:line="480" w:lineRule="auto"/>
        <w:rPr>
          <w:rFonts w:ascii="Times New Roman" w:hAnsi="Times New Roman" w:cs="Times New Roman"/>
        </w:rPr>
      </w:pPr>
    </w:p>
    <w:sectPr w:rsidR="00036D25" w:rsidRPr="00036D25" w:rsidSect="00752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74140"/>
    <w:multiLevelType w:val="hybridMultilevel"/>
    <w:tmpl w:val="E9809410"/>
    <w:lvl w:ilvl="0" w:tplc="0409000F">
      <w:start w:val="1"/>
      <w:numFmt w:val="decimal"/>
      <w:lvlText w:val="%1."/>
      <w:lvlJc w:val="left"/>
      <w:pPr>
        <w:ind w:left="1448" w:hanging="360"/>
      </w:p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1" w15:restartNumberingAfterBreak="0">
    <w:nsid w:val="535E154C"/>
    <w:multiLevelType w:val="hybridMultilevel"/>
    <w:tmpl w:val="5B880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4C5C06"/>
    <w:multiLevelType w:val="hybridMultilevel"/>
    <w:tmpl w:val="798C8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213ED0"/>
    <w:multiLevelType w:val="multilevel"/>
    <w:tmpl w:val="EDD6E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09230720">
    <w:abstractNumId w:val="1"/>
  </w:num>
  <w:num w:numId="2" w16cid:durableId="2078745336">
    <w:abstractNumId w:val="0"/>
  </w:num>
  <w:num w:numId="3" w16cid:durableId="1541820221">
    <w:abstractNumId w:val="3"/>
  </w:num>
  <w:num w:numId="4" w16cid:durableId="1806704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1F7"/>
    <w:rsid w:val="00036D25"/>
    <w:rsid w:val="00080D3F"/>
    <w:rsid w:val="000B38C7"/>
    <w:rsid w:val="000D5563"/>
    <w:rsid w:val="00115219"/>
    <w:rsid w:val="00135CEF"/>
    <w:rsid w:val="001A0B5B"/>
    <w:rsid w:val="001F6E23"/>
    <w:rsid w:val="00226FB0"/>
    <w:rsid w:val="002715F9"/>
    <w:rsid w:val="00277E6D"/>
    <w:rsid w:val="002C210B"/>
    <w:rsid w:val="00366E43"/>
    <w:rsid w:val="00383711"/>
    <w:rsid w:val="003A73BA"/>
    <w:rsid w:val="003E00AB"/>
    <w:rsid w:val="00481CC2"/>
    <w:rsid w:val="00495AE7"/>
    <w:rsid w:val="004B4609"/>
    <w:rsid w:val="0051617E"/>
    <w:rsid w:val="00540AC9"/>
    <w:rsid w:val="00580CFA"/>
    <w:rsid w:val="005C1559"/>
    <w:rsid w:val="005C1FBB"/>
    <w:rsid w:val="005D1E6C"/>
    <w:rsid w:val="006C6982"/>
    <w:rsid w:val="00724282"/>
    <w:rsid w:val="007524BB"/>
    <w:rsid w:val="00780896"/>
    <w:rsid w:val="00864748"/>
    <w:rsid w:val="00875B52"/>
    <w:rsid w:val="008A1F12"/>
    <w:rsid w:val="008E5A23"/>
    <w:rsid w:val="009724DE"/>
    <w:rsid w:val="009A0FEA"/>
    <w:rsid w:val="00A36CDB"/>
    <w:rsid w:val="00A55A9E"/>
    <w:rsid w:val="00AB6FAD"/>
    <w:rsid w:val="00AC78B3"/>
    <w:rsid w:val="00B1029D"/>
    <w:rsid w:val="00B33C39"/>
    <w:rsid w:val="00B43C47"/>
    <w:rsid w:val="00B5272C"/>
    <w:rsid w:val="00BE4B5F"/>
    <w:rsid w:val="00BE6CD5"/>
    <w:rsid w:val="00BF4B91"/>
    <w:rsid w:val="00C001F7"/>
    <w:rsid w:val="00C04BDC"/>
    <w:rsid w:val="00C56123"/>
    <w:rsid w:val="00C7009E"/>
    <w:rsid w:val="00CB0EC0"/>
    <w:rsid w:val="00CB4141"/>
    <w:rsid w:val="00CB5FF9"/>
    <w:rsid w:val="00D95122"/>
    <w:rsid w:val="00DA35B8"/>
    <w:rsid w:val="00DD5B9C"/>
    <w:rsid w:val="00E115EE"/>
    <w:rsid w:val="00E803D6"/>
    <w:rsid w:val="00ED70A7"/>
    <w:rsid w:val="00EE7D11"/>
    <w:rsid w:val="00EF65E4"/>
    <w:rsid w:val="00F55C28"/>
    <w:rsid w:val="00FC4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1B371"/>
  <w15:chartTrackingRefBased/>
  <w15:docId w15:val="{DC72C125-F950-BB4F-A6F4-481D4E25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D5B9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D5B9C"/>
    <w:rPr>
      <w:rFonts w:ascii="Times New Roman" w:hAnsi="Times New Roman" w:cs="Times New Roman"/>
      <w:sz w:val="18"/>
      <w:szCs w:val="18"/>
    </w:rPr>
  </w:style>
  <w:style w:type="paragraph" w:styleId="ListParagraph">
    <w:name w:val="List Paragraph"/>
    <w:basedOn w:val="Normal"/>
    <w:uiPriority w:val="34"/>
    <w:qFormat/>
    <w:rsid w:val="00875B52"/>
    <w:pPr>
      <w:ind w:left="720"/>
      <w:contextualSpacing/>
    </w:pPr>
  </w:style>
  <w:style w:type="paragraph" w:styleId="Caption">
    <w:name w:val="caption"/>
    <w:next w:val="Normal"/>
    <w:unhideWhenUsed/>
    <w:qFormat/>
    <w:rsid w:val="00864748"/>
    <w:pPr>
      <w:spacing w:line="480" w:lineRule="auto"/>
    </w:pPr>
    <w:rPr>
      <w:rFonts w:ascii="Times New Roman" w:eastAsia="Times New Roman" w:hAnsi="Times New Roman" w:cs="Times New Roman"/>
      <w:iCs/>
      <w:szCs w:val="18"/>
    </w:rPr>
  </w:style>
  <w:style w:type="paragraph" w:styleId="NormalWeb">
    <w:name w:val="Normal (Web)"/>
    <w:basedOn w:val="Normal"/>
    <w:uiPriority w:val="99"/>
    <w:semiHidden/>
    <w:unhideWhenUsed/>
    <w:rsid w:val="00A55A9E"/>
    <w:rPr>
      <w:rFonts w:ascii="Times New Roman" w:hAnsi="Times New Roman" w:cs="Times New Roman"/>
    </w:rPr>
  </w:style>
  <w:style w:type="character" w:styleId="Hyperlink">
    <w:name w:val="Hyperlink"/>
    <w:basedOn w:val="DefaultParagraphFont"/>
    <w:uiPriority w:val="99"/>
    <w:unhideWhenUsed/>
    <w:rsid w:val="00A55A9E"/>
    <w:rPr>
      <w:color w:val="0563C1" w:themeColor="hyperlink"/>
      <w:u w:val="single"/>
    </w:rPr>
  </w:style>
  <w:style w:type="character" w:styleId="UnresolvedMention">
    <w:name w:val="Unresolved Mention"/>
    <w:basedOn w:val="DefaultParagraphFont"/>
    <w:uiPriority w:val="99"/>
    <w:semiHidden/>
    <w:unhideWhenUsed/>
    <w:rsid w:val="00A55A9E"/>
    <w:rPr>
      <w:color w:val="605E5C"/>
      <w:shd w:val="clear" w:color="auto" w:fill="E1DFDD"/>
    </w:rPr>
  </w:style>
  <w:style w:type="table" w:styleId="TableGrid">
    <w:name w:val="Table Grid"/>
    <w:basedOn w:val="TableNormal"/>
    <w:uiPriority w:val="39"/>
    <w:rsid w:val="005D1E6C"/>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6964">
      <w:bodyDiv w:val="1"/>
      <w:marLeft w:val="0"/>
      <w:marRight w:val="0"/>
      <w:marTop w:val="0"/>
      <w:marBottom w:val="0"/>
      <w:divBdr>
        <w:top w:val="none" w:sz="0" w:space="0" w:color="auto"/>
        <w:left w:val="none" w:sz="0" w:space="0" w:color="auto"/>
        <w:bottom w:val="none" w:sz="0" w:space="0" w:color="auto"/>
        <w:right w:val="none" w:sz="0" w:space="0" w:color="auto"/>
      </w:divBdr>
    </w:div>
    <w:div w:id="49891820">
      <w:bodyDiv w:val="1"/>
      <w:marLeft w:val="0"/>
      <w:marRight w:val="0"/>
      <w:marTop w:val="0"/>
      <w:marBottom w:val="0"/>
      <w:divBdr>
        <w:top w:val="none" w:sz="0" w:space="0" w:color="auto"/>
        <w:left w:val="none" w:sz="0" w:space="0" w:color="auto"/>
        <w:bottom w:val="none" w:sz="0" w:space="0" w:color="auto"/>
        <w:right w:val="none" w:sz="0" w:space="0" w:color="auto"/>
      </w:divBdr>
    </w:div>
    <w:div w:id="175534824">
      <w:bodyDiv w:val="1"/>
      <w:marLeft w:val="0"/>
      <w:marRight w:val="0"/>
      <w:marTop w:val="0"/>
      <w:marBottom w:val="0"/>
      <w:divBdr>
        <w:top w:val="none" w:sz="0" w:space="0" w:color="auto"/>
        <w:left w:val="none" w:sz="0" w:space="0" w:color="auto"/>
        <w:bottom w:val="none" w:sz="0" w:space="0" w:color="auto"/>
        <w:right w:val="none" w:sz="0" w:space="0" w:color="auto"/>
      </w:divBdr>
    </w:div>
    <w:div w:id="195310330">
      <w:bodyDiv w:val="1"/>
      <w:marLeft w:val="0"/>
      <w:marRight w:val="0"/>
      <w:marTop w:val="0"/>
      <w:marBottom w:val="0"/>
      <w:divBdr>
        <w:top w:val="none" w:sz="0" w:space="0" w:color="auto"/>
        <w:left w:val="none" w:sz="0" w:space="0" w:color="auto"/>
        <w:bottom w:val="none" w:sz="0" w:space="0" w:color="auto"/>
        <w:right w:val="none" w:sz="0" w:space="0" w:color="auto"/>
      </w:divBdr>
    </w:div>
    <w:div w:id="371271747">
      <w:bodyDiv w:val="1"/>
      <w:marLeft w:val="0"/>
      <w:marRight w:val="0"/>
      <w:marTop w:val="0"/>
      <w:marBottom w:val="0"/>
      <w:divBdr>
        <w:top w:val="none" w:sz="0" w:space="0" w:color="auto"/>
        <w:left w:val="none" w:sz="0" w:space="0" w:color="auto"/>
        <w:bottom w:val="none" w:sz="0" w:space="0" w:color="auto"/>
        <w:right w:val="none" w:sz="0" w:space="0" w:color="auto"/>
      </w:divBdr>
    </w:div>
    <w:div w:id="442114825">
      <w:bodyDiv w:val="1"/>
      <w:marLeft w:val="0"/>
      <w:marRight w:val="0"/>
      <w:marTop w:val="0"/>
      <w:marBottom w:val="0"/>
      <w:divBdr>
        <w:top w:val="none" w:sz="0" w:space="0" w:color="auto"/>
        <w:left w:val="none" w:sz="0" w:space="0" w:color="auto"/>
        <w:bottom w:val="none" w:sz="0" w:space="0" w:color="auto"/>
        <w:right w:val="none" w:sz="0" w:space="0" w:color="auto"/>
      </w:divBdr>
    </w:div>
    <w:div w:id="488326812">
      <w:bodyDiv w:val="1"/>
      <w:marLeft w:val="0"/>
      <w:marRight w:val="0"/>
      <w:marTop w:val="0"/>
      <w:marBottom w:val="0"/>
      <w:divBdr>
        <w:top w:val="none" w:sz="0" w:space="0" w:color="auto"/>
        <w:left w:val="none" w:sz="0" w:space="0" w:color="auto"/>
        <w:bottom w:val="none" w:sz="0" w:space="0" w:color="auto"/>
        <w:right w:val="none" w:sz="0" w:space="0" w:color="auto"/>
      </w:divBdr>
    </w:div>
    <w:div w:id="576019253">
      <w:bodyDiv w:val="1"/>
      <w:marLeft w:val="0"/>
      <w:marRight w:val="0"/>
      <w:marTop w:val="0"/>
      <w:marBottom w:val="0"/>
      <w:divBdr>
        <w:top w:val="none" w:sz="0" w:space="0" w:color="auto"/>
        <w:left w:val="none" w:sz="0" w:space="0" w:color="auto"/>
        <w:bottom w:val="none" w:sz="0" w:space="0" w:color="auto"/>
        <w:right w:val="none" w:sz="0" w:space="0" w:color="auto"/>
      </w:divBdr>
    </w:div>
    <w:div w:id="721631757">
      <w:bodyDiv w:val="1"/>
      <w:marLeft w:val="0"/>
      <w:marRight w:val="0"/>
      <w:marTop w:val="0"/>
      <w:marBottom w:val="0"/>
      <w:divBdr>
        <w:top w:val="none" w:sz="0" w:space="0" w:color="auto"/>
        <w:left w:val="none" w:sz="0" w:space="0" w:color="auto"/>
        <w:bottom w:val="none" w:sz="0" w:space="0" w:color="auto"/>
        <w:right w:val="none" w:sz="0" w:space="0" w:color="auto"/>
      </w:divBdr>
    </w:div>
    <w:div w:id="768355516">
      <w:bodyDiv w:val="1"/>
      <w:marLeft w:val="0"/>
      <w:marRight w:val="0"/>
      <w:marTop w:val="0"/>
      <w:marBottom w:val="0"/>
      <w:divBdr>
        <w:top w:val="none" w:sz="0" w:space="0" w:color="auto"/>
        <w:left w:val="none" w:sz="0" w:space="0" w:color="auto"/>
        <w:bottom w:val="none" w:sz="0" w:space="0" w:color="auto"/>
        <w:right w:val="none" w:sz="0" w:space="0" w:color="auto"/>
      </w:divBdr>
    </w:div>
    <w:div w:id="793451609">
      <w:bodyDiv w:val="1"/>
      <w:marLeft w:val="0"/>
      <w:marRight w:val="0"/>
      <w:marTop w:val="0"/>
      <w:marBottom w:val="0"/>
      <w:divBdr>
        <w:top w:val="none" w:sz="0" w:space="0" w:color="auto"/>
        <w:left w:val="none" w:sz="0" w:space="0" w:color="auto"/>
        <w:bottom w:val="none" w:sz="0" w:space="0" w:color="auto"/>
        <w:right w:val="none" w:sz="0" w:space="0" w:color="auto"/>
      </w:divBdr>
    </w:div>
    <w:div w:id="925726520">
      <w:bodyDiv w:val="1"/>
      <w:marLeft w:val="0"/>
      <w:marRight w:val="0"/>
      <w:marTop w:val="0"/>
      <w:marBottom w:val="0"/>
      <w:divBdr>
        <w:top w:val="none" w:sz="0" w:space="0" w:color="auto"/>
        <w:left w:val="none" w:sz="0" w:space="0" w:color="auto"/>
        <w:bottom w:val="none" w:sz="0" w:space="0" w:color="auto"/>
        <w:right w:val="none" w:sz="0" w:space="0" w:color="auto"/>
      </w:divBdr>
    </w:div>
    <w:div w:id="1085885458">
      <w:bodyDiv w:val="1"/>
      <w:marLeft w:val="0"/>
      <w:marRight w:val="0"/>
      <w:marTop w:val="0"/>
      <w:marBottom w:val="0"/>
      <w:divBdr>
        <w:top w:val="none" w:sz="0" w:space="0" w:color="auto"/>
        <w:left w:val="none" w:sz="0" w:space="0" w:color="auto"/>
        <w:bottom w:val="none" w:sz="0" w:space="0" w:color="auto"/>
        <w:right w:val="none" w:sz="0" w:space="0" w:color="auto"/>
      </w:divBdr>
    </w:div>
    <w:div w:id="1148126849">
      <w:bodyDiv w:val="1"/>
      <w:marLeft w:val="0"/>
      <w:marRight w:val="0"/>
      <w:marTop w:val="0"/>
      <w:marBottom w:val="0"/>
      <w:divBdr>
        <w:top w:val="none" w:sz="0" w:space="0" w:color="auto"/>
        <w:left w:val="none" w:sz="0" w:space="0" w:color="auto"/>
        <w:bottom w:val="none" w:sz="0" w:space="0" w:color="auto"/>
        <w:right w:val="none" w:sz="0" w:space="0" w:color="auto"/>
      </w:divBdr>
    </w:div>
    <w:div w:id="1391268530">
      <w:bodyDiv w:val="1"/>
      <w:marLeft w:val="0"/>
      <w:marRight w:val="0"/>
      <w:marTop w:val="0"/>
      <w:marBottom w:val="0"/>
      <w:divBdr>
        <w:top w:val="none" w:sz="0" w:space="0" w:color="auto"/>
        <w:left w:val="none" w:sz="0" w:space="0" w:color="auto"/>
        <w:bottom w:val="none" w:sz="0" w:space="0" w:color="auto"/>
        <w:right w:val="none" w:sz="0" w:space="0" w:color="auto"/>
      </w:divBdr>
    </w:div>
    <w:div w:id="206340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0B4A6-4CFA-9D4D-9C51-0988A3CC4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7483</Words>
  <Characters>42655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Graham D Friedman</cp:lastModifiedBy>
  <cp:revision>2</cp:revision>
  <cp:lastPrinted>2020-01-25T04:04:00Z</cp:lastPrinted>
  <dcterms:created xsi:type="dcterms:W3CDTF">2026-01-30T15:24:00Z</dcterms:created>
  <dcterms:modified xsi:type="dcterms:W3CDTF">2026-01-30T15:24:00Z</dcterms:modified>
</cp:coreProperties>
</file>