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2E4A"/>
          <w:sz w:val="40"/>
          <w:szCs w:val="40"/>
        </w:rPr>
        <w:t xml:space="preserve">FORTRESS 2026</w:t>
      </w:r>
    </w:p>
    <w:p>
      <w:pPr>
        <w:spacing w:after="40"/>
      </w:pPr>
      <w:r>
        <w:rPr>
          <w:rFonts w:ascii="Arial" w:cs="Arial" w:eastAsia="Arial" w:hAnsi="Arial"/>
          <w:color w:val="4A5E78"/>
          <w:sz w:val="26"/>
          <w:szCs w:val="26"/>
        </w:rPr>
        <w:t xml:space="preserve">Satellite Portfolio Dashboard — Technical Overview</w:t>
      </w:r>
    </w:p>
    <w:p>
      <w:pPr>
        <w:spacing w:after="280"/>
      </w:pPr>
      <w:r>
        <w:rPr>
          <w:rFonts w:ascii="Arial" w:cs="Arial" w:eastAsia="Arial" w:hAnsi="Arial"/>
          <w:i/>
          <w:iCs/>
          <w:color w:val="7A8FA8"/>
          <w:sz w:val="20"/>
          <w:szCs w:val="20"/>
        </w:rPr>
        <w:t>Last updated: 13 June 2026</w:t>
      </w:r>
    </w:p>
    <w:p>
      <w:pPr>
        <w:pStyle w:val="Heading1"/>
      </w:pPr>
      <w:r>
        <w:rPr>
          <w:rFonts w:ascii="Arial" w:cs="Arial" w:eastAsia="Arial" w:hAnsi="Arial"/>
          <w:b/>
          <w:bCs/>
          <w:sz w:val="28"/>
          <w:szCs w:val="28"/>
        </w:rPr>
        <w:t xml:space="preserve">1. Purpose</w:t>
      </w:r>
    </w:p>
    <w:p>
      <w:pPr>
        <w:spacing w:after="120"/>
      </w:pPr>
      <w:r>
        <w:rPr>
          <w:rFonts w:ascii="Arial" w:cs="Arial" w:eastAsia="Arial" w:hAnsi="Arial"/>
          <w:sz w:val="22"/>
          <w:szCs w:val="22"/>
        </w:rPr>
        <w:t xml:space="preserve">This document records the architecture of the Fortress 2026 live dashboard — a static website that displays live prices and P&amp;L for a nine-position LSE ETF portfolio held in an Interactive Investor SIPP.</w:t>
      </w:r>
    </w:p>
    <w:p>
      <w:pPr>
        <w:spacing w:after="80"/>
      </w:pPr>
    </w:p>
    <w:p>
      <w:pPr>
        <w:pStyle w:val="Heading1"/>
      </w:pPr>
      <w:r>
        <w:rPr>
          <w:rFonts w:ascii="Arial" w:cs="Arial" w:eastAsia="Arial" w:hAnsi="Arial"/>
          <w:b/>
          <w:bCs/>
          <w:sz w:val="28"/>
          <w:szCs w:val="28"/>
        </w:rPr>
        <w:t xml:space="preserve">2. Architecture</w:t>
      </w:r>
    </w:p>
    <w:p>
      <w:pPr>
        <w:spacing w:after="120"/>
      </w:pPr>
      <w:r>
        <w:rPr>
          <w:rFonts w:ascii="Arial" w:cs="Arial" w:eastAsia="Arial" w:hAnsi="Arial"/>
          <w:sz w:val="22"/>
          <w:szCs w:val="22"/>
        </w:rPr>
        <w:t xml:space="preserve">The solution has three layers:</w:t>
      </w:r>
    </w:p>
    <w:p>
      <w:pPr>
        <w:spacing w:after="80"/>
      </w:pPr>
    </w:p>
    <w:p>
      <w:pPr>
        <w:pStyle w:val="Heading2"/>
      </w:pPr>
      <w:r>
        <w:rPr>
          <w:rFonts w:ascii="Arial" w:cs="Arial" w:eastAsia="Arial" w:hAnsi="Arial"/>
          <w:b/>
          <w:bCs/>
          <w:sz w:val="24"/>
          <w:szCs w:val="24"/>
        </w:rPr>
        <w:t xml:space="preserve">2.1 Front-end (GitHub Pages)</w:t>
      </w:r>
    </w:p>
    <w:p>
      <w:pPr>
        <w:spacing w:after="120"/>
      </w:pPr>
      <w:r>
        <w:rPr>
          <w:rFonts w:ascii="Arial" w:cs="Arial" w:eastAsia="Arial" w:hAnsi="Arial"/>
          <w:sz w:val="22"/>
          <w:szCs w:val="22"/>
        </w:rPr>
        <w:t xml:space="preserve">A single-file HTML/CSS/JS dashboard hosted on GitHub Pages at:</w:t>
      </w:r>
    </w:p>
    <w:p>
      <w:pPr>
        <w:spacing w:after="80"/>
        <w:ind w:left="360"/>
      </w:pPr>
      <w:r>
        <w:rPr>
          <w:rFonts w:ascii="Courier New" w:cs="Courier New" w:eastAsia="Courier New" w:hAnsi="Courier New"/>
          <w:sz w:val="20"/>
          <w:szCs w:val="20"/>
        </w:rPr>
        <w:t xml:space="preserve">https://grahamgourlay-prog.github.io/Fortress2026/</w:t>
      </w:r>
    </w:p>
    <w:p>
      <w:pPr>
        <w:spacing w:after="120"/>
      </w:pPr>
      <w:r>
        <w:rPr>
          <w:rFonts w:ascii="Arial" w:cs="Arial" w:eastAsia="Arial" w:hAnsi="Arial"/>
          <w:sz w:val="22"/>
          <w:szCs w:val="22"/>
        </w:rPr>
        <w:t>The page stores all state in localStorage between sessions (key: fortress2026_v7). No server-side rendering; all logic runs in the browser. Key features:</w:t>
      </w:r>
    </w:p>
    <w:p>
      <w:pPr>
        <w:spacing w:after="80"/>
        <w:ind w:left="360" w:hanging="200"/>
      </w:pPr>
      <w:r>
        <w:rPr>
          <w:rFonts w:ascii="Arial" w:cs="Arial" w:eastAsia="Arial" w:hAnsi="Arial"/>
          <w:sz w:val="22"/>
          <w:szCs w:val="22"/>
        </w:rPr>
        <w:t>•  Portfolio section in one panel: market value (with book P&amp;L and daily change), pending orders (buy + sell totals, informational), cash (editable inline, seeded from the ii cash balance), and total portfolio value. Total = market value + cash; pending orders do not feed the total — a sell's shares are already counted at market value, and a buy's reserved capital already sits in cash.</w:t>
      </w:r>
    </w:p>
    <w:p>
      <w:pPr>
        <w:spacing w:after="80"/>
        <w:ind w:left="360" w:hanging="200"/>
      </w:pPr>
      <w:r>
        <w:rPr>
          <w:rFonts w:ascii="Arial" w:cs="Arial" w:eastAsia="Arial" w:hAnsi="Arial"/>
          <w:sz w:val="22"/>
          <w:szCs w:val="22"/>
        </w:rPr>
        <w:t xml:space="preserve">•  Baseline comparison: total portfolio vs £33,734.58 (amount transferred into SIPP)</w:t>
      </w:r>
    </w:p>
    <w:p>
      <w:pPr>
        <w:spacing w:after="80"/>
        <w:ind w:left="360" w:hanging="200"/>
      </w:pPr>
      <w:r>
        <w:rPr>
          <w:rFonts w:ascii="Arial" w:cs="Arial" w:eastAsia="Arial" w:hAnsi="Arial"/>
          <w:sz w:val="22"/>
          <w:szCs w:val="22"/>
        </w:rPr>
        <w:t xml:space="preserve">•  Per-instrument fields: shares, avg cost, book value, live price (manual or fetched), market value, P&amp;L vs book, and daily gain/loss</w:t>
      </w:r>
    </w:p>
    <w:p>
      <w:pPr>
        <w:spacing w:after="80"/>
        <w:ind w:left="360" w:hanging="200"/>
      </w:pPr>
      <w:r>
        <w:rPr>
          <w:rFonts w:ascii="Arial" w:cs="Arial" w:eastAsia="Arial" w:hAnsi="Arial"/>
          <w:sz w:val="22"/>
          <w:szCs w:val="22"/>
        </w:rPr>
        <w:t>•  Pending orders shown on each card: every order carries a buy/sell type (colour-coded side badge — blue buy, amber sell), a share count and a £ limit price, with the % gap to its trigger vs live price (or avg cost before the first fetch). Both buy (accumulation) and sell (trim / profit-take) limit orders are supported; a single instrument may hold both, bracketing the live price.</w:t>
      </w:r>
    </w:p>
    <w:p>
      <w:pPr>
        <w:spacing w:after="80"/>
        <w:ind w:left="360" w:hanging="200"/>
      </w:pPr>
      <w:r>
        <w:rPr>
          <w:rFonts w:ascii="Arial" w:cs="Arial" w:eastAsia="Arial" w:hAnsi="Arial"/>
          <w:sz w:val="22"/>
          <w:szCs w:val="22"/>
        </w:rPr>
        <w:t xml:space="preserve">•  Drag-to-reorder instrument cards via SortableJS; order persists in localStorage</w:t>
      </w:r>
    </w:p>
    <w:p>
      <w:pPr>
        <w:spacing w:after="80"/>
        <w:ind w:left="360" w:hanging="200"/>
      </w:pPr>
      <w:r>
        <w:rPr>
          <w:rFonts w:ascii="Arial" w:cs="Arial" w:eastAsia="Arial" w:hAnsi="Arial"/>
          <w:sz w:val="22"/>
          <w:szCs w:val="22"/>
        </w:rPr>
        <w:t xml:space="preserve">•  Default card order: market value descending (live price × shares, falling back to book value before first fetch)</w:t>
      </w:r>
    </w:p>
    <w:p>
      <w:pPr>
        <w:spacing w:after="80"/>
        <w:ind w:left="360" w:hanging="200"/>
      </w:pPr>
      <w:r>
        <w:rPr>
          <w:rFonts w:ascii="Arial" w:cs="Arial" w:eastAsia="Arial" w:hAnsi="Arial"/>
          <w:sz w:val="22"/>
          <w:szCs w:val="22"/>
        </w:rPr>
        <w:t xml:space="preserve">•  Macro watch bar: SWDA (with % from ATH and T1 gap), Brent Crude, VIX with daily change vs previous close</w:t>
      </w:r>
    </w:p>
    <w:p>
      <w:pPr>
        <w:spacing w:after="80"/>
        <w:ind w:left="360" w:hanging="200"/>
      </w:pPr>
      <w:r>
        <w:rPr>
          <w:rFonts w:ascii="Arial" w:cs="Arial" w:eastAsia="Arial" w:hAnsi="Arial"/>
          <w:sz w:val="22"/>
          <w:szCs w:val="22"/>
        </w:rPr>
        <w:t xml:space="preserve">•  SWDA ATH: user-editable input in the macro bar, persisted in localStorage under fortress2026_swda_ath. Defaults to £99.95 (last known good value, Mar 2026). Update manually when SWDA makes a new all-time high.</w:t>
      </w:r>
    </w:p>
    <w:p>
      <w:pPr>
        <w:spacing w:after="80"/>
      </w:pPr>
    </w:p>
    <w:p>
      <w:pPr>
        <w:pStyle w:val="Heading2"/>
      </w:pPr>
      <w:r>
        <w:rPr>
          <w:rFonts w:ascii="Arial" w:cs="Arial" w:eastAsia="Arial" w:hAnsi="Arial"/>
          <w:b/>
          <w:bCs/>
          <w:sz w:val="24"/>
          <w:szCs w:val="24"/>
        </w:rPr>
        <w:t xml:space="preserve">2.2 API Proxy (Cloudflare Worker)</w:t>
      </w:r>
    </w:p>
    <w:p>
      <w:pPr>
        <w:spacing w:after="120"/>
      </w:pPr>
      <w:r>
        <w:rPr>
          <w:rFonts w:ascii="Arial" w:cs="Arial" w:eastAsia="Arial" w:hAnsi="Arial"/>
          <w:sz w:val="22"/>
          <w:szCs w:val="22"/>
        </w:rPr>
        <w:t xml:space="preserve">Because the dashboard is a public static site, API calls are routed through a Cloudflare Worker that:</w:t>
      </w:r>
    </w:p>
    <w:p>
      <w:pPr>
        <w:spacing w:after="80"/>
        <w:ind w:left="360" w:hanging="200"/>
      </w:pPr>
      <w:r>
        <w:rPr>
          <w:rFonts w:ascii="Arial" w:cs="Arial" w:eastAsia="Arial" w:hAnsi="Arial"/>
          <w:sz w:val="22"/>
          <w:szCs w:val="22"/>
        </w:rPr>
        <w:t xml:space="preserve">•  Receives a GET request from the browser</w:t>
      </w:r>
    </w:p>
    <w:p>
      <w:pPr>
        <w:spacing w:after="80"/>
        <w:ind w:left="360" w:hanging="200"/>
      </w:pPr>
      <w:r>
        <w:rPr>
          <w:rFonts w:ascii="Arial" w:cs="Arial" w:eastAsia="Arial" w:hAnsi="Arial"/>
          <w:sz w:val="22"/>
          <w:szCs w:val="22"/>
        </w:rPr>
        <w:t xml:space="preserve">•  Fetches live prices in parallel from Yahoo Finance for all 9 ETFs and 3 macro instruments</w:t>
      </w:r>
    </w:p>
    <w:p>
      <w:pPr>
        <w:spacing w:after="80"/>
        <w:ind w:left="360" w:hanging="200"/>
      </w:pPr>
      <w:r>
        <w:rPr>
          <w:rFonts w:ascii="Arial" w:cs="Arial" w:eastAsia="Arial" w:hAnsi="Arial"/>
          <w:sz w:val="22"/>
          <w:szCs w:val="22"/>
        </w:rPr>
        <w:t xml:space="preserve">•  Also fetches chartPreviousClose for each symbol to enable daily P&amp;L calculation in the dashboard</w:t>
      </w:r>
    </w:p>
    <w:p>
      <w:pPr>
        <w:spacing w:after="80"/>
        <w:ind w:left="360" w:hanging="200"/>
      </w:pPr>
      <w:r>
        <w:rPr>
          <w:rFonts w:ascii="Arial" w:cs="Arial" w:eastAsia="Arial" w:hAnsi="Arial"/>
          <w:sz w:val="22"/>
          <w:szCs w:val="22"/>
        </w:rPr>
        <w:t xml:space="preserve">•  Applies GBp → GBP conversion where needed (based on currency field in Yahoo response)</w:t>
      </w:r>
    </w:p>
    <w:p>
      <w:pPr>
        <w:spacing w:after="80"/>
        <w:ind w:left="360" w:hanging="200"/>
      </w:pPr>
      <w:r>
        <w:rPr>
          <w:rFonts w:ascii="Arial" w:cs="Arial" w:eastAsia="Arial" w:hAnsi="Arial"/>
          <w:sz w:val="22"/>
          <w:szCs w:val="22"/>
        </w:rPr>
        <w:t xml:space="preserve">•  Returns a single JSON payload: { prices, prevClose, macro, ts, src }</w:t>
      </w:r>
    </w:p>
    <w:p>
      <w:pPr>
        <w:spacing w:after="80"/>
      </w:pPr>
    </w:p>
    <w:p>
      <w:pPr>
        <w:spacing w:after="120"/>
      </w:pPr>
      <w:r>
        <w:rPr>
          <w:rFonts w:ascii="Arial" w:cs="Arial" w:eastAsia="Arial" w:hAnsi="Arial"/>
          <w:sz w:val="22"/>
          <w:szCs w:val="22"/>
        </w:rPr>
        <w:t xml:space="preserve">Worker endpoint:</w:t>
      </w:r>
    </w:p>
    <w:p>
      <w:pPr>
        <w:spacing w:after="80"/>
        <w:ind w:left="360"/>
      </w:pPr>
      <w:r>
        <w:rPr>
          <w:rFonts w:ascii="Courier New" w:cs="Courier New" w:eastAsia="Courier New" w:hAnsi="Courier New"/>
          <w:sz w:val="20"/>
          <w:szCs w:val="20"/>
        </w:rPr>
        <w:t xml:space="preserve">https://aged-sea-a3e0.grahamgourlay.workers.dev</w:t>
      </w:r>
    </w:p>
    <w:p>
      <w:pPr>
        <w:spacing w:after="120"/>
      </w:pPr>
      <w:r>
        <w:rPr>
          <w:rFonts w:ascii="Arial" w:cs="Arial" w:eastAsia="Arial" w:hAnsi="Arial"/>
          <w:sz w:val="22"/>
          <w:szCs w:val="22"/>
        </w:rPr>
        <w:t xml:space="preserve">Debug endpoint (shows raw symbol responses):</w:t>
      </w:r>
    </w:p>
    <w:p>
      <w:pPr>
        <w:spacing w:after="80"/>
        <w:ind w:left="360"/>
      </w:pPr>
      <w:r>
        <w:rPr>
          <w:rFonts w:ascii="Courier New" w:cs="Courier New" w:eastAsia="Courier New" w:hAnsi="Courier New"/>
          <w:sz w:val="20"/>
          <w:szCs w:val="20"/>
        </w:rPr>
        <w:t xml:space="preserve">https://aged-sea-a3e0.grahamgourlay.workers.dev/?debug=1</w:t>
      </w:r>
    </w:p>
    <w:p>
      <w:pPr>
        <w:spacing w:after="80"/>
      </w:pPr>
    </w:p>
    <w:p>
      <w:pPr>
        <w:pStyle w:val="Heading2"/>
      </w:pPr>
      <w:r>
        <w:rPr>
          <w:rFonts w:ascii="Arial" w:cs="Arial" w:eastAsia="Arial" w:hAnsi="Arial"/>
          <w:b/>
          <w:bCs/>
          <w:sz w:val="24"/>
          <w:szCs w:val="24"/>
        </w:rPr>
        <w:t xml:space="preserve">2.3 Data Source (Yahoo Finance)</w:t>
      </w:r>
    </w:p>
    <w:p>
      <w:pPr>
        <w:spacing w:after="120"/>
      </w:pPr>
      <w:r>
        <w:rPr>
          <w:rFonts w:ascii="Arial" w:cs="Arial" w:eastAsia="Arial" w:hAnsi="Arial"/>
          <w:sz w:val="22"/>
          <w:szCs w:val="22"/>
        </w:rPr>
        <w:t xml:space="preserve">Yahoo Finance is used via its public chart API. No API key is required. The Worker calls:</w:t>
      </w:r>
    </w:p>
    <w:p>
      <w:pPr>
        <w:spacing w:after="80"/>
        <w:ind w:left="360"/>
      </w:pPr>
      <w:r>
        <w:rPr>
          <w:rFonts w:ascii="Courier New" w:cs="Courier New" w:eastAsia="Courier New" w:hAnsi="Courier New"/>
          <w:sz w:val="20"/>
          <w:szCs w:val="20"/>
        </w:rPr>
        <w:t xml:space="preserve">https://query1.finance.yahoo.com/v8/finance/chart/{symbol}?interval=1d&amp;range=1d</w:t>
      </w:r>
    </w:p>
    <w:p>
      <w:pPr>
        <w:spacing w:after="120"/>
      </w:pPr>
      <w:r>
        <w:rPr>
          <w:rFonts w:ascii="Arial" w:cs="Arial" w:eastAsia="Arial" w:hAnsi="Arial"/>
          <w:sz w:val="22"/>
          <w:szCs w:val="22"/>
        </w:rPr>
        <w:t xml:space="preserve">and extracts regularMarketPrice, chartPreviousClose, and currency from the response metadata.</w:t>
      </w:r>
    </w:p>
    <w:p>
      <w:pPr>
        <w:spacing w:after="120"/>
      </w:pPr>
      <w:r>
        <w:rPr>
          <w:rFonts w:ascii="Arial" w:cs="Arial" w:eastAsia="Arial" w:hAnsi="Arial"/>
          <w:i/>
          <w:iCs/>
          <w:sz w:val="22"/>
          <w:szCs w:val="22"/>
        </w:rPr>
        <w:t xml:space="preserve">Note: Yahoo Finance returns unreliable ATH data for SWDA.L — both meta.fiftyTwoWeekHigh and all historical ranges return ~12,838 GBp (an adjusted/total-return figure) rather than the actual market price (~9,995 GBp). ATH computation has therefore been removed from the Worker entirely and is managed as a user-editable value in the dashboard.</w:t>
      </w:r>
    </w:p>
    <w:p>
      <w:pPr>
        <w:spacing w:after="80"/>
      </w:pPr>
    </w:p>
    <w:p>
      <w:pPr>
        <w:pStyle w:val="Heading2"/>
      </w:pPr>
      <w:r>
        <w:rPr>
          <w:rFonts w:ascii="Arial" w:cs="Arial" w:eastAsia="Arial" w:hAnsi="Arial"/>
          <w:b/>
          <w:bCs/>
          <w:sz w:val="24"/>
          <w:szCs w:val="24"/>
        </w:rPr>
        <w:t xml:space="preserve">2.4 Chart Dashboard (Python + GitHub Pages)</w:t>
      </w:r>
    </w:p>
    <w:p>
      <w:pPr>
        <w:spacing w:after="120"/>
      </w:pPr>
      <w:r>
        <w:rPr>
          <w:rFonts w:ascii="Arial" w:cs="Arial" w:eastAsia="Arial" w:hAnsi="Arial"/>
          <w:sz w:val="22"/>
          <w:szCs w:val="22"/>
        </w:rPr>
        <w:t xml:space="preserve">A second dashboard provides interactive OHLCV candlestick charts for all 12 instruments across three timeframes. It is generated offline by two Python scripts and committed to the repository as portfolio_dashboard.html, served via GitHub Pages. See Section 6 for full details.</w:t>
      </w:r>
    </w:p>
    <w:p>
      <w:pPr>
        <w:spacing w:after="80"/>
      </w:pPr>
    </w:p>
    <w:p>
      <w:pPr>
        <w:pStyle w:val="Heading1"/>
      </w:pPr>
      <w:r>
        <w:rPr>
          <w:rFonts w:ascii="Arial" w:cs="Arial" w:eastAsia="Arial" w:hAnsi="Arial"/>
          <w:b/>
          <w:bCs/>
          <w:sz w:val="28"/>
          <w:szCs w:val="28"/>
        </w:rPr>
        <w:t xml:space="preserve">3. Instruments &amp; Symbols</w:t>
      </w:r>
    </w:p>
    <w:p>
      <w:pPr>
        <w:pStyle w:val="Heading2"/>
      </w:pPr>
      <w:r>
        <w:rPr>
          <w:rFonts w:ascii="Arial" w:cs="Arial" w:eastAsia="Arial" w:hAnsi="Arial"/>
          <w:b/>
          <w:bCs/>
          <w:sz w:val="24"/>
          <w:szCs w:val="24"/>
        </w:rPr>
        <w:t xml:space="preserve">LSE ETF Positions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4280"/>
        <w:gridCol w:w="1800"/>
        <w:gridCol w:w="1600"/>
      </w:tblGrid>
      <w:tr>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Ticker</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Yahoo Symbol</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Currency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SGLN</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iShares Physical Gold ETC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SGLN.L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DFNG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VanEck Defense UCITS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DFNG.L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SSLN</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iShares Physical Silver ETC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SSLN.L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GDGB</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VanEck Gold Miners UCITS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GDGB.L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IEUX</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iShares MSCI Europe ex-UK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IEUX.L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NUCG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VanEck Uranium &amp; Nuclear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NUCG.L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COPG</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X Copper Miners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COPG.L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CYBP</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Rize Cyber Security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CYBP.L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NAVY</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VanEck Future of European Defence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NAVY.L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w:t>
            </w:r>
          </w:p>
        </w:tc>
      </w:tr>
    </w:tbl>
    <w:p>
      <w:pPr>
        <w:spacing w:after="80"/>
      </w:pPr>
    </w:p>
    <w:p>
      <w:pPr>
        <w:pStyle w:val="Heading2"/>
      </w:pPr>
      <w:r>
        <w:rPr>
          <w:rFonts w:ascii="Arial" w:cs="Arial" w:eastAsia="Arial" w:hAnsi="Arial"/>
          <w:b/>
          <w:bCs/>
          <w:sz w:val="24"/>
          <w:szCs w:val="24"/>
        </w:rPr>
        <w:t xml:space="preserve">Macro Instruments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800"/>
        <w:gridCol w:w="2000"/>
      </w:tblGrid>
      <w:tr>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Key</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Yahoo Symbol</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Unit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SWDA</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iShares MSCI World ETF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SWDA.L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GBp → ÷100 GBP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VIX</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CBOE Volatility Index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USD index points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Brent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Brent Crude futures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BZ=F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USD per barrel</w:t>
            </w:r>
          </w:p>
        </w:tc>
      </w:tr>
    </w:tbl>
    <w:p>
      <w:pPr>
        <w:spacing w:after="80"/>
      </w:pPr>
    </w:p>
    <w:p>
      <w:pPr>
        <w:pStyle w:val="Heading1"/>
      </w:pPr>
      <w:r>
        <w:rPr>
          <w:rFonts w:ascii="Arial" w:cs="Arial" w:eastAsia="Arial" w:hAnsi="Arial"/>
          <w:b/>
          <w:bCs/>
          <w:sz w:val="28"/>
          <w:szCs w:val="28"/>
        </w:rPr>
        <w:t xml:space="preserve">4. GBp vs GBP Handling</w:t>
      </w:r>
    </w:p>
    <w:p>
      <w:pPr>
        <w:spacing w:after="120"/>
      </w:pPr>
      <w:r>
        <w:rPr>
          <w:rFonts w:ascii="Arial" w:cs="Arial" w:eastAsia="Arial" w:hAnsi="Arial"/>
          <w:sz w:val="22"/>
          <w:szCs w:val="22"/>
        </w:rPr>
        <w:t xml:space="preserve">Yahoo Finance returns two different currency codes for LSE-listed instruments:</w:t>
      </w:r>
    </w:p>
    <w:p>
      <w:pPr>
        <w:spacing w:after="80"/>
        <w:ind w:left="360" w:hanging="200"/>
      </w:pPr>
      <w:r>
        <w:rPr>
          <w:rFonts w:ascii="Arial" w:cs="Arial" w:eastAsia="Arial" w:hAnsi="Arial"/>
          <w:sz w:val="22"/>
          <w:szCs w:val="22"/>
        </w:rPr>
        <w:t xml:space="preserve">•  GBp (lowercase p) = price in pence. Divide by 100 to display in pounds.</w:t>
      </w:r>
    </w:p>
    <w:p>
      <w:pPr>
        <w:spacing w:after="80"/>
        <w:ind w:left="360" w:hanging="200"/>
      </w:pPr>
      <w:r>
        <w:rPr>
          <w:rFonts w:ascii="Arial" w:cs="Arial" w:eastAsia="Arial" w:hAnsi="Arial"/>
          <w:sz w:val="22"/>
          <w:szCs w:val="22"/>
        </w:rPr>
        <w:t xml:space="preserve">•  GBP (uppercase P) = price already in pounds. No conversion needed.</w:t>
      </w:r>
    </w:p>
    <w:p>
      <w:pPr>
        <w:spacing w:after="120"/>
      </w:pPr>
      <w:r>
        <w:rPr>
          <w:rFonts w:ascii="Arial" w:cs="Arial" w:eastAsia="Arial" w:hAnsi="Arial"/>
          <w:sz w:val="22"/>
          <w:szCs w:val="22"/>
        </w:rPr>
        <w:t xml:space="preserve">The Worker reads the currency field from each response and converts conditionally, so the dashboard always receives prices in GBP regardless of how Yahoo quotes the instrument.</w:t>
      </w:r>
    </w:p>
    <w:p>
      <w:pPr>
        <w:spacing w:after="80"/>
      </w:pPr>
    </w:p>
    <w:p>
      <w:pPr>
        <w:pStyle w:val="Heading1"/>
      </w:pPr>
      <w:r>
        <w:rPr>
          <w:rFonts w:ascii="Arial" w:cs="Arial" w:eastAsia="Arial" w:hAnsi="Arial"/>
          <w:b/>
          <w:bCs/>
          <w:sz w:val="28"/>
          <w:szCs w:val="28"/>
        </w:rPr>
        <w:t xml:space="preserve">5. SWDA ATH &amp; Ladder</w:t>
      </w:r>
    </w:p>
    <w:p>
      <w:pPr>
        <w:spacing w:after="120"/>
      </w:pPr>
      <w:r>
        <w:rPr>
          <w:rFonts w:ascii="Arial" w:cs="Arial" w:eastAsia="Arial" w:hAnsi="Arial"/>
          <w:sz w:val="22"/>
          <w:szCs w:val="22"/>
        </w:rPr>
        <w:t xml:space="preserve">The SWDA ATH (all-time high in GBP) drives the ladder trigger prices and the '% from ATH' display in the macro bar.</w:t>
      </w:r>
    </w:p>
    <w:p>
      <w:pPr>
        <w:spacing w:after="80"/>
      </w:pPr>
    </w:p>
    <w:p>
      <w:pPr>
        <w:spacing w:after="120"/>
      </w:pPr>
      <w:r>
        <w:rPr>
          <w:rFonts w:ascii="Arial" w:cs="Arial" w:eastAsia="Arial" w:hAnsi="Arial"/>
          <w:b/>
          <w:bCs/>
          <w:sz w:val="22"/>
          <w:szCs w:val="22"/>
        </w:rPr>
        <w:t xml:space="preserve">ATH source — Yahoo Finance data quality issue:</w:t>
      </w:r>
    </w:p>
    <w:p>
      <w:pPr>
        <w:spacing w:after="80"/>
        <w:ind w:left="360" w:hanging="200"/>
      </w:pPr>
      <w:r>
        <w:rPr>
          <w:rFonts w:ascii="Arial" w:cs="Arial" w:eastAsia="Arial" w:hAnsi="Arial"/>
          <w:sz w:val="22"/>
          <w:szCs w:val="22"/>
        </w:rPr>
        <w:t xml:space="preserve">•  meta.fiftyTwoWeekHigh for SWDA.L returns ~£128.38 (12,838 GBp), not the actual ~£99.95</w:t>
      </w:r>
    </w:p>
    <w:p>
      <w:pPr>
        <w:spacing w:after="80"/>
        <w:ind w:left="360" w:hanging="200"/>
      </w:pPr>
      <w:r>
        <w:rPr>
          <w:rFonts w:ascii="Arial" w:cs="Arial" w:eastAsia="Arial" w:hAnsi="Arial"/>
          <w:sz w:val="22"/>
          <w:szCs w:val="22"/>
        </w:rPr>
        <w:t xml:space="preserve">•  Historical closes (range=5y monthly, range=1y daily) contain the same corrupted figure</w:t>
      </w:r>
    </w:p>
    <w:p>
      <w:pPr>
        <w:spacing w:after="80"/>
        <w:ind w:left="360" w:hanging="200"/>
      </w:pPr>
      <w:r>
        <w:rPr>
          <w:rFonts w:ascii="Arial" w:cs="Arial" w:eastAsia="Arial" w:hAnsi="Arial"/>
          <w:sz w:val="22"/>
          <w:szCs w:val="22"/>
        </w:rPr>
        <w:t xml:space="preserve">•  Root cause: Yahoo appears to return an adjusted/total-return figure rather than the raw market price for this field on SWDA.L</w:t>
      </w:r>
    </w:p>
    <w:p>
      <w:pPr>
        <w:spacing w:after="80"/>
      </w:pPr>
    </w:p>
    <w:p>
      <w:pPr>
        <w:spacing w:after="120"/>
      </w:pPr>
      <w:r>
        <w:rPr>
          <w:rFonts w:ascii="Arial" w:cs="Arial" w:eastAsia="Arial" w:hAnsi="Arial"/>
          <w:b/>
          <w:bCs/>
          <w:sz w:val="22"/>
          <w:szCs w:val="22"/>
        </w:rPr>
        <w:t xml:space="preserve">Current implementation:</w:t>
      </w:r>
    </w:p>
    <w:p>
      <w:pPr>
        <w:spacing w:after="80"/>
        <w:ind w:left="360" w:hanging="200"/>
      </w:pPr>
      <w:r>
        <w:rPr>
          <w:rFonts w:ascii="Arial" w:cs="Arial" w:eastAsia="Arial" w:hAnsi="Arial"/>
          <w:sz w:val="22"/>
          <w:szCs w:val="22"/>
        </w:rPr>
        <w:t xml:space="preserve">•  The Worker does not compute or return ATH — qSWDA() fetches interval=1d&amp;range=1d for current price and prevClose only</w:t>
      </w:r>
    </w:p>
    <w:p>
      <w:pPr>
        <w:spacing w:after="80"/>
        <w:ind w:left="360" w:hanging="200"/>
      </w:pPr>
      <w:r>
        <w:rPr>
          <w:rFonts w:ascii="Arial" w:cs="Arial" w:eastAsia="Arial" w:hAnsi="Arial"/>
          <w:sz w:val="22"/>
          <w:szCs w:val="22"/>
        </w:rPr>
        <w:t xml:space="preserve">•  The dashboard stores ATH in localStorage under the key fortress2026_swda_ath</w:t>
      </w:r>
    </w:p>
    <w:p>
      <w:pPr>
        <w:spacing w:after="80"/>
        <w:ind w:left="360" w:hanging="200"/>
      </w:pPr>
      <w:r>
        <w:rPr>
          <w:rFonts w:ascii="Arial" w:cs="Arial" w:eastAsia="Arial" w:hAnsi="Arial"/>
          <w:sz w:val="22"/>
          <w:szCs w:val="22"/>
        </w:rPr>
        <w:t xml:space="preserve">•  An editable number input in the macro bar header allows manual updates</w:t>
      </w:r>
    </w:p>
    <w:p>
      <w:pPr>
        <w:spacing w:after="80"/>
        <w:ind w:left="360" w:hanging="200"/>
      </w:pPr>
      <w:r>
        <w:rPr>
          <w:rFonts w:ascii="Arial" w:cs="Arial" w:eastAsia="Arial" w:hAnsi="Arial"/>
          <w:sz w:val="22"/>
          <w:szCs w:val="22"/>
        </w:rPr>
        <w:t xml:space="preserve">•  Default/fallback value: £99.95 (verified from Interactive Investor broker data, March 2026)</w:t>
      </w:r>
    </w:p>
    <w:p>
      <w:pPr>
        <w:spacing w:after="80"/>
        <w:ind w:left="360" w:hanging="200"/>
      </w:pPr>
      <w:r>
        <w:rPr>
          <w:rFonts w:ascii="Arial" w:cs="Arial" w:eastAsia="Arial" w:hAnsi="Arial"/>
          <w:sz w:val="22"/>
          <w:szCs w:val="22"/>
        </w:rPr>
        <w:t xml:space="preserve">•  Update the input when SWDA makes a new all-time high — the ladder and all percentages recalculate automatically</w:t>
      </w:r>
    </w:p>
    <w:p>
      <w:pPr>
        <w:spacing w:after="80"/>
      </w:pPr>
    </w:p>
    <w:p>
      <w:pPr>
        <w:spacing w:after="120"/>
      </w:pPr>
      <w:r>
        <w:rPr>
          <w:rFonts w:ascii="Arial" w:cs="Arial" w:eastAsia="Arial" w:hAnsi="Arial"/>
          <w:sz w:val="22"/>
          <w:szCs w:val="22"/>
        </w:rPr>
        <w:t xml:space="preserve">Ladder tiers (% below ATH):</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tblGrid>
      <w:tr>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 Below ATH</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Trigger at ATH £99.95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£77.96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£74.96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£67.97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£64.97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£57.97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£54.97</w:t>
            </w:r>
          </w:p>
        </w:tc>
      </w:tr>
    </w:tbl>
    <w:p>
      <w:pPr>
        <w:spacing w:after="80"/>
      </w:pPr>
    </w:p>
    <w:p>
      <w:pPr>
        <w:pStyle w:val="Heading1"/>
      </w:pPr>
      <w:r>
        <w:rPr>
          <w:rFonts w:ascii="Arial" w:cs="Arial" w:eastAsia="Arial" w:hAnsi="Arial"/>
          <w:b/>
          <w:bCs/>
          <w:sz w:val="28"/>
          <w:szCs w:val="28"/>
        </w:rPr>
        <w:t xml:space="preserve">6. Chart Dashboard</w:t>
      </w:r>
    </w:p>
    <w:p>
      <w:pPr>
        <w:pStyle w:val="Heading2"/>
      </w:pPr>
      <w:r>
        <w:rPr>
          <w:rFonts w:ascii="Arial" w:cs="Arial" w:eastAsia="Arial" w:hAnsi="Arial"/>
          <w:b/>
          <w:bCs/>
          <w:sz w:val="24"/>
          <w:szCs w:val="24"/>
        </w:rPr>
        <w:t xml:space="preserve">6.1 Architecture</w:t>
      </w:r>
    </w:p>
    <w:p>
      <w:pPr>
        <w:spacing w:after="120"/>
      </w:pPr>
      <w:r>
        <w:rPr>
          <w:rFonts w:ascii="Arial" w:cs="Arial" w:eastAsia="Arial" w:hAnsi="Arial"/>
          <w:sz w:val="22"/>
          <w:szCs w:val="22"/>
        </w:rPr>
        <w:t xml:space="preserve">The chart dashboard is a self-contained static page (portfolio_dashboard.html) generated offline by two Python scripts and served via GitHub Pages alongside index.html. No server-side process runs at page load — all chart data is embedded as JSON in the HTML file at build time.</w:t>
      </w:r>
    </w:p>
    <w:p>
      <w:pPr>
        <w:spacing w:after="80"/>
        <w:ind w:left="360" w:hanging="200"/>
      </w:pPr>
      <w:r>
        <w:rPr>
          <w:rFonts w:ascii="Arial" w:cs="Arial" w:eastAsia="Arial" w:hAnsi="Arial"/>
          <w:sz w:val="22"/>
          <w:szCs w:val="22"/>
        </w:rPr>
        <w:t xml:space="preserve">•  fetch_portfolio.py — downloads OHLCV data for all instruments and intervals via the yfinance library (Yahoo Finance). Saves one CSV file per ticker/interval pair.</w:t>
      </w:r>
    </w:p>
    <w:p>
      <w:pPr>
        <w:spacing w:after="80"/>
        <w:ind w:left="360" w:hanging="200"/>
      </w:pPr>
      <w:r>
        <w:rPr>
          <w:rFonts w:ascii="Arial" w:cs="Arial" w:eastAsia="Arial" w:hAnsi="Arial"/>
          <w:sz w:val="22"/>
          <w:szCs w:val="22"/>
        </w:rPr>
        <w:t xml:space="preserve">•  generate_dashboard.py — reads the CSV files, computes all technical indicators, serialises the data as JSON, and renders portfolio_dashboard.html using Plotly.js for interactive charts.</w:t>
      </w:r>
    </w:p>
    <w:p>
      <w:pPr>
        <w:spacing w:after="80"/>
        <w:ind w:left="360" w:hanging="200"/>
      </w:pPr>
      <w:r>
        <w:rPr>
          <w:rFonts w:ascii="Arial" w:cs="Arial" w:eastAsia="Arial" w:hAnsi="Arial"/>
          <w:sz w:val="22"/>
          <w:szCs w:val="22"/>
        </w:rPr>
        <w:t xml:space="preserve">•  portfolio_config.json — drives both scripts: defines instruments, intervals, indicator default states, and output paths.</w:t>
      </w:r>
    </w:p>
    <w:p>
      <w:pPr>
        <w:spacing w:after="80"/>
      </w:pPr>
    </w:p>
    <w:p>
      <w:pPr>
        <w:pStyle w:val="Heading2"/>
      </w:pPr>
      <w:r>
        <w:rPr>
          <w:rFonts w:ascii="Arial" w:cs="Arial" w:eastAsia="Arial" w:hAnsi="Arial"/>
          <w:b/>
          <w:bCs/>
          <w:sz w:val="24"/>
          <w:szCs w:val="24"/>
        </w:rPr>
        <w:t xml:space="preserve">6.2 Instruments &amp; Intervals</w:t>
      </w:r>
    </w:p>
    <w:p>
      <w:pPr>
        <w:spacing w:after="120"/>
      </w:pPr>
      <w:r>
        <w:rPr>
          <w:rFonts w:ascii="Arial" w:cs="Arial" w:eastAsia="Arial" w:hAnsi="Arial"/>
          <w:sz w:val="22"/>
          <w:szCs w:val="22"/>
        </w:rPr>
        <w:t xml:space="preserve">The chart dashboard covers all 12 configured instruments across three timeframes:</w:t>
      </w:r>
    </w:p>
    <w:p>
      <w:pPr>
        <w:spacing w:after="80"/>
        <w:ind w:left="360" w:hanging="200"/>
      </w:pPr>
      <w:r>
        <w:rPr>
          <w:rFonts w:ascii="Arial" w:cs="Arial" w:eastAsia="Arial" w:hAnsi="Arial"/>
          <w:sz w:val="22"/>
          <w:szCs w:val="22"/>
        </w:rPr>
        <w:t xml:space="preserve">•  1H — approximately 60 days of hourly bars</w:t>
      </w:r>
    </w:p>
    <w:p>
      <w:pPr>
        <w:spacing w:after="80"/>
        <w:ind w:left="360" w:hanging="200"/>
      </w:pPr>
      <w:r>
        <w:rPr>
          <w:rFonts w:ascii="Arial" w:cs="Arial" w:eastAsia="Arial" w:hAnsi="Arial"/>
          <w:sz w:val="22"/>
          <w:szCs w:val="22"/>
        </w:rPr>
        <w:t xml:space="preserve">•  1D — 2 years of daily bars</w:t>
      </w:r>
    </w:p>
    <w:p>
      <w:pPr>
        <w:spacing w:after="80"/>
        <w:ind w:left="360" w:hanging="200"/>
      </w:pPr>
      <w:r>
        <w:rPr>
          <w:rFonts w:ascii="Arial" w:cs="Arial" w:eastAsia="Arial" w:hAnsi="Arial"/>
          <w:sz w:val="22"/>
          <w:szCs w:val="22"/>
        </w:rPr>
        <w:t xml:space="preserve">•  1W — 10 years of weekly bars</w:t>
      </w:r>
    </w:p>
    <w:p>
      <w:pPr>
        <w:spacing w:after="120"/>
      </w:pPr>
      <w:r>
        <w:rPr>
          <w:rFonts w:ascii="Arial" w:cs="Arial" w:eastAsia="Arial" w:hAnsi="Arial"/>
          <w:sz w:val="22"/>
          <w:szCs w:val="22"/>
        </w:rPr>
        <w:t xml:space="preserve">In addition to the 9 portfolio holdings, the chart also covers SWDA (macro benchmark), VIX (risk gauge), and UKOIL. UKOIL.L is delisted on Yahoo Finance for historical data; it is mapped to CRUD.L (WisdomTree Brent Crude Oil ETP), which tracks Brent Crude.</w:t>
      </w:r>
    </w:p>
    <w:p>
      <w:pPr>
        <w:spacing w:after="80"/>
      </w:pPr>
    </w:p>
    <w:p>
      <w:pPr>
        <w:pStyle w:val="Heading2"/>
      </w:pPr>
      <w:r>
        <w:rPr>
          <w:rFonts w:ascii="Arial" w:cs="Arial" w:eastAsia="Arial" w:hAnsi="Arial"/>
          <w:b/>
          <w:bCs/>
          <w:sz w:val="24"/>
          <w:szCs w:val="24"/>
        </w:rPr>
        <w:t xml:space="preserve">6.3 Chart Features</w:t>
      </w:r>
    </w:p>
    <w:p>
      <w:pPr>
        <w:spacing w:after="120"/>
      </w:pPr>
      <w:r>
        <w:rPr>
          <w:rFonts w:ascii="Arial" w:cs="Arial" w:eastAsia="Arial" w:hAnsi="Arial"/>
          <w:sz w:val="22"/>
          <w:szCs w:val="22"/>
        </w:rPr>
        <w:t xml:space="preserve">Charts are rendered with Plotly.js in a multi-panel layout. Each chart can display:</w:t>
      </w:r>
    </w:p>
    <w:p>
      <w:pPr>
        <w:spacing w:after="80"/>
        <w:ind w:left="360" w:hanging="200"/>
      </w:pPr>
      <w:r>
        <w:rPr>
          <w:rFonts w:ascii="Arial" w:cs="Arial" w:eastAsia="Arial" w:hAnsi="Arial"/>
          <w:sz w:val="22"/>
          <w:szCs w:val="22"/>
        </w:rPr>
        <w:t xml:space="preserve">•  Main panel: candlestick OHLCV with SMA20, SMA50, and Bollinger Bands overlays</w:t>
      </w:r>
    </w:p>
    <w:p>
      <w:pPr>
        <w:spacing w:after="80"/>
        <w:ind w:left="360" w:hanging="200"/>
      </w:pPr>
      <w:r>
        <w:rPr>
          <w:rFonts w:ascii="Arial" w:cs="Arial" w:eastAsia="Arial" w:hAnsi="Arial"/>
          <w:sz w:val="22"/>
          <w:szCs w:val="22"/>
        </w:rPr>
        <w:t xml:space="preserve">•  Volume sub-panel (bar chart, default on)</w:t>
      </w:r>
    </w:p>
    <w:p>
      <w:pPr>
        <w:spacing w:after="80"/>
        <w:ind w:left="360" w:hanging="200"/>
      </w:pPr>
      <w:r>
        <w:rPr>
          <w:rFonts w:ascii="Arial" w:cs="Arial" w:eastAsia="Arial" w:hAnsi="Arial"/>
          <w:sz w:val="22"/>
          <w:szCs w:val="22"/>
        </w:rPr>
        <w:t xml:space="preserve">•  RSI sub-panel with 30/70 reference lines (default on)</w:t>
      </w:r>
    </w:p>
    <w:p>
      <w:pPr>
        <w:spacing w:after="80"/>
        <w:ind w:left="360" w:hanging="200"/>
      </w:pPr>
      <w:r>
        <w:rPr>
          <w:rFonts w:ascii="Arial" w:cs="Arial" w:eastAsia="Arial" w:hAnsi="Arial"/>
          <w:sz w:val="22"/>
          <w:szCs w:val="22"/>
        </w:rPr>
        <w:t xml:space="preserve">•  MACD sub-panel with signal line and histogram (default off)</w:t>
      </w:r>
    </w:p>
    <w:p>
      <w:pPr>
        <w:spacing w:after="120"/>
      </w:pPr>
      <w:r>
        <w:rPr>
          <w:rFonts w:ascii="Arial" w:cs="Arial" w:eastAsia="Arial" w:hAnsi="Arial"/>
          <w:sz w:val="22"/>
          <w:szCs w:val="22"/>
        </w:rPr>
        <w:t xml:space="preserve">All indicator data is always pre-computed at build time regardless of default checkbox states, so toggles work at runtime without a page reload. The Plotly layout uses explicit y-axis domain arrays (not the grid property) to ensure sub-panels render below the price chart without overlap. scrollZoom is enabled on the chart area; spike lines on both axes provide a crosshair with live price readout.</w:t>
      </w:r>
    </w:p>
    <w:p>
      <w:pPr>
        <w:spacing w:after="120"/>
      </w:pPr>
      <w:r>
        <w:rPr>
          <w:rFonts w:ascii="Arial" w:cs="Arial" w:eastAsia="Arial" w:hAnsi="Arial"/>
          <w:sz w:val="22"/>
          <w:szCs w:val="22"/>
        </w:rPr>
        <w:t xml:space="preserve">Deep-link navigation: the portfolio dashboard (index.html) has a CHARTS button on each instrument card that opens portfolio_dashboard.html?t=SYMBOL, automatically selecting the correct instrument.</w:t>
      </w:r>
    </w:p>
    <w:p>
      <w:pPr>
        <w:spacing w:after="80"/>
      </w:pPr>
    </w:p>
    <w:p>
      <w:pPr>
        <w:pStyle w:val="Heading2"/>
      </w:pPr>
      <w:r>
        <w:rPr>
          <w:rFonts w:ascii="Arial" w:cs="Arial" w:eastAsia="Arial" w:hAnsi="Arial"/>
          <w:b/>
          <w:bCs/>
          <w:sz w:val="24"/>
          <w:szCs w:val="24"/>
        </w:rPr>
        <w:t xml:space="preserve">6.4 Yahoo Finance Data Quality Fix</w:t>
      </w:r>
    </w:p>
    <w:p>
      <w:pPr>
        <w:spacing w:after="120"/>
      </w:pPr>
      <w:r>
        <w:rPr>
          <w:rFonts w:ascii="Arial" w:cs="Arial" w:eastAsia="Arial" w:hAnsi="Arial"/>
          <w:sz w:val="22"/>
          <w:szCs w:val="22"/>
        </w:rPr>
        <w:t xml:space="preserve">yfinance occasionally returns mixed-unit data for LSE tickers: the majority of bars arrive in GBp (pence) and a minority arrive in GBP (pounds). After the standard ÷100 normalisation that converts GBp to GBP, the affected bars appear approximately 100× too small (or too large).</w:t>
      </w:r>
    </w:p>
    <w:p>
      <w:pPr>
        <w:spacing w:after="120"/>
      </w:pPr>
      <w:r>
        <w:rPr>
          <w:rFonts w:ascii="Arial" w:cs="Arial" w:eastAsia="Arial" w:hAnsi="Arial"/>
          <w:sz w:val="22"/>
          <w:szCs w:val="22"/>
        </w:rPr>
        <w:t xml:space="preserve">The fix is implemented in fetch_portfolio.py as fix_scale_discontinuity(). It uses the global series median as a reference point. Any bar whose close is more than 10× away from the global median is assumed to be a unit mismatch and is multiplied or divided by 100 accordingly.</w:t>
      </w:r>
    </w:p>
    <w:p>
      <w:pPr>
        <w:spacing w:after="120"/>
      </w:pPr>
      <w:r>
        <w:rPr>
          <w:rFonts w:ascii="Arial" w:cs="Arial" w:eastAsia="Arial" w:hAnsi="Arial"/>
          <w:i/>
          <w:iCs/>
          <w:sz w:val="22"/>
          <w:szCs w:val="22"/>
        </w:rPr>
        <w:t xml:space="preserve">Why global median rather than rolling median: a rolling window gets contaminated when the corrupted bars form a consecutive block (the window is temporarily dominated by bad values and fails to flag them as outliers). The global median remains in the correct range as long as fewer than 50% of bars are corrupted, which is always the case in practice.</w:t>
      </w:r>
    </w:p>
    <w:p>
      <w:pPr>
        <w:spacing w:after="120"/>
      </w:pPr>
      <w:r>
        <w:rPr>
          <w:rFonts w:ascii="Arial" w:cs="Arial" w:eastAsia="Arial" w:hAnsi="Arial"/>
          <w:sz w:val="22"/>
          <w:szCs w:val="22"/>
        </w:rPr>
        <w:t xml:space="preserve">Instruments observed with this issue: SSLN (28 daily bars, Jan 27–Mar 5 2026), SGLN (28 daily bars, 5 weekly bars), NAVY (3 daily bars).</w:t>
      </w:r>
    </w:p>
    <w:p>
      <w:pPr>
        <w:spacing w:after="80"/>
      </w:pPr>
    </w:p>
    <w:p>
      <w:pPr>
        <w:pStyle w:val="Heading2"/>
      </w:pPr>
      <w:r>
        <w:rPr>
          <w:rFonts w:ascii="Arial" w:cs="Arial" w:eastAsia="Arial" w:hAnsi="Arial"/>
          <w:b/>
          <w:bCs/>
          <w:sz w:val="24"/>
          <w:szCs w:val="24"/>
        </w:rPr>
        <w:t xml:space="preserve">6.5 Refresh Workflow</w:t>
      </w:r>
    </w:p>
    <w:p>
      <w:pPr>
        <w:spacing w:after="120"/>
      </w:pPr>
      <w:r>
        <w:rPr>
          <w:rFonts w:ascii="Arial" w:cs="Arial" w:eastAsia="Arial" w:hAnsi="Arial"/>
          <w:sz w:val="22"/>
          <w:szCs w:val="22"/>
        </w:rPr>
        <w:t xml:space="preserve">Run fetch_portfolio.py from the chart-pipeline directory to download fresh data and rebuild the dashboard:</w:t>
      </w:r>
    </w:p>
    <w:p>
      <w:pPr>
        <w:spacing w:after="80"/>
        <w:ind w:left="360"/>
      </w:pPr>
      <w:r>
        <w:rPr>
          <w:rFonts w:ascii="Courier New" w:cs="Courier New" w:eastAsia="Courier New" w:hAnsi="Courier New"/>
          <w:sz w:val="20"/>
          <w:szCs w:val="20"/>
        </w:rPr>
        <w:t xml:space="preserve">python3 fetch_portfolio.py</w:t>
      </w:r>
    </w:p>
    <w:p>
      <w:pPr>
        <w:spacing w:after="120"/>
      </w:pPr>
      <w:r>
        <w:rPr>
          <w:rFonts w:ascii="Arial" w:cs="Arial" w:eastAsia="Arial" w:hAnsi="Arial"/>
          <w:sz w:val="22"/>
          <w:szCs w:val="22"/>
        </w:rPr>
        <w:t xml:space="preserve">This fetches all tickers at all intervals, saves CSVs to portfolio_data/, and then automatically invokes generate_dashboard.py to rebuild portfolio_dashboard.html. Commit and push portfolio_dashboard.html to deploy the updated charts to GitHub Pages.</w:t>
      </w:r>
    </w:p>
    <w:p>
      <w:pPr>
        <w:spacing w:after="120"/>
      </w:pPr>
      <w:r>
        <w:rPr>
          <w:rFonts w:ascii="Arial" w:cs="Arial" w:eastAsia="Arial" w:hAnsi="Arial"/>
          <w:sz w:val="22"/>
          <w:szCs w:val="22"/>
        </w:rPr>
        <w:t xml:space="preserve">A GitHub Actions scheduled workflow can automate this. The workflow checks out the repo, runs fetch_portfolio.py, and commits the updated HTML and CSV files if any data changed.</w:t>
      </w:r>
    </w:p>
    <w:p>
      <w:pPr>
        <w:spacing w:after="80"/>
      </w:pPr>
    </w:p>
    <w:p>
      <w:pPr>
        <w:pStyle w:val="Heading1"/>
      </w:pPr>
      <w:r>
        <w:rPr>
          <w:rFonts w:ascii="Arial" w:cs="Arial" w:eastAsia="Arial" w:hAnsi="Arial"/>
          <w:b/>
          <w:bCs/>
          <w:sz w:val="28"/>
          <w:szCs w:val="28"/>
        </w:rPr>
        <w:t xml:space="preserve">7. Key Files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tblGrid>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index.html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front-end. Deployed automatically via GitHub Pages on every push to main.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worker.js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 Worker source. Deployed automatically to Cloudflare via GitHub Actions on every push to main that changes this file.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wrangler.toml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 Workers config (worker name: aged-sea-a3e0, entry: worker.js).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.github/workflows/deploy.yml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 Actions workflow: triggers on push to main when worker.js or wrangler.toml changes; deploys to Cloudflare using CLOUDFLARE_API_TOKEN and CLOUDFLARE_ACCOUNT_ID secrets.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GitHub repo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https://github.com/grahamgourlay-prog/Fortress2026</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Live site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https://grahamgourlay-prog.github.io/Fortress2026/</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Worker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https://aged-sea-a3e0.grahamgourlay.workers.dev</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portfolio_dashboard.html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Chart dashboard front-end. Generated by generate_dashboard.py; committed to the repo root and served via GitHub Pages.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chart-pipeline/fetch_portfolio.py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Downloads OHLCV data for all instruments and intervals from Yahoo Finance via yfinance. Saves CSVs to portfolio_data/, then invokes generate_dashboard.py.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chart-pipeline/generate_dashboard.py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 portfolio_dashboard.html from the CSV files. Computes all technical indicators (SMA, Bollinger, RSI, MACD) and embeds the data as JSON in the output HTML.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chart-pipeline/portfolio_config.json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Configures the chart instruments, intervals, indicator default states, and output file paths used by both chart scripts.</w:t>
            </w:r>
          </w:p>
        </w:tc>
      </w:tr>
    </w:tbl>
    <w:p>
      <w:pPr>
        <w:pStyle w:val="Heading1"/>
      </w:pPr>
      <w:r>
        <w:rPr>
          <w:rFonts w:ascii="Arial" w:cs="Arial" w:eastAsia="Arial" w:hAnsi="Arial"/>
          <w:b/>
          <w:bCs/>
          <w:sz w:val="28"/>
          <w:szCs w:val="28"/>
        </w:rPr>
        <w:t xml:space="preserve">8. Deployment</w:t>
      </w:r>
    </w:p>
    <w:p>
      <w:pPr>
        <w:pStyle w:val="Heading2"/>
      </w:pPr>
      <w:r>
        <w:rPr>
          <w:rFonts w:ascii="Arial" w:cs="Arial" w:eastAsia="Arial" w:hAnsi="Arial"/>
          <w:b/>
          <w:bCs/>
          <w:sz w:val="24"/>
          <w:szCs w:val="24"/>
        </w:rPr>
        <w:t xml:space="preserve">Front-end (index.html)</w:t>
      </w:r>
    </w:p>
    <w:p>
      <w:pPr>
        <w:spacing w:after="120"/>
      </w:pPr>
      <w:r>
        <w:rPr>
          <w:rFonts w:ascii="Arial" w:cs="Arial" w:eastAsia="Arial" w:hAnsi="Arial"/>
          <w:sz w:val="22"/>
          <w:szCs w:val="22"/>
        </w:rPr>
        <w:t xml:space="preserve">Push to the main branch of the GitHub repo. GitHub Pages auto-deploys within ~60 seconds. No configuration needed.</w:t>
      </w:r>
    </w:p>
    <w:p>
      <w:pPr>
        <w:spacing w:after="80"/>
      </w:pPr>
    </w:p>
    <w:p>
      <w:pPr>
        <w:pStyle w:val="Heading2"/>
      </w:pPr>
      <w:r>
        <w:rPr>
          <w:rFonts w:ascii="Arial" w:cs="Arial" w:eastAsia="Arial" w:hAnsi="Arial"/>
          <w:b/>
          <w:bCs/>
          <w:sz w:val="24"/>
          <w:szCs w:val="24"/>
        </w:rPr>
        <w:t xml:space="preserve">Cloudflare Worker (worker.js)</w:t>
      </w:r>
    </w:p>
    <w:p>
      <w:pPr>
        <w:spacing w:after="120"/>
      </w:pPr>
      <w:r>
        <w:rPr>
          <w:rFonts w:ascii="Arial" w:cs="Arial" w:eastAsia="Arial" w:hAnsi="Arial"/>
          <w:sz w:val="22"/>
          <w:szCs w:val="22"/>
        </w:rPr>
        <w:t xml:space="preserve">GitHub Actions auto-deploys the Worker on every push to main that touches worker.js or wrangler.toml. The workflow uses cloudflare/wrangler-action@v3 with two repository secrets:</w:t>
      </w:r>
    </w:p>
    <w:p>
      <w:pPr>
        <w:spacing w:after="80"/>
        <w:ind w:left="360" w:hanging="200"/>
      </w:pPr>
      <w:r>
        <w:rPr>
          <w:rFonts w:ascii="Arial" w:cs="Arial" w:eastAsia="Arial" w:hAnsi="Arial"/>
          <w:sz w:val="22"/>
          <w:szCs w:val="22"/>
        </w:rPr>
        <w:t xml:space="preserve">•  CLOUDFLARE_API_TOKEN — created via Cloudflare Dashboard → Account API Tokens → Edit Cloudflare Workers template</w:t>
      </w:r>
    </w:p>
    <w:p>
      <w:pPr>
        <w:spacing w:after="80"/>
        <w:ind w:left="360" w:hanging="200"/>
      </w:pPr>
      <w:r>
        <w:rPr>
          <w:rFonts w:ascii="Arial" w:cs="Arial" w:eastAsia="Arial" w:hAnsi="Arial"/>
          <w:sz w:val="22"/>
          <w:szCs w:val="22"/>
        </w:rPr>
        <w:t xml:space="preserve">•  CLOUDFLARE_ACCOUNT_ID — visible in the right sidebar of the Cloudflare dashboard home</w:t>
      </w:r>
    </w:p>
    <w:p>
      <w:pPr>
        <w:spacing w:after="120"/>
      </w:pPr>
      <w:r>
        <w:rPr>
          <w:rFonts w:ascii="Arial" w:cs="Arial" w:eastAsia="Arial" w:hAnsi="Arial"/>
          <w:sz w:val="22"/>
          <w:szCs w:val="22"/>
        </w:rPr>
        <w:t xml:space="preserve">No API key or secret is needed at runtime — Yahoo Finance requires no authentication.</w:t>
      </w:r>
    </w:p>
    <w:p>
      <w:pPr>
        <w:spacing w:after="80"/>
      </w:pPr>
    </w:p>
    <w:p>
      <w:pPr>
        <w:pStyle w:val="Heading1"/>
      </w:pPr>
      <w:r>
        <w:rPr>
          <w:rFonts w:ascii="Arial" w:cs="Arial" w:eastAsia="Arial" w:hAnsi="Arial"/>
          <w:b/>
          <w:bCs/>
          <w:sz w:val="28"/>
          <w:szCs w:val="28"/>
        </w:rPr>
        <w:t xml:space="preserve">9. Alternatives Considered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Borders>
              <w:top w:val="single" w:color="AAAAAA" w:sz="1"/>
              <w:left w:val="single" w:color="AAAAAA" w:sz="1"/>
              <w:bottom w:val="single" w:color="AAAAAA" w:sz="1"/>
              <w:right w:val="single" w:color="AAAAAA" w:sz="1"/>
            </w:tcBorders>
            <w:shd w:fill="1A2E4A" w:val="clear"/>
            <w:tcMar>
              <w:top w:type="dxa" w:w="60"/>
              <w:left w:type="dxa" w:w="100"/>
              <w:bottom w:type="dxa" w:w="60"/>
              <w:right w:type="dxa" w:w="100"/>
            </w:tcMar>
          </w:tcPr>
          <w:p>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Anthropic Claude API</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Tested first. Unreliable: credits exhausted quickly, model refusals, stale VIX data. Abandoned.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Alpha Vantage</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tier limited to 25 calls/day — insufficient for 9+ symbols. API key: FVPYJMDUD303JKDH.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Financial Modeling Prep</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LSE data behind paid tier. Free tier US-only. API key: cLtjjAdSOuFYRGF2UBIKmQCBsw9KEsuU.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Finnhub</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tier is US equities only. LSE ETFs return 403; VIX requires paid subscription. Abandoned.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Yahoo Finance (chosen)</w:t>
            </w:r>
          </w:p>
        </w:tc>
        <w:tc>
          <w:tcPr>
            <w:tcW w:type="dxa" w:w="6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API key required. Covers LSE (.L suffix), ^VIX, and commodity futures. Reliable at low request rates.</w:t>
            </w:r>
          </w:p>
        </w:tc>
      </w:tr>
    </w:tbl>
    <w:p>
      <w:pPr>
        <w:spacing w:after="80"/>
      </w:pPr>
    </w:p>
    <w:p>
      <w:pPr>
        <w:pStyle w:val="Heading1"/>
      </w:pPr>
      <w:r>
        <w:rPr>
          <w:rFonts w:ascii="Arial" w:cs="Arial" w:eastAsia="Arial" w:hAnsi="Arial"/>
          <w:b/>
          <w:bCs/>
          <w:sz w:val="28"/>
          <w:szCs w:val="28"/>
        </w:rPr>
        <w:t xml:space="preserve">10. Known Limitations</w:t>
      </w:r>
    </w:p>
    <w:p>
      <w:pPr>
        <w:spacing w:after="80"/>
        <w:ind w:left="360" w:hanging="200"/>
      </w:pPr>
      <w:r>
        <w:rPr>
          <w:rFonts w:ascii="Arial" w:cs="Arial" w:eastAsia="Arial" w:hAnsi="Arial"/>
          <w:sz w:val="22"/>
          <w:szCs w:val="22"/>
        </w:rPr>
        <w:t xml:space="preserve">•  Yahoo Finance is an unofficial API — no SLA and could change without notice.</w:t>
      </w:r>
    </w:p>
    <w:p>
      <w:pPr>
        <w:spacing w:after="80"/>
        <w:ind w:left="360" w:hanging="200"/>
      </w:pPr>
      <w:r>
        <w:rPr>
          <w:rFonts w:ascii="Arial" w:cs="Arial" w:eastAsia="Arial" w:hAnsi="Arial"/>
          <w:sz w:val="22"/>
          <w:szCs w:val="22"/>
        </w:rPr>
        <w:t xml:space="preserve">•  Prices are delayed by approximately 15 minutes for LSE instruments during market hours.</w:t>
      </w:r>
    </w:p>
    <w:p>
      <w:pPr>
        <w:spacing w:after="80"/>
        <w:ind w:left="360" w:hanging="200"/>
      </w:pPr>
      <w:r>
        <w:rPr>
          <w:rFonts w:ascii="Arial" w:cs="Arial" w:eastAsia="Arial" w:hAnsi="Arial"/>
          <w:sz w:val="22"/>
          <w:szCs w:val="22"/>
        </w:rPr>
        <w:t xml:space="preserve">•  The Cloudflare Worker free tier allows 100,000 requests/day — more than sufficient for personal use.</w:t>
      </w:r>
    </w:p>
    <w:p>
      <w:pPr>
        <w:spacing w:after="80"/>
        <w:ind w:left="360" w:hanging="200"/>
      </w:pPr>
      <w:r>
        <w:rPr>
          <w:rFonts w:ascii="Arial" w:cs="Arial" w:eastAsia="Arial" w:hAnsi="Arial"/>
          <w:sz w:val="22"/>
          <w:szCs w:val="22"/>
        </w:rPr>
        <w:t xml:space="preserve">•  Yahoo Finance returns corrupted ATH data for SWDA.L (adjusted/total-return figure). ATH is therefore managed manually in the dashboard; update the SWDA ATH field in the macro bar when SWDA makes a new all-time high.</w:t>
      </w:r>
    </w:p>
    <w:p>
      <w:pPr>
        <w:spacing w:after="80"/>
        <w:ind w:left="360" w:hanging="200"/>
      </w:pPr>
      <w:r>
        <w:rPr>
          <w:rFonts w:ascii="Arial" w:cs="Arial" w:eastAsia="Arial" w:hAnsi="Arial"/>
          <w:sz w:val="22"/>
          <w:szCs w:val="22"/>
        </w:rPr>
        <w:t xml:space="preserve">•  Drag-to-reorder depends on SortableJS loaded from the jsDelivr CDN. If the CDN is unavailable, cards still render in the saved order but dragging is disabled.</w:t>
      </w:r>
    </w:p>
    <w:p>
      <w:pPr>
        <w:spacing w:after="80"/>
      </w:pPr>
    </w:p>
    <w:p>
      <w:pPr>
        <w:pBdr>
          <w:top w:val="single" w:color="1A2E4A" w:sz="4" w:space="4"/>
        </w:pBdr>
        <w:spacing w:before="200"/>
      </w:pPr>
      <w:r>
        <w:rPr>
          <w:rFonts w:ascii="Arial" w:cs="Arial" w:eastAsia="Arial" w:hAnsi="Arial"/>
          <w:i/>
          <w:iCs/>
          <w:color w:val="7A8FA8"/>
          <w:sz w:val="18"/>
          <w:szCs w:val="18"/>
        </w:rPr>
        <w:t xml:space="preserve">Fortress 2026 — Internal Reference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E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2E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2026-03-05T13:47:01.540Z</dcterms:created>
  <dcterms:modified xsi:type="dcterms:W3CDTF">2026-03-05T13:47:01.540Z</dcterms:modified>
</cp:coreProperties>
</file>

<file path=docProps/custom.xml><?xml version="1.0" encoding="utf-8"?>
<Properties xmlns="http://schemas.openxmlformats.org/officeDocument/2006/custom-properties" xmlns:vt="http://schemas.openxmlformats.org/officeDocument/2006/docPropsVTypes"/>
</file>