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7A21F" w14:textId="6DCC7641" w:rsidR="00A035F1" w:rsidRDefault="00CD6F4E">
      <w:pPr>
        <w:rPr>
          <w:rFonts w:ascii="Times New Roman" w:hAnsi="Times New Roman" w:cs="Times New Roman"/>
          <w:b/>
          <w:bCs/>
          <w:sz w:val="28"/>
          <w:szCs w:val="28"/>
        </w:rPr>
      </w:pPr>
      <w:r w:rsidRPr="00CD6F4E">
        <w:rPr>
          <w:rFonts w:ascii="Times New Roman" w:hAnsi="Times New Roman" w:cs="Times New Roman"/>
          <w:b/>
          <w:bCs/>
          <w:sz w:val="28"/>
          <w:szCs w:val="28"/>
        </w:rPr>
        <w:t xml:space="preserve">Method for </w:t>
      </w:r>
      <w:r>
        <w:rPr>
          <w:rFonts w:ascii="Times New Roman" w:hAnsi="Times New Roman" w:cs="Times New Roman"/>
          <w:b/>
          <w:bCs/>
          <w:sz w:val="28"/>
          <w:szCs w:val="28"/>
        </w:rPr>
        <w:t>M</w:t>
      </w:r>
      <w:r w:rsidRPr="00CD6F4E">
        <w:rPr>
          <w:rFonts w:ascii="Times New Roman" w:hAnsi="Times New Roman" w:cs="Times New Roman"/>
          <w:b/>
          <w:bCs/>
          <w:sz w:val="28"/>
          <w:szCs w:val="28"/>
        </w:rPr>
        <w:t>erging C</w:t>
      </w:r>
      <w:r w:rsidR="00FB18B1">
        <w:rPr>
          <w:rFonts w:ascii="Times New Roman" w:hAnsi="Times New Roman" w:cs="Times New Roman"/>
          <w:b/>
          <w:bCs/>
          <w:sz w:val="28"/>
          <w:szCs w:val="28"/>
        </w:rPr>
        <w:t xml:space="preserve">olored </w:t>
      </w:r>
      <w:r w:rsidRPr="00CD6F4E">
        <w:rPr>
          <w:rFonts w:ascii="Times New Roman" w:hAnsi="Times New Roman" w:cs="Times New Roman"/>
          <w:b/>
          <w:bCs/>
          <w:sz w:val="28"/>
          <w:szCs w:val="28"/>
        </w:rPr>
        <w:t>Dissolved Organic Matter (CDOM)</w:t>
      </w:r>
      <w:r>
        <w:rPr>
          <w:rFonts w:ascii="Times New Roman" w:hAnsi="Times New Roman" w:cs="Times New Roman"/>
          <w:b/>
          <w:bCs/>
          <w:sz w:val="28"/>
          <w:szCs w:val="28"/>
        </w:rPr>
        <w:t xml:space="preserve"> Absorption Measurements from Long and Short Pathlength Spectrometers</w:t>
      </w:r>
    </w:p>
    <w:p w14:paraId="374D5B95" w14:textId="77777777" w:rsidR="001F100A" w:rsidRPr="001F100A" w:rsidRDefault="001F100A">
      <w:pPr>
        <w:rPr>
          <w:rFonts w:ascii="Times New Roman" w:hAnsi="Times New Roman" w:cs="Times New Roman"/>
          <w:b/>
          <w:bCs/>
          <w:sz w:val="28"/>
          <w:szCs w:val="28"/>
          <w:u w:val="single"/>
        </w:rPr>
      </w:pPr>
    </w:p>
    <w:p w14:paraId="1B3F9707" w14:textId="7EEF9553" w:rsidR="001F100A" w:rsidRPr="001F100A" w:rsidRDefault="001F100A">
      <w:pPr>
        <w:rPr>
          <w:rFonts w:ascii="Times New Roman" w:hAnsi="Times New Roman" w:cs="Times New Roman"/>
          <w:u w:val="single"/>
        </w:rPr>
      </w:pPr>
      <w:r w:rsidRPr="001F100A">
        <w:rPr>
          <w:rFonts w:ascii="Times New Roman" w:hAnsi="Times New Roman" w:cs="Times New Roman"/>
          <w:u w:val="single"/>
        </w:rPr>
        <w:t>Reference for CDOM merge method:</w:t>
      </w:r>
    </w:p>
    <w:p w14:paraId="712075B3" w14:textId="355FA1C8" w:rsidR="001F100A" w:rsidRDefault="001F100A">
      <w:pPr>
        <w:rPr>
          <w:rFonts w:ascii="Times New Roman" w:hAnsi="Times New Roman" w:cs="Times New Roman"/>
          <w:i/>
          <w:iCs/>
        </w:rPr>
      </w:pPr>
      <w:r w:rsidRPr="001F100A">
        <w:rPr>
          <w:rFonts w:ascii="Times New Roman" w:hAnsi="Times New Roman" w:cs="Times New Roman"/>
          <w:i/>
          <w:iCs/>
        </w:rPr>
        <w:t xml:space="preserve">Trolley, G., Allen, K. and Mannino, A. (2026), An approach for merging colored dissolved organic matter absorption measurements from complementary benchtop spectrometers. </w:t>
      </w:r>
      <w:proofErr w:type="spellStart"/>
      <w:r w:rsidRPr="001F100A">
        <w:rPr>
          <w:rFonts w:ascii="Times New Roman" w:hAnsi="Times New Roman" w:cs="Times New Roman"/>
          <w:i/>
          <w:iCs/>
        </w:rPr>
        <w:t>Limnol</w:t>
      </w:r>
      <w:proofErr w:type="spellEnd"/>
      <w:r w:rsidRPr="001F100A">
        <w:rPr>
          <w:rFonts w:ascii="Times New Roman" w:hAnsi="Times New Roman" w:cs="Times New Roman"/>
          <w:i/>
          <w:iCs/>
        </w:rPr>
        <w:t xml:space="preserve"> </w:t>
      </w:r>
      <w:proofErr w:type="spellStart"/>
      <w:r w:rsidRPr="001F100A">
        <w:rPr>
          <w:rFonts w:ascii="Times New Roman" w:hAnsi="Times New Roman" w:cs="Times New Roman"/>
          <w:i/>
          <w:iCs/>
        </w:rPr>
        <w:t>Oceanogr</w:t>
      </w:r>
      <w:proofErr w:type="spellEnd"/>
      <w:r w:rsidRPr="001F100A">
        <w:rPr>
          <w:rFonts w:ascii="Times New Roman" w:hAnsi="Times New Roman" w:cs="Times New Roman"/>
          <w:i/>
          <w:iCs/>
        </w:rPr>
        <w:t xml:space="preserve"> Methods e70044. https://doi.org/10.1002/lom3.70044</w:t>
      </w:r>
    </w:p>
    <w:p w14:paraId="44ADC54F" w14:textId="77777777" w:rsidR="001F100A" w:rsidRDefault="001F100A">
      <w:pPr>
        <w:rPr>
          <w:rFonts w:ascii="Times New Roman" w:hAnsi="Times New Roman" w:cs="Times New Roman"/>
          <w:i/>
          <w:iCs/>
        </w:rPr>
      </w:pPr>
    </w:p>
    <w:p w14:paraId="0A238270" w14:textId="521D0254" w:rsidR="00DB4DA9" w:rsidRDefault="00DB4DA9">
      <w:pPr>
        <w:rPr>
          <w:rFonts w:ascii="Times New Roman" w:hAnsi="Times New Roman" w:cs="Times New Roman"/>
          <w:i/>
          <w:iCs/>
        </w:rPr>
      </w:pPr>
      <w:r>
        <w:rPr>
          <w:rFonts w:ascii="Times New Roman" w:hAnsi="Times New Roman" w:cs="Times New Roman"/>
          <w:i/>
          <w:iCs/>
        </w:rPr>
        <w:t>Purpose:</w:t>
      </w:r>
    </w:p>
    <w:p w14:paraId="45BD40FB" w14:textId="0DB6EAA1" w:rsidR="001F100A" w:rsidRDefault="001F100A">
      <w:pPr>
        <w:rPr>
          <w:rFonts w:ascii="Times New Roman" w:hAnsi="Times New Roman" w:cs="Times New Roman"/>
        </w:rPr>
      </w:pPr>
      <w:r>
        <w:rPr>
          <w:rFonts w:ascii="Times New Roman" w:hAnsi="Times New Roman" w:cs="Times New Roman"/>
        </w:rPr>
        <w:tab/>
      </w:r>
      <w:r w:rsidR="00F426E6" w:rsidRPr="00832528">
        <w:rPr>
          <w:rFonts w:ascii="Times New Roman" w:hAnsi="Times New Roman" w:cs="Times New Roman"/>
        </w:rPr>
        <w:t>Numerous instruments and configurations have been used to measure CDOM absorption (a</w:t>
      </w:r>
      <w:r w:rsidR="00F426E6" w:rsidRPr="00832528">
        <w:rPr>
          <w:rFonts w:ascii="Times New Roman" w:hAnsi="Times New Roman" w:cs="Times New Roman"/>
          <w:vertAlign w:val="subscript"/>
        </w:rPr>
        <w:t>g</w:t>
      </w:r>
      <w:r w:rsidR="00F426E6" w:rsidRPr="00832528">
        <w:rPr>
          <w:rFonts w:ascii="Times New Roman" w:hAnsi="Times New Roman" w:cs="Times New Roman"/>
        </w:rPr>
        <w:t>) samples collected in the field, with two of the common classes being short pathlength dual-beam benchtop spectrophotometers and long pathlength liquid waveguide capillary cell (LWCC) instruments. Short pathlength dual-beam spectrometers typically use sample cells to achieve pathlengths of 1–10 cm</w:t>
      </w:r>
      <w:r w:rsidR="001A6AB6">
        <w:rPr>
          <w:rFonts w:ascii="Times New Roman" w:hAnsi="Times New Roman" w:cs="Times New Roman"/>
        </w:rPr>
        <w:t>, which</w:t>
      </w:r>
      <w:r w:rsidR="00F426E6" w:rsidRPr="00832528">
        <w:rPr>
          <w:rFonts w:ascii="Times New Roman" w:hAnsi="Times New Roman" w:cs="Times New Roman"/>
        </w:rPr>
        <w:t xml:space="preserve"> is optimal for samples and wavelengths where a</w:t>
      </w:r>
      <w:r w:rsidR="00F426E6" w:rsidRPr="00832528">
        <w:rPr>
          <w:rFonts w:ascii="Times New Roman" w:hAnsi="Times New Roman" w:cs="Times New Roman"/>
          <w:vertAlign w:val="subscript"/>
        </w:rPr>
        <w:t>g</w:t>
      </w:r>
      <w:r w:rsidR="00F426E6" w:rsidRPr="00832528">
        <w:rPr>
          <w:rFonts w:ascii="Times New Roman" w:hAnsi="Times New Roman" w:cs="Times New Roman"/>
        </w:rPr>
        <w:t>(λ) is high, but the system can struggle with low sensitivity for samples and wavelengths with low CDOM absorption, such as open ocean blue waters. Conversely, LWCC systems use capillary cells to achieve pathlengths of 200–500 cm, which provides high sensitivity for samples and wavelengths where a</w:t>
      </w:r>
      <w:r w:rsidR="00F426E6" w:rsidRPr="00832528">
        <w:rPr>
          <w:rFonts w:ascii="Times New Roman" w:hAnsi="Times New Roman" w:cs="Times New Roman"/>
          <w:vertAlign w:val="subscript"/>
        </w:rPr>
        <w:t>g</w:t>
      </w:r>
      <w:r w:rsidR="00F426E6" w:rsidRPr="00832528">
        <w:rPr>
          <w:rFonts w:ascii="Times New Roman" w:hAnsi="Times New Roman" w:cs="Times New Roman"/>
        </w:rPr>
        <w:t>(λ) is low</w:t>
      </w:r>
      <w:r w:rsidR="00DB4DA9">
        <w:rPr>
          <w:rFonts w:ascii="Times New Roman" w:hAnsi="Times New Roman" w:cs="Times New Roman"/>
        </w:rPr>
        <w:t xml:space="preserve">, but </w:t>
      </w:r>
      <w:r w:rsidR="00F426E6" w:rsidRPr="00832528">
        <w:rPr>
          <w:rFonts w:ascii="Times New Roman" w:hAnsi="Times New Roman" w:cs="Times New Roman"/>
        </w:rPr>
        <w:t>can have issues with stability and baseline offsets, and can struggle at high a</w:t>
      </w:r>
      <w:r w:rsidR="00F426E6" w:rsidRPr="00832528">
        <w:rPr>
          <w:rFonts w:ascii="Times New Roman" w:hAnsi="Times New Roman" w:cs="Times New Roman"/>
          <w:vertAlign w:val="subscript"/>
        </w:rPr>
        <w:t>g</w:t>
      </w:r>
      <w:r w:rsidR="00F426E6" w:rsidRPr="00832528">
        <w:rPr>
          <w:rFonts w:ascii="Times New Roman" w:hAnsi="Times New Roman" w:cs="Times New Roman"/>
        </w:rPr>
        <w:t>(λ) due to enhanced relative internal stray light, which can lead to underestimations of the absorption coefficient in the far</w:t>
      </w:r>
      <w:r w:rsidR="00E44E93" w:rsidRPr="00832528">
        <w:rPr>
          <w:rFonts w:ascii="Times New Roman" w:hAnsi="Times New Roman" w:cs="Times New Roman"/>
        </w:rPr>
        <w:t xml:space="preserve"> </w:t>
      </w:r>
      <w:r w:rsidR="00F426E6" w:rsidRPr="00832528">
        <w:rPr>
          <w:rFonts w:ascii="Times New Roman" w:hAnsi="Times New Roman" w:cs="Times New Roman"/>
        </w:rPr>
        <w:t>UV</w:t>
      </w:r>
      <w:r w:rsidR="00E44E93" w:rsidRPr="00832528">
        <w:rPr>
          <w:rFonts w:ascii="Times New Roman" w:hAnsi="Times New Roman" w:cs="Times New Roman"/>
        </w:rPr>
        <w:t>.</w:t>
      </w:r>
    </w:p>
    <w:p w14:paraId="1BF38E54" w14:textId="1B6A8884" w:rsidR="00DB4DA9" w:rsidRPr="00DB4DA9" w:rsidRDefault="00DB4DA9">
      <w:pPr>
        <w:rPr>
          <w:rFonts w:ascii="Times New Roman" w:hAnsi="Times New Roman" w:cs="Times New Roman"/>
          <w:i/>
          <w:iCs/>
        </w:rPr>
      </w:pPr>
      <w:r w:rsidRPr="00DB4DA9">
        <w:rPr>
          <w:rFonts w:ascii="Times New Roman" w:hAnsi="Times New Roman" w:cs="Times New Roman"/>
          <w:i/>
          <w:iCs/>
        </w:rPr>
        <w:t>Method:</w:t>
      </w:r>
    </w:p>
    <w:p w14:paraId="1A4E0278" w14:textId="481C8ADA" w:rsidR="00891F92" w:rsidRPr="00832528" w:rsidRDefault="00891F92" w:rsidP="00891F92">
      <w:pPr>
        <w:rPr>
          <w:rFonts w:ascii="Times New Roman" w:hAnsi="Times New Roman" w:cs="Times New Roman"/>
        </w:rPr>
      </w:pPr>
      <w:r w:rsidRPr="00832528">
        <w:rPr>
          <w:rFonts w:ascii="Times New Roman" w:hAnsi="Times New Roman" w:cs="Times New Roman"/>
        </w:rPr>
        <w:tab/>
        <w:t xml:space="preserve">To make a merged CDOM product, which uses measurements from both types of instruments to deliver a consistent CDOM curve across a wider wavelength range, we use the value threshold approach described in Trolley et al 2026. The short pathlength instrument used is the Agilent double-beam Cary-100 Bio Ultraviolet–Visible scanning spectrophotometer, which uses sample cells with 10cm pathlength. The long pathlength instrument used is the WPI </w:t>
      </w:r>
      <w:proofErr w:type="spellStart"/>
      <w:r w:rsidRPr="00832528">
        <w:rPr>
          <w:rFonts w:ascii="Times New Roman" w:hAnsi="Times New Roman" w:cs="Times New Roman"/>
        </w:rPr>
        <w:t>UltraPath</w:t>
      </w:r>
      <w:proofErr w:type="spellEnd"/>
      <w:r w:rsidRPr="00832528">
        <w:rPr>
          <w:rFonts w:ascii="Times New Roman" w:hAnsi="Times New Roman" w:cs="Times New Roman"/>
        </w:rPr>
        <w:t xml:space="preserve"> UPUV waveguide system, which has a pathlength of ~2m.</w:t>
      </w:r>
      <w:r w:rsidR="00FB18B1" w:rsidRPr="00832528">
        <w:rPr>
          <w:rFonts w:ascii="Times New Roman" w:hAnsi="Times New Roman" w:cs="Times New Roman"/>
        </w:rPr>
        <w:t xml:space="preserve"> A given sample is </w:t>
      </w:r>
      <w:r w:rsidRPr="00832528">
        <w:rPr>
          <w:rFonts w:ascii="Times New Roman" w:hAnsi="Times New Roman" w:cs="Times New Roman"/>
        </w:rPr>
        <w:t xml:space="preserve">processed </w:t>
      </w:r>
      <w:r w:rsidR="00832528" w:rsidRPr="00832528">
        <w:rPr>
          <w:rFonts w:ascii="Times New Roman" w:hAnsi="Times New Roman" w:cs="Times New Roman"/>
        </w:rPr>
        <w:t>separately</w:t>
      </w:r>
      <w:r w:rsidR="00A9226B" w:rsidRPr="00832528">
        <w:rPr>
          <w:rFonts w:ascii="Times New Roman" w:hAnsi="Times New Roman" w:cs="Times New Roman"/>
        </w:rPr>
        <w:t xml:space="preserve"> </w:t>
      </w:r>
      <w:r w:rsidR="00FB18B1" w:rsidRPr="00832528">
        <w:rPr>
          <w:rFonts w:ascii="Times New Roman" w:hAnsi="Times New Roman" w:cs="Times New Roman"/>
        </w:rPr>
        <w:t xml:space="preserve">with both instruments </w:t>
      </w:r>
      <w:r w:rsidRPr="00832528">
        <w:rPr>
          <w:rFonts w:ascii="Times New Roman" w:hAnsi="Times New Roman" w:cs="Times New Roman"/>
        </w:rPr>
        <w:t>according to IOCCG protocols</w:t>
      </w:r>
      <w:r w:rsidR="00A9226B" w:rsidRPr="00832528">
        <w:rPr>
          <w:rFonts w:ascii="Times New Roman" w:hAnsi="Times New Roman" w:cs="Times New Roman"/>
        </w:rPr>
        <w:t>, and the calculated a</w:t>
      </w:r>
      <w:r w:rsidR="00A9226B" w:rsidRPr="00832528">
        <w:rPr>
          <w:rFonts w:ascii="Times New Roman" w:hAnsi="Times New Roman" w:cs="Times New Roman"/>
          <w:vertAlign w:val="subscript"/>
        </w:rPr>
        <w:t>g</w:t>
      </w:r>
      <w:r w:rsidR="00A9226B" w:rsidRPr="00832528">
        <w:rPr>
          <w:rFonts w:ascii="Times New Roman" w:hAnsi="Times New Roman" w:cs="Times New Roman"/>
        </w:rPr>
        <w:t xml:space="preserve"> values are used to derive the merged product</w:t>
      </w:r>
      <w:r w:rsidR="00AE21FF" w:rsidRPr="00832528">
        <w:rPr>
          <w:rFonts w:ascii="Times New Roman" w:hAnsi="Times New Roman" w:cs="Times New Roman"/>
        </w:rPr>
        <w:t xml:space="preserve"> </w:t>
      </w:r>
      <w:r w:rsidR="00AE21FF" w:rsidRPr="00832528">
        <w:rPr>
          <w:rFonts w:ascii="Times New Roman" w:hAnsi="Times New Roman" w:cs="Times New Roman"/>
        </w:rPr>
        <w:fldChar w:fldCharType="begin"/>
      </w:r>
      <w:r w:rsidR="00AE21FF" w:rsidRPr="00832528">
        <w:rPr>
          <w:rFonts w:ascii="Times New Roman" w:hAnsi="Times New Roman" w:cs="Times New Roman"/>
        </w:rPr>
        <w:instrText xml:space="preserve"> ADDIN ZOTERO_ITEM CSL_CITATION {"citationID":"cVk45SCx","properties":{"unsorted":false,"formattedCitation":"(Mannino et al., 2019)","plainCitation":"(Mannino et al., 2019)","noteIndex":0},"citationItems":[{"id":22,"uris":["http://zotero.org/users/local/ddDcDH0g/items/KKUN7Y2E"],"itemData":{"id":22,"type":"article-journal","archive":"IOCCG","container-title":"IOCCG Ocean Optics and Biogeochemistry Protocols for Satellite Ocean Colour Sensor Validation","journalAbbreviation":"IOCCG","language":"en","title":"MEASUREMENT PROTOCOL OF ABSORPTION BY CHROMOPHORIC DISSOLVED ORGANIC MATTER (CDOM) AND OTHER DISSOLVED MATERIALS","URL":"https://ioccg.org/wp-content/uploads/2019/10/cdom_abs_protocol_public_draft-19oct-2019-sm.pdf","author":[{"family":"Mannino","given":"Antonio"},{"family":"Novak","given":"Michael G"},{"family":"Nelson","given":"Norman B"},{"family":"Belz","given":"Mathias"},{"family":"Berthon","given":"François"},{"family":"Blough","given":"Neil V"},{"family":"Boss","given":"Emmanuel"},{"family":"Bricaud","given":"Annick"},{"family":"Castillo","given":"Carlos Del"},{"family":"Vecchio","given":"Rossana Del"},{"family":"D’Sa","given":"Eurico J"},{"family":"Matsuoka","given":"Atsushi"},{"family":"Miller","given":"Richard L"},{"family":"Neeley","given":"Aimee"},{"family":"Tzortziou","given":"Maria"},{"family":"Werdell","given":"Jeremy"}],"issued":{"date-parts":[["2019"]]}}}],"schema":"https://github.com/citation-style-language/schema/raw/master/csl-citation.json"} </w:instrText>
      </w:r>
      <w:r w:rsidR="00AE21FF" w:rsidRPr="00832528">
        <w:rPr>
          <w:rFonts w:ascii="Times New Roman" w:hAnsi="Times New Roman" w:cs="Times New Roman"/>
        </w:rPr>
        <w:fldChar w:fldCharType="separate"/>
      </w:r>
      <w:r w:rsidR="00AE21FF" w:rsidRPr="00832528">
        <w:rPr>
          <w:rFonts w:ascii="Times New Roman" w:hAnsi="Times New Roman" w:cs="Times New Roman"/>
        </w:rPr>
        <w:t>(Mannino et al., 2019)</w:t>
      </w:r>
      <w:r w:rsidR="00AE21FF" w:rsidRPr="00832528">
        <w:rPr>
          <w:rFonts w:ascii="Times New Roman" w:hAnsi="Times New Roman" w:cs="Times New Roman"/>
        </w:rPr>
        <w:fldChar w:fldCharType="end"/>
      </w:r>
      <w:r w:rsidR="00A9226B" w:rsidRPr="00832528">
        <w:rPr>
          <w:rFonts w:ascii="Times New Roman" w:hAnsi="Times New Roman" w:cs="Times New Roman"/>
        </w:rPr>
        <w:t>.</w:t>
      </w:r>
    </w:p>
    <w:p w14:paraId="5AB47C12" w14:textId="0A988C73" w:rsidR="00AE21FF" w:rsidRPr="00832528" w:rsidRDefault="00AE21FF" w:rsidP="00891F92">
      <w:pPr>
        <w:rPr>
          <w:rFonts w:ascii="Times New Roman" w:hAnsi="Times New Roman" w:cs="Times New Roman"/>
        </w:rPr>
      </w:pPr>
      <w:r w:rsidRPr="00832528">
        <w:rPr>
          <w:rFonts w:ascii="Times New Roman" w:hAnsi="Times New Roman" w:cs="Times New Roman"/>
        </w:rPr>
        <w:tab/>
        <w:t>The merged product uses Cary-100 data shorter than a certain wavelength (λ</w:t>
      </w:r>
      <w:r w:rsidRPr="00832528">
        <w:rPr>
          <w:rFonts w:ascii="Times New Roman" w:hAnsi="Times New Roman" w:cs="Times New Roman"/>
          <w:vertAlign w:val="subscript"/>
        </w:rPr>
        <w:t>1</w:t>
      </w:r>
      <w:r w:rsidRPr="00832528">
        <w:rPr>
          <w:rFonts w:ascii="Times New Roman" w:hAnsi="Times New Roman" w:cs="Times New Roman"/>
        </w:rPr>
        <w:t>) due to the high a</w:t>
      </w:r>
      <w:r w:rsidRPr="00832528">
        <w:rPr>
          <w:rFonts w:ascii="Times New Roman" w:hAnsi="Times New Roman" w:cs="Times New Roman"/>
          <w:vertAlign w:val="subscript"/>
        </w:rPr>
        <w:t>g</w:t>
      </w:r>
      <w:r w:rsidRPr="00832528">
        <w:rPr>
          <w:rFonts w:ascii="Times New Roman" w:hAnsi="Times New Roman" w:cs="Times New Roman"/>
        </w:rPr>
        <w:t xml:space="preserve"> signal in the UV, uses Ultrapath data longer than a certain wavelength (λ</w:t>
      </w:r>
      <w:r w:rsidRPr="00832528">
        <w:rPr>
          <w:rFonts w:ascii="Times New Roman" w:hAnsi="Times New Roman" w:cs="Times New Roman"/>
          <w:vertAlign w:val="subscript"/>
        </w:rPr>
        <w:t>2</w:t>
      </w:r>
      <w:r w:rsidRPr="00832528">
        <w:rPr>
          <w:rFonts w:ascii="Times New Roman" w:hAnsi="Times New Roman" w:cs="Times New Roman"/>
        </w:rPr>
        <w:t>)</w:t>
      </w:r>
      <w:r w:rsidR="00932311" w:rsidRPr="00832528">
        <w:rPr>
          <w:rFonts w:ascii="Times New Roman" w:hAnsi="Times New Roman" w:cs="Times New Roman"/>
        </w:rPr>
        <w:t xml:space="preserve"> due to the low a</w:t>
      </w:r>
      <w:r w:rsidR="00932311" w:rsidRPr="00832528">
        <w:rPr>
          <w:rFonts w:ascii="Times New Roman" w:hAnsi="Times New Roman" w:cs="Times New Roman"/>
          <w:vertAlign w:val="subscript"/>
        </w:rPr>
        <w:t>g</w:t>
      </w:r>
      <w:r w:rsidR="00932311" w:rsidRPr="00832528">
        <w:rPr>
          <w:rFonts w:ascii="Times New Roman" w:hAnsi="Times New Roman" w:cs="Times New Roman"/>
        </w:rPr>
        <w:t xml:space="preserve"> signal in the </w:t>
      </w:r>
      <w:r w:rsidR="001D0B51" w:rsidRPr="00832528">
        <w:rPr>
          <w:rFonts w:ascii="Times New Roman" w:hAnsi="Times New Roman" w:cs="Times New Roman"/>
        </w:rPr>
        <w:t>r</w:t>
      </w:r>
      <w:r w:rsidR="00932311" w:rsidRPr="00832528">
        <w:rPr>
          <w:rFonts w:ascii="Times New Roman" w:hAnsi="Times New Roman" w:cs="Times New Roman"/>
        </w:rPr>
        <w:t>ed</w:t>
      </w:r>
      <w:r w:rsidR="001D0B51" w:rsidRPr="00832528">
        <w:rPr>
          <w:rFonts w:ascii="Times New Roman" w:hAnsi="Times New Roman" w:cs="Times New Roman"/>
        </w:rPr>
        <w:t>,</w:t>
      </w:r>
      <w:r w:rsidR="00932311" w:rsidRPr="00832528">
        <w:rPr>
          <w:rFonts w:ascii="Times New Roman" w:hAnsi="Times New Roman" w:cs="Times New Roman"/>
        </w:rPr>
        <w:t xml:space="preserve"> </w:t>
      </w:r>
      <w:r w:rsidRPr="00832528">
        <w:rPr>
          <w:rFonts w:ascii="Times New Roman" w:hAnsi="Times New Roman" w:cs="Times New Roman"/>
        </w:rPr>
        <w:t>and applies a weighted average of the two instruments in the transition zone between λ</w:t>
      </w:r>
      <w:r w:rsidRPr="00832528">
        <w:rPr>
          <w:rFonts w:ascii="Times New Roman" w:hAnsi="Times New Roman" w:cs="Times New Roman"/>
          <w:vertAlign w:val="subscript"/>
        </w:rPr>
        <w:t>1</w:t>
      </w:r>
      <w:r w:rsidRPr="00832528">
        <w:rPr>
          <w:rFonts w:ascii="Times New Roman" w:hAnsi="Times New Roman" w:cs="Times New Roman"/>
        </w:rPr>
        <w:t xml:space="preserve"> and λ</w:t>
      </w:r>
      <w:r w:rsidRPr="00832528">
        <w:rPr>
          <w:rFonts w:ascii="Times New Roman" w:hAnsi="Times New Roman" w:cs="Times New Roman"/>
          <w:vertAlign w:val="subscript"/>
        </w:rPr>
        <w:t>2</w:t>
      </w:r>
      <w:r w:rsidR="00932311" w:rsidRPr="00832528">
        <w:rPr>
          <w:rFonts w:ascii="Times New Roman" w:hAnsi="Times New Roman" w:cs="Times New Roman"/>
        </w:rPr>
        <w:t xml:space="preserve">. The WPI </w:t>
      </w:r>
      <w:proofErr w:type="spellStart"/>
      <w:r w:rsidR="00932311" w:rsidRPr="00832528">
        <w:rPr>
          <w:rFonts w:ascii="Times New Roman" w:hAnsi="Times New Roman" w:cs="Times New Roman"/>
        </w:rPr>
        <w:t>Ultrapath</w:t>
      </w:r>
      <w:proofErr w:type="spellEnd"/>
      <w:r w:rsidR="00932311" w:rsidRPr="00832528">
        <w:rPr>
          <w:rFonts w:ascii="Times New Roman" w:hAnsi="Times New Roman" w:cs="Times New Roman"/>
        </w:rPr>
        <w:t xml:space="preserve"> spectrometer has a linear response up to 1.381 m</w:t>
      </w:r>
      <w:r w:rsidR="00932311" w:rsidRPr="00832528">
        <w:rPr>
          <w:rFonts w:ascii="Times New Roman" w:hAnsi="Times New Roman" w:cs="Times New Roman"/>
          <w:vertAlign w:val="superscript"/>
        </w:rPr>
        <w:t>-1</w:t>
      </w:r>
      <w:r w:rsidR="00932311" w:rsidRPr="00832528">
        <w:rPr>
          <w:rFonts w:ascii="Times New Roman" w:hAnsi="Times New Roman" w:cs="Times New Roman"/>
        </w:rPr>
        <w:t xml:space="preserve"> , meaning that the signal detected by the spectrometer ceases to linearly correlate with increased CDOM concentration at wavelengths where a</w:t>
      </w:r>
      <w:r w:rsidR="00932311" w:rsidRPr="00832528">
        <w:rPr>
          <w:rFonts w:ascii="Times New Roman" w:hAnsi="Times New Roman" w:cs="Times New Roman"/>
          <w:vertAlign w:val="subscript"/>
        </w:rPr>
        <w:t>g</w:t>
      </w:r>
      <w:r w:rsidR="00932311" w:rsidRPr="00832528">
        <w:rPr>
          <w:rFonts w:ascii="Times New Roman" w:hAnsi="Times New Roman" w:cs="Times New Roman"/>
        </w:rPr>
        <w:t xml:space="preserve"> exceeds 1.381 m</w:t>
      </w:r>
      <w:r w:rsidR="00932311" w:rsidRPr="00832528">
        <w:rPr>
          <w:rFonts w:ascii="Times New Roman" w:hAnsi="Times New Roman" w:cs="Times New Roman"/>
          <w:vertAlign w:val="superscript"/>
        </w:rPr>
        <w:t>-1</w:t>
      </w:r>
      <w:r w:rsidR="00932311" w:rsidRPr="00832528">
        <w:rPr>
          <w:rFonts w:ascii="Times New Roman" w:hAnsi="Times New Roman" w:cs="Times New Roman"/>
        </w:rPr>
        <w:t xml:space="preserve"> </w:t>
      </w:r>
      <w:r w:rsidR="00932311" w:rsidRPr="00832528">
        <w:rPr>
          <w:rFonts w:ascii="Times New Roman" w:hAnsi="Times New Roman" w:cs="Times New Roman"/>
        </w:rPr>
        <w:fldChar w:fldCharType="begin"/>
      </w:r>
      <w:r w:rsidR="00932311" w:rsidRPr="00832528">
        <w:rPr>
          <w:rFonts w:ascii="Times New Roman" w:hAnsi="Times New Roman" w:cs="Times New Roman"/>
        </w:rPr>
        <w:instrText xml:space="preserve"> ADDIN ZOTERO_ITEM CSL_CITATION {"citationID":"SO4zR0Jf","properties":{"unsorted":false,"formattedCitation":"(Cartisano et al., 2018)","plainCitation":"(Cartisano et al., 2018)","noteIndex":0},"citationItems":[{"id":14,"uris":["http://zotero.org/users/local/ddDcDH0g/items/ATGULBQP"],"itemData":{"id":14,"type":"article-journal","abstract":"Long/multi-pathlength spectrometers are being employed increasingly in ocean science, but detailed calibration/validation protocols for these instruments remain unavailable. The lack of such protocols has led to the collection of absorption data from different instruments that are not always comparable. The goal of this work was to develop procedures that improve inter-laboratory data reproducibility and accuracy. A World Precision Instrument (WPI) multi-pathlength liquid capillary waveguide spectrometer along with a Shimadzu dual-beam spectrometer were employed to evaluate the proposed protocols, which address the following issues: (1) sample cross-contamination due to improper cell cleaning, (2) nonstandardized sample preparation, (3) errors in effective pathlength determination, and (4) offsets due to refractive index effects (i.e., high-salinity samples). Effective pathlength calculation is critical given that the measured and manufacturer provided pathlengths can differ significantly, with the provided pathlengths resulting in data with large variation (up to 21%) and percent error (up to 33%) when employing different pathlengths. When these proposed protocols were applied, we found that the WPI spectrometer's precision (measured as a coefficient of variation) was &lt; 0.6% for intra-day measurements and &lt; 1.5% for inter-day measurements, and there was &lt; 2% error in absorbance measurements. These procedures allowed for the correction of the significant baseline offsets caused by differences in refractive index between reference and sample, by either subtracting a collected or a generated reference spectrum that matches the offset. Our results indicate that employing the procedures described herein will provide accurate, reproducible, and pathlength-independent absorption data.","container-title":"Limnology and Oceanography: Methods","DOI":"10.1002/lom3.10282","ISSN":"1541-5856","issue":"11","language":"en","license":"© 2018 Association for the Sciences of Limnology and Oceanography","note":"_eprint: https://onlinelibrary.wiley.com/doi/pdf/10.1002/lom3.10282","page":"773-786","source":"Wiley Online Library","title":"A calibration/validation protocol for long/multi-pathlength capillary waveguide spectrometers","volume":"16","author":[{"family":"Cartisano","given":"Carmen M."},{"family":"Del Vecchio","given":"Rossana"},{"family":"Blough","given":"Neil V."}],"issued":{"date-parts":[["2018"]]}}}],"schema":"https://github.com/citation-style-language/schema/raw/master/csl-citation.json"} </w:instrText>
      </w:r>
      <w:r w:rsidR="00932311" w:rsidRPr="00832528">
        <w:rPr>
          <w:rFonts w:ascii="Times New Roman" w:hAnsi="Times New Roman" w:cs="Times New Roman"/>
        </w:rPr>
        <w:fldChar w:fldCharType="separate"/>
      </w:r>
      <w:r w:rsidR="00932311" w:rsidRPr="00832528">
        <w:rPr>
          <w:rFonts w:ascii="Times New Roman" w:hAnsi="Times New Roman" w:cs="Times New Roman"/>
        </w:rPr>
        <w:t>(Cartisano et al., 2018)</w:t>
      </w:r>
      <w:r w:rsidR="00932311" w:rsidRPr="00832528">
        <w:rPr>
          <w:rFonts w:ascii="Times New Roman" w:hAnsi="Times New Roman" w:cs="Times New Roman"/>
        </w:rPr>
        <w:fldChar w:fldCharType="end"/>
      </w:r>
      <w:r w:rsidR="00932311" w:rsidRPr="00832528">
        <w:rPr>
          <w:rFonts w:ascii="Times New Roman" w:hAnsi="Times New Roman" w:cs="Times New Roman"/>
        </w:rPr>
        <w:t xml:space="preserve">. As </w:t>
      </w:r>
      <w:r w:rsidR="00932311" w:rsidRPr="00832528">
        <w:rPr>
          <w:rFonts w:ascii="Times New Roman" w:hAnsi="Times New Roman" w:cs="Times New Roman"/>
        </w:rPr>
        <w:lastRenderedPageBreak/>
        <w:t>such, λ</w:t>
      </w:r>
      <w:r w:rsidR="00932311" w:rsidRPr="00832528">
        <w:rPr>
          <w:rFonts w:ascii="Times New Roman" w:hAnsi="Times New Roman" w:cs="Times New Roman"/>
          <w:vertAlign w:val="subscript"/>
        </w:rPr>
        <w:t>1</w:t>
      </w:r>
      <w:r w:rsidR="00932311" w:rsidRPr="00832528">
        <w:rPr>
          <w:rFonts w:ascii="Times New Roman" w:hAnsi="Times New Roman" w:cs="Times New Roman"/>
        </w:rPr>
        <w:t xml:space="preserve"> is set as the first wavelength for a given sample where </w:t>
      </w:r>
      <w:proofErr w:type="spellStart"/>
      <w:proofErr w:type="gramStart"/>
      <w:r w:rsidR="00932311" w:rsidRPr="00832528">
        <w:rPr>
          <w:rFonts w:ascii="Times New Roman" w:hAnsi="Times New Roman" w:cs="Times New Roman"/>
        </w:rPr>
        <w:t>a</w:t>
      </w:r>
      <w:r w:rsidR="00932311" w:rsidRPr="00832528">
        <w:rPr>
          <w:rFonts w:ascii="Times New Roman" w:hAnsi="Times New Roman" w:cs="Times New Roman"/>
          <w:vertAlign w:val="subscript"/>
        </w:rPr>
        <w:t>g,ultrapath</w:t>
      </w:r>
      <w:proofErr w:type="spellEnd"/>
      <w:proofErr w:type="gramEnd"/>
      <w:r w:rsidR="00932311" w:rsidRPr="00832528">
        <w:rPr>
          <w:rFonts w:ascii="Times New Roman" w:hAnsi="Times New Roman" w:cs="Times New Roman"/>
          <w:vertAlign w:val="subscript"/>
        </w:rPr>
        <w:t xml:space="preserve"> </w:t>
      </w:r>
      <w:r w:rsidR="00932311" w:rsidRPr="00832528">
        <w:rPr>
          <w:rFonts w:ascii="Times New Roman" w:hAnsi="Times New Roman" w:cs="Times New Roman"/>
        </w:rPr>
        <w:t>&lt; 1.381 m</w:t>
      </w:r>
      <w:r w:rsidR="00932311" w:rsidRPr="00832528">
        <w:rPr>
          <w:rFonts w:ascii="Times New Roman" w:hAnsi="Times New Roman" w:cs="Times New Roman"/>
          <w:vertAlign w:val="superscript"/>
        </w:rPr>
        <w:t>-</w:t>
      </w:r>
      <w:proofErr w:type="gramStart"/>
      <w:r w:rsidR="00932311" w:rsidRPr="00832528">
        <w:rPr>
          <w:rFonts w:ascii="Times New Roman" w:hAnsi="Times New Roman" w:cs="Times New Roman"/>
          <w:vertAlign w:val="superscript"/>
        </w:rPr>
        <w:t>1</w:t>
      </w:r>
      <w:r w:rsidR="00932311" w:rsidRPr="00832528">
        <w:rPr>
          <w:rFonts w:ascii="Times New Roman" w:hAnsi="Times New Roman" w:cs="Times New Roman"/>
        </w:rPr>
        <w:t xml:space="preserve"> .</w:t>
      </w:r>
      <w:proofErr w:type="gramEnd"/>
      <w:r w:rsidR="00932311" w:rsidRPr="00832528">
        <w:rPr>
          <w:rFonts w:ascii="Times New Roman" w:hAnsi="Times New Roman" w:cs="Times New Roman"/>
        </w:rPr>
        <w:t xml:space="preserve"> For the Cary-100, previous work has measured the uncertainty of CDOM measurements on the order of 0.023–0.039 m</w:t>
      </w:r>
      <w:r w:rsidR="00932311" w:rsidRPr="00832528">
        <w:rPr>
          <w:rFonts w:ascii="Times New Roman" w:hAnsi="Times New Roman" w:cs="Times New Roman"/>
          <w:vertAlign w:val="superscript"/>
        </w:rPr>
        <w:t>-1</w:t>
      </w:r>
      <w:r w:rsidR="00932311" w:rsidRPr="00832528">
        <w:rPr>
          <w:rFonts w:ascii="Times New Roman" w:hAnsi="Times New Roman" w:cs="Times New Roman"/>
        </w:rPr>
        <w:t xml:space="preserve"> </w:t>
      </w:r>
      <w:r w:rsidR="00932311" w:rsidRPr="00832528">
        <w:rPr>
          <w:rFonts w:ascii="Times New Roman" w:hAnsi="Times New Roman" w:cs="Times New Roman"/>
        </w:rPr>
        <w:fldChar w:fldCharType="begin"/>
      </w:r>
      <w:r w:rsidR="00932311" w:rsidRPr="00832528">
        <w:rPr>
          <w:rFonts w:ascii="Times New Roman" w:hAnsi="Times New Roman" w:cs="Times New Roman"/>
        </w:rPr>
        <w:instrText xml:space="preserve"> ADDIN ZOTERO_ITEM CSL_CITATION {"citationID":"AdACAIr8","properties":{"unsorted":false,"formattedCitation":"(Mannino et al., 2008)","plainCitation":"(Mannino et al., 2008)","noteIndex":0},"citationItems":[{"id":3,"uris":["http://zotero.org/users/local/ddDcDH0g/items/ICLU979V"],"itemData":{"id":3,"type":"article-journal","abstract":"Oceanographic cruises were conducted within the U.S. Middle Atlantic Bight (MAB) to collect field measurements to develop algorithms to retrieve surface ocean colored dissolved organic matter (CDOM) and dissolved organic carbon (DOC) from NASA's MODIS-Aqua and SeaWiFS satellite sensors and to investigate the processes that influence the distributions of CDOM and DOC. In order to develop empirical algorithms for CDOM and DOC, the CDOM absorption coefficient (aCDOM) was correlated with in situ remote sensing reflectance band ratios, and DOC was then derived from aCDOM through the aCDOM to DOC relationships. Our validation analyses demonstrate successful retrieval of DOC and CDOM using MODIS and SeaWiFS with mean absolute percent differences from field measurements of 9.3 ± 7.3% for DOC, 19 ± 14% for aCDOM(355), 15.5 ± 12% for aCDOM(443), and 8.6 ± 4.9% for the CDOM spectral slope. To our knowledge, the algorithms presented here represent the first validated algorithms for satellite retrieval of aCDOM, DOC, and CDOM spectral slope in the coastal ocean. Satellite imagery demonstrates the importance of riverine/estuarine discharge from Chesapeake Bay and Delaware Bay to the export of CDOM and DOC to the coastal ocean. Between spring and summer, photooxidation has a significant impact on CDOM distributions resulting in a pronounced decrease in aCDOM between the midshelf and continental slope region of the MAB. The satellite-derived DOC products demonstrate the net ecosystem production of DOC of 12 to 34 μmol C L−1 between spring and summer. The aCDOM algorithms presented here are applicable to other coastal regions and can also be used to retrieve DOC using region-specific aCDOM to DOC relationships.","container-title":"Journal of Geophysical Research: Oceans","DOI":"10.1029/2007JC004493","ISSN":"2156-2202","issue":"C7","language":"en","license":"Copyright 2008 by the American Geophysical Union.","note":"_eprint: https://onlinelibrary.wiley.com/doi/pdf/10.1029/2007JC004493","source":"Wiley Online Library","title":"Algorithm development and validation for satellite-derived distributions of DOC and CDOM in the U.S. Middle Atlantic Bight","URL":"https://onlinelibrary.wiley.com/doi/abs/10.1029/2007JC004493","volume":"113","author":[{"family":"Mannino","given":"Antonio"},{"family":"Russ","given":"Mary E."},{"family":"Hooker","given":"Stanford B."}],"accessed":{"date-parts":[["2025",2,10]]},"issued":{"date-parts":[["2008"]]}}}],"schema":"https://github.com/citation-style-language/schema/raw/master/csl-citation.json"} </w:instrText>
      </w:r>
      <w:r w:rsidR="00932311" w:rsidRPr="00832528">
        <w:rPr>
          <w:rFonts w:ascii="Times New Roman" w:hAnsi="Times New Roman" w:cs="Times New Roman"/>
        </w:rPr>
        <w:fldChar w:fldCharType="separate"/>
      </w:r>
      <w:r w:rsidR="00932311" w:rsidRPr="00832528">
        <w:rPr>
          <w:rFonts w:ascii="Times New Roman" w:hAnsi="Times New Roman" w:cs="Times New Roman"/>
        </w:rPr>
        <w:t>(Mannino et al., 2008)</w:t>
      </w:r>
      <w:r w:rsidR="00932311" w:rsidRPr="00832528">
        <w:rPr>
          <w:rFonts w:ascii="Times New Roman" w:hAnsi="Times New Roman" w:cs="Times New Roman"/>
        </w:rPr>
        <w:fldChar w:fldCharType="end"/>
      </w:r>
      <w:r w:rsidR="00932311" w:rsidRPr="00832528">
        <w:rPr>
          <w:rFonts w:ascii="Times New Roman" w:hAnsi="Times New Roman" w:cs="Times New Roman"/>
        </w:rPr>
        <w:t>. To achieve signal &gt; 10x uncertainty using the conservative end of the reported range, λ</w:t>
      </w:r>
      <w:r w:rsidR="00932311" w:rsidRPr="00832528">
        <w:rPr>
          <w:rFonts w:ascii="Times New Roman" w:hAnsi="Times New Roman" w:cs="Times New Roman"/>
          <w:vertAlign w:val="subscript"/>
        </w:rPr>
        <w:t>2</w:t>
      </w:r>
      <w:r w:rsidR="00932311" w:rsidRPr="00832528">
        <w:rPr>
          <w:rFonts w:ascii="Times New Roman" w:hAnsi="Times New Roman" w:cs="Times New Roman"/>
        </w:rPr>
        <w:t xml:space="preserve"> is set as the last wavelength for a given sample where </w:t>
      </w:r>
      <w:proofErr w:type="gramStart"/>
      <w:r w:rsidR="00932311" w:rsidRPr="00832528">
        <w:rPr>
          <w:rFonts w:ascii="Times New Roman" w:hAnsi="Times New Roman" w:cs="Times New Roman"/>
        </w:rPr>
        <w:t>a</w:t>
      </w:r>
      <w:r w:rsidR="00932311" w:rsidRPr="00832528">
        <w:rPr>
          <w:rFonts w:ascii="Times New Roman" w:hAnsi="Times New Roman" w:cs="Times New Roman"/>
          <w:vertAlign w:val="subscript"/>
        </w:rPr>
        <w:t>g,Cary</w:t>
      </w:r>
      <w:proofErr w:type="gramEnd"/>
      <w:r w:rsidR="002536F6" w:rsidRPr="00832528">
        <w:rPr>
          <w:rFonts w:ascii="Times New Roman" w:hAnsi="Times New Roman" w:cs="Times New Roman"/>
          <w:vertAlign w:val="subscript"/>
        </w:rPr>
        <w:t>-</w:t>
      </w:r>
      <w:r w:rsidR="00932311" w:rsidRPr="00832528">
        <w:rPr>
          <w:rFonts w:ascii="Times New Roman" w:hAnsi="Times New Roman" w:cs="Times New Roman"/>
          <w:vertAlign w:val="subscript"/>
        </w:rPr>
        <w:t xml:space="preserve">100 </w:t>
      </w:r>
      <w:r w:rsidR="00932311" w:rsidRPr="00832528">
        <w:rPr>
          <w:rFonts w:ascii="Times New Roman" w:hAnsi="Times New Roman" w:cs="Times New Roman"/>
        </w:rPr>
        <w:t>&gt; 0.4 m</w:t>
      </w:r>
      <w:r w:rsidR="00932311" w:rsidRPr="00832528">
        <w:rPr>
          <w:rFonts w:ascii="Times New Roman" w:hAnsi="Times New Roman" w:cs="Times New Roman"/>
          <w:vertAlign w:val="superscript"/>
        </w:rPr>
        <w:t>-1</w:t>
      </w:r>
      <w:r w:rsidR="00932311" w:rsidRPr="00832528">
        <w:rPr>
          <w:rFonts w:ascii="Times New Roman" w:hAnsi="Times New Roman" w:cs="Times New Roman"/>
        </w:rPr>
        <w:t xml:space="preserve">. </w:t>
      </w:r>
      <w:r w:rsidR="00891540">
        <w:rPr>
          <w:rFonts w:ascii="Times New Roman" w:hAnsi="Times New Roman" w:cs="Times New Roman"/>
        </w:rPr>
        <w:t xml:space="preserve">Information on the two input files, the merge threshold values, and the merge threshold wavelength locations for a given merged sample are included in the comments of the </w:t>
      </w:r>
      <w:proofErr w:type="spellStart"/>
      <w:r w:rsidR="00891540">
        <w:rPr>
          <w:rFonts w:ascii="Times New Roman" w:hAnsi="Times New Roman" w:cs="Times New Roman"/>
        </w:rPr>
        <w:t>SeaBASS</w:t>
      </w:r>
      <w:proofErr w:type="spellEnd"/>
      <w:r w:rsidR="00891540">
        <w:rPr>
          <w:rFonts w:ascii="Times New Roman" w:hAnsi="Times New Roman" w:cs="Times New Roman"/>
        </w:rPr>
        <w:t xml:space="preserve"> file</w:t>
      </w:r>
      <w:r w:rsidR="001E78A1">
        <w:rPr>
          <w:rFonts w:ascii="Times New Roman" w:hAnsi="Times New Roman" w:cs="Times New Roman"/>
        </w:rPr>
        <w:t>.</w:t>
      </w:r>
    </w:p>
    <w:p w14:paraId="2B712ECC" w14:textId="77777777" w:rsidR="00AE21FF" w:rsidRPr="00832528" w:rsidRDefault="00AE21FF" w:rsidP="00891F92">
      <w:pPr>
        <w:rPr>
          <w:rFonts w:ascii="Times New Roman" w:hAnsi="Times New Roman" w:cs="Times New Roman"/>
        </w:rPr>
      </w:pPr>
    </w:p>
    <w:p w14:paraId="7C7B294F" w14:textId="4ADB4375" w:rsidR="00A9226B" w:rsidRPr="00FB5F92" w:rsidRDefault="002536F6" w:rsidP="00891F92">
      <w:pPr>
        <w:rPr>
          <w:rFonts w:ascii="Times New Roman" w:hAnsi="Times New Roman" w:cs="Times New Roman"/>
          <w:u w:val="single"/>
        </w:rPr>
      </w:pPr>
      <w:r w:rsidRPr="00FB5F92">
        <w:rPr>
          <w:rFonts w:ascii="Times New Roman" w:hAnsi="Times New Roman" w:cs="Times New Roman"/>
          <w:u w:val="single"/>
        </w:rPr>
        <w:t>References:</w:t>
      </w:r>
    </w:p>
    <w:p w14:paraId="4A0B6F09" w14:textId="77777777" w:rsidR="002536F6" w:rsidRPr="00832528" w:rsidRDefault="002536F6" w:rsidP="002536F6">
      <w:pPr>
        <w:pStyle w:val="Bibliography"/>
        <w:rPr>
          <w:rFonts w:ascii="Times New Roman" w:hAnsi="Times New Roman" w:cs="Times New Roman"/>
        </w:rPr>
      </w:pPr>
      <w:r w:rsidRPr="00832528">
        <w:rPr>
          <w:rFonts w:ascii="Times New Roman" w:hAnsi="Times New Roman" w:cs="Times New Roman"/>
        </w:rPr>
        <w:fldChar w:fldCharType="begin"/>
      </w:r>
      <w:r w:rsidRPr="00832528">
        <w:rPr>
          <w:rFonts w:ascii="Times New Roman" w:hAnsi="Times New Roman" w:cs="Times New Roman"/>
        </w:rPr>
        <w:instrText xml:space="preserve"> ADDIN ZOTERO_BIBL {"uncited":[],"omitted":[],"custom":[]} CSL_BIBLIOGRAPHY </w:instrText>
      </w:r>
      <w:r w:rsidRPr="00832528">
        <w:rPr>
          <w:rFonts w:ascii="Times New Roman" w:hAnsi="Times New Roman" w:cs="Times New Roman"/>
        </w:rPr>
        <w:fldChar w:fldCharType="separate"/>
      </w:r>
      <w:r w:rsidRPr="00832528">
        <w:rPr>
          <w:rFonts w:ascii="Times New Roman" w:hAnsi="Times New Roman" w:cs="Times New Roman"/>
        </w:rPr>
        <w:t>Cartisano, C.M., Del Vecchio, R., Blough, N.V., 2018. A calibration/validation protocol for long/multi-pathlength capillary waveguide spectrometers. Limnol. Oceanogr. Methods 16, 773–786. https://doi.org/10.1002/lom3.10282</w:t>
      </w:r>
    </w:p>
    <w:p w14:paraId="33AF8E0D" w14:textId="77777777" w:rsidR="002536F6" w:rsidRPr="00832528" w:rsidRDefault="002536F6" w:rsidP="002536F6">
      <w:pPr>
        <w:pStyle w:val="Bibliography"/>
        <w:rPr>
          <w:rFonts w:ascii="Times New Roman" w:hAnsi="Times New Roman" w:cs="Times New Roman"/>
        </w:rPr>
      </w:pPr>
      <w:r w:rsidRPr="00832528">
        <w:rPr>
          <w:rFonts w:ascii="Times New Roman" w:hAnsi="Times New Roman" w:cs="Times New Roman"/>
        </w:rPr>
        <w:t>Mannino, A., Novak, M.G., Nelson, N.B., Belz, M., Berthon, F., Blough, N.V., Boss, E., Bricaud, A., Castillo, C.D., Vecchio, R.D., D’Sa, E.J., Matsuoka, A., Miller, R.L., Neeley, A., Tzortziou, M., Werdell, J., 2019. MEASUREMENT PROTOCOL OF ABSORPTION BY CHROMOPHORIC DISSOLVED ORGANIC MATTER (CDOM) AND OTHER DISSOLVED MATERIALS. IOCCG Ocean Opt. Biogeochem. Protoc. Satell. Ocean Colour Sens. Valid.</w:t>
      </w:r>
    </w:p>
    <w:p w14:paraId="70E96422" w14:textId="77777777" w:rsidR="002536F6" w:rsidRPr="00832528" w:rsidRDefault="002536F6" w:rsidP="002536F6">
      <w:pPr>
        <w:pStyle w:val="Bibliography"/>
        <w:rPr>
          <w:rFonts w:ascii="Times New Roman" w:hAnsi="Times New Roman" w:cs="Times New Roman"/>
        </w:rPr>
      </w:pPr>
      <w:r w:rsidRPr="00832528">
        <w:rPr>
          <w:rFonts w:ascii="Times New Roman" w:hAnsi="Times New Roman" w:cs="Times New Roman"/>
        </w:rPr>
        <w:t>Mannino, A., Russ, M.E., Hooker, S.B., 2008. Algorithm development and validation for satellite-derived distributions of DOC and CDOM in the U.S. Middle Atlantic Bight. J. Geophys. Res. Oceans 113. https://doi.org/10.1029/2007JC004493</w:t>
      </w:r>
    </w:p>
    <w:p w14:paraId="19B8E8E1" w14:textId="21B21C8B" w:rsidR="002536F6" w:rsidRPr="00832528" w:rsidRDefault="002536F6" w:rsidP="00891F92">
      <w:pPr>
        <w:rPr>
          <w:rFonts w:ascii="Times New Roman" w:hAnsi="Times New Roman" w:cs="Times New Roman"/>
        </w:rPr>
      </w:pPr>
      <w:r w:rsidRPr="00832528">
        <w:rPr>
          <w:rFonts w:ascii="Times New Roman" w:hAnsi="Times New Roman" w:cs="Times New Roman"/>
        </w:rPr>
        <w:fldChar w:fldCharType="end"/>
      </w:r>
    </w:p>
    <w:p w14:paraId="2F74EFC3" w14:textId="341ECC34" w:rsidR="00E44E93" w:rsidRPr="00832528" w:rsidRDefault="00E44E93">
      <w:pPr>
        <w:rPr>
          <w:rFonts w:ascii="Times New Roman" w:hAnsi="Times New Roman" w:cs="Times New Roman"/>
        </w:rPr>
      </w:pPr>
      <w:r w:rsidRPr="00832528">
        <w:rPr>
          <w:rFonts w:ascii="Times New Roman" w:hAnsi="Times New Roman" w:cs="Times New Roman"/>
        </w:rPr>
        <w:tab/>
      </w:r>
    </w:p>
    <w:p w14:paraId="76363178" w14:textId="1814C6DA" w:rsidR="00E44E93" w:rsidRPr="00832528" w:rsidRDefault="00E44E93">
      <w:pPr>
        <w:rPr>
          <w:rFonts w:ascii="Times New Roman" w:hAnsi="Times New Roman" w:cs="Times New Roman"/>
        </w:rPr>
      </w:pPr>
      <w:r w:rsidRPr="00832528">
        <w:rPr>
          <w:rFonts w:ascii="Times New Roman" w:hAnsi="Times New Roman" w:cs="Times New Roman"/>
        </w:rPr>
        <w:tab/>
      </w:r>
    </w:p>
    <w:sectPr w:rsidR="00E44E93" w:rsidRPr="00832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EE2"/>
    <w:rsid w:val="000961E1"/>
    <w:rsid w:val="001278D8"/>
    <w:rsid w:val="001A6AB6"/>
    <w:rsid w:val="001D0B51"/>
    <w:rsid w:val="001E78A1"/>
    <w:rsid w:val="001F100A"/>
    <w:rsid w:val="002536F6"/>
    <w:rsid w:val="0031163F"/>
    <w:rsid w:val="00357F27"/>
    <w:rsid w:val="00481EE2"/>
    <w:rsid w:val="0062317C"/>
    <w:rsid w:val="00634A89"/>
    <w:rsid w:val="007461B6"/>
    <w:rsid w:val="007C0B32"/>
    <w:rsid w:val="00832528"/>
    <w:rsid w:val="00875763"/>
    <w:rsid w:val="00891540"/>
    <w:rsid w:val="00891F92"/>
    <w:rsid w:val="008F2CE2"/>
    <w:rsid w:val="00932311"/>
    <w:rsid w:val="00A035F1"/>
    <w:rsid w:val="00A9226B"/>
    <w:rsid w:val="00AE21FF"/>
    <w:rsid w:val="00B84C25"/>
    <w:rsid w:val="00C1183D"/>
    <w:rsid w:val="00CD6F4E"/>
    <w:rsid w:val="00DB4DA9"/>
    <w:rsid w:val="00E44E93"/>
    <w:rsid w:val="00F426E6"/>
    <w:rsid w:val="00F452B1"/>
    <w:rsid w:val="00FB18B1"/>
    <w:rsid w:val="00FB5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4D538"/>
  <w15:chartTrackingRefBased/>
  <w15:docId w15:val="{812D853A-9D07-4275-A863-2504A7185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E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1E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1E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E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E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E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E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E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E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E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EE2"/>
    <w:rPr>
      <w:rFonts w:eastAsiaTheme="majorEastAsia" w:cstheme="majorBidi"/>
      <w:color w:val="272727" w:themeColor="text1" w:themeTint="D8"/>
    </w:rPr>
  </w:style>
  <w:style w:type="paragraph" w:styleId="Title">
    <w:name w:val="Title"/>
    <w:basedOn w:val="Normal"/>
    <w:next w:val="Normal"/>
    <w:link w:val="TitleChar"/>
    <w:uiPriority w:val="10"/>
    <w:qFormat/>
    <w:rsid w:val="00481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EE2"/>
    <w:pPr>
      <w:spacing w:before="160"/>
      <w:jc w:val="center"/>
    </w:pPr>
    <w:rPr>
      <w:i/>
      <w:iCs/>
      <w:color w:val="404040" w:themeColor="text1" w:themeTint="BF"/>
    </w:rPr>
  </w:style>
  <w:style w:type="character" w:customStyle="1" w:styleId="QuoteChar">
    <w:name w:val="Quote Char"/>
    <w:basedOn w:val="DefaultParagraphFont"/>
    <w:link w:val="Quote"/>
    <w:uiPriority w:val="29"/>
    <w:rsid w:val="00481EE2"/>
    <w:rPr>
      <w:i/>
      <w:iCs/>
      <w:color w:val="404040" w:themeColor="text1" w:themeTint="BF"/>
    </w:rPr>
  </w:style>
  <w:style w:type="paragraph" w:styleId="ListParagraph">
    <w:name w:val="List Paragraph"/>
    <w:basedOn w:val="Normal"/>
    <w:uiPriority w:val="34"/>
    <w:qFormat/>
    <w:rsid w:val="00481EE2"/>
    <w:pPr>
      <w:ind w:left="720"/>
      <w:contextualSpacing/>
    </w:pPr>
  </w:style>
  <w:style w:type="character" w:styleId="IntenseEmphasis">
    <w:name w:val="Intense Emphasis"/>
    <w:basedOn w:val="DefaultParagraphFont"/>
    <w:uiPriority w:val="21"/>
    <w:qFormat/>
    <w:rsid w:val="00481EE2"/>
    <w:rPr>
      <w:i/>
      <w:iCs/>
      <w:color w:val="2F5496" w:themeColor="accent1" w:themeShade="BF"/>
    </w:rPr>
  </w:style>
  <w:style w:type="paragraph" w:styleId="IntenseQuote">
    <w:name w:val="Intense Quote"/>
    <w:basedOn w:val="Normal"/>
    <w:next w:val="Normal"/>
    <w:link w:val="IntenseQuoteChar"/>
    <w:uiPriority w:val="30"/>
    <w:qFormat/>
    <w:rsid w:val="00481E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EE2"/>
    <w:rPr>
      <w:i/>
      <w:iCs/>
      <w:color w:val="2F5496" w:themeColor="accent1" w:themeShade="BF"/>
    </w:rPr>
  </w:style>
  <w:style w:type="character" w:styleId="IntenseReference">
    <w:name w:val="Intense Reference"/>
    <w:basedOn w:val="DefaultParagraphFont"/>
    <w:uiPriority w:val="32"/>
    <w:qFormat/>
    <w:rsid w:val="00481EE2"/>
    <w:rPr>
      <w:b/>
      <w:bCs/>
      <w:smallCaps/>
      <w:color w:val="2F5496" w:themeColor="accent1" w:themeShade="BF"/>
      <w:spacing w:val="5"/>
    </w:rPr>
  </w:style>
  <w:style w:type="character" w:styleId="Hyperlink">
    <w:name w:val="Hyperlink"/>
    <w:basedOn w:val="DefaultParagraphFont"/>
    <w:uiPriority w:val="99"/>
    <w:unhideWhenUsed/>
    <w:rsid w:val="001F100A"/>
    <w:rPr>
      <w:color w:val="0563C1" w:themeColor="hyperlink"/>
      <w:u w:val="single"/>
    </w:rPr>
  </w:style>
  <w:style w:type="character" w:styleId="UnresolvedMention">
    <w:name w:val="Unresolved Mention"/>
    <w:basedOn w:val="DefaultParagraphFont"/>
    <w:uiPriority w:val="99"/>
    <w:semiHidden/>
    <w:unhideWhenUsed/>
    <w:rsid w:val="001F100A"/>
    <w:rPr>
      <w:color w:val="605E5C"/>
      <w:shd w:val="clear" w:color="auto" w:fill="E1DFDD"/>
    </w:rPr>
  </w:style>
  <w:style w:type="paragraph" w:styleId="Bibliography">
    <w:name w:val="Bibliography"/>
    <w:basedOn w:val="Normal"/>
    <w:next w:val="Normal"/>
    <w:uiPriority w:val="37"/>
    <w:unhideWhenUsed/>
    <w:rsid w:val="002536F6"/>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2</Pages>
  <Words>1690</Words>
  <Characters>9738</Characters>
  <Application>Microsoft Office Word</Application>
  <DocSecurity>0</DocSecurity>
  <Lines>226</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Trolley, Graham R. (GSFC-616.0)[SCIENCE SYSTEMS AND APPLICATIONS INC]</dc:creator>
  <cp:keywords/>
  <dc:description/>
  <cp:lastModifiedBy>Trolley, Graham R. (GSFC-616.0)[SCIENCE SYSTEMS AND APPLICATIONS INC]</cp:lastModifiedBy>
  <cp:revision>17</cp:revision>
  <dcterms:created xsi:type="dcterms:W3CDTF">2026-04-01T15:54:00Z</dcterms:created>
  <dcterms:modified xsi:type="dcterms:W3CDTF">2026-04-06T17:38:00Z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id="1nEojSiz"/&gt;&lt;style id="http://www.zotero.org/styles/elsevier-harvard"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