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0" w:after="200" w:line="240"/>
        <w:ind w:right="0" w:left="0" w:firstLine="0"/>
        <w:jc w:val="center"/>
        <w:rPr>
          <w:rFonts w:ascii="Calibri" w:hAnsi="Calibri" w:cs="Calibri" w:eastAsia="Calibri"/>
          <w:color w:val="auto"/>
          <w:spacing w:val="0"/>
          <w:position w:val="0"/>
          <w:sz w:val="56"/>
          <w:shd w:fill="auto" w:val="clear"/>
        </w:rPr>
      </w:pPr>
      <w:r>
        <w:rPr>
          <w:rFonts w:ascii="Calibri" w:hAnsi="Calibri" w:cs="Calibri" w:eastAsia="Calibri"/>
          <w:b/>
          <w:color w:val="1F4E79"/>
          <w:spacing w:val="0"/>
          <w:position w:val="0"/>
          <w:sz w:val="56"/>
          <w:shd w:fill="auto" w:val="clear"/>
        </w:rPr>
        <w:t xml:space="preserve">Supermarket Sales Analysis</w:t>
      </w:r>
    </w:p>
    <w:p>
      <w:pPr>
        <w:spacing w:before="0" w:after="200" w:line="240"/>
        <w:ind w:right="0" w:left="0" w:firstLine="0"/>
        <w:jc w:val="center"/>
        <w:rPr>
          <w:rFonts w:ascii="Calibri" w:hAnsi="Calibri" w:cs="Calibri" w:eastAsia="Calibri"/>
          <w:color w:val="auto"/>
          <w:spacing w:val="0"/>
          <w:position w:val="0"/>
          <w:sz w:val="30"/>
          <w:shd w:fill="auto" w:val="clear"/>
        </w:rPr>
      </w:pPr>
      <w:r>
        <w:rPr>
          <w:rFonts w:ascii="Calibri" w:hAnsi="Calibri" w:cs="Calibri" w:eastAsia="Calibri"/>
          <w:color w:val="auto"/>
          <w:spacing w:val="0"/>
          <w:position w:val="0"/>
          <w:sz w:val="30"/>
          <w:shd w:fill="auto" w:val="clear"/>
        </w:rPr>
        <w:t xml:space="preserve">Data Analytics Project Report</w:t>
      </w:r>
    </w:p>
    <w:p>
      <w:pPr>
        <w:spacing w:before="0" w:after="10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IBM Data Analytics Internship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Final Project</w:t>
      </w:r>
    </w:p>
    <w:p>
      <w:pPr>
        <w:spacing w:before="600" w:after="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Submitted by: Graheem Nayak</w:t>
      </w:r>
    </w:p>
    <w:p>
      <w:pPr>
        <w:spacing w:before="0" w:after="0" w:line="240"/>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October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1. Problem Statement</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aim of this project is to analyze supermarket sales data and find useful information about products, branches, categories, customers, payments and ratings. The results can help the supermarket decide what to stock, where to improve and how to serve customers better.</w:t>
      </w:r>
    </w:p>
    <w:p>
      <w:pPr>
        <w:spacing w:before="30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2. Dataset</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dataset contains 500 sales transactions from four branches (A</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D) in Jaipur, Delhi, Mumbai and Bengaluru, recorded between 1 January and 1 July 2026. It has 20 products in 8 categories. Each row has the following columns:</w:t>
      </w:r>
    </w:p>
    <w:tbl>
      <w:tblPr/>
      <w:tblGrid>
        <w:gridCol w:w="3000"/>
        <w:gridCol w:w="636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1"/>
                <w:shd w:fill="auto" w:val="clear"/>
              </w:rPr>
              <w:t xml:space="preserve">Column</w:t>
            </w:r>
          </w:p>
        </w:tc>
        <w:tc>
          <w:tcPr>
            <w:tcW w:w="6360" w:type="dxa"/>
            <w:tcBorders>
              <w:top w:val="single" w:color="000000" w:sz="4"/>
              <w:left w:val="single" w:color="000000" w:sz="4"/>
              <w:bottom w:val="single" w:color="000000" w:sz="4"/>
              <w:right w:val="single" w:color="000000" w:sz="4"/>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1"/>
                <w:shd w:fill="auto" w:val="clear"/>
              </w:rPr>
              <w:t xml:space="preserve">Description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Invoice ID, Date</w:t>
            </w:r>
          </w:p>
        </w:tc>
        <w:tc>
          <w:tcPr>
            <w:tcW w:w="6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Unique bill number and date of sale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Branch, City</w:t>
            </w:r>
          </w:p>
        </w:tc>
        <w:tc>
          <w:tcPr>
            <w:tcW w:w="6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Store branch (A</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D) and its city</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Customer Type, Gender</w:t>
            </w:r>
          </w:p>
        </w:tc>
        <w:tc>
          <w:tcPr>
            <w:tcW w:w="6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Member or Normal customer; Male or Female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Product, Category</w:t>
            </w:r>
          </w:p>
        </w:tc>
        <w:tc>
          <w:tcPr>
            <w:tcW w:w="6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Item sold and its category</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Quantity, Unit Price</w:t>
            </w:r>
          </w:p>
        </w:tc>
        <w:tc>
          <w:tcPr>
            <w:tcW w:w="6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Units bought and price per unit (</w:t>
            </w:r>
            <w:r>
              <w:rPr>
                <w:rFonts w:ascii="Calibri" w:hAnsi="Calibri" w:cs="Calibri" w:eastAsia="Calibri"/>
                <w:color w:val="000000"/>
                <w:spacing w:val="0"/>
                <w:position w:val="0"/>
                <w:sz w:val="21"/>
                <w:shd w:fill="auto" w:val="clear"/>
              </w:rPr>
              <w:t xml:space="preserve">₹)</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Payment</w:t>
            </w:r>
          </w:p>
        </w:tc>
        <w:tc>
          <w:tcPr>
            <w:tcW w:w="6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UPI, Net Banking, Card or Cash</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Rating</w:t>
            </w:r>
          </w:p>
        </w:tc>
        <w:tc>
          <w:tcPr>
            <w:tcW w:w="6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Customer rating from 3.0 to 5.0</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Sales</w:t>
            </w:r>
          </w:p>
        </w:tc>
        <w:tc>
          <w:tcPr>
            <w:tcW w:w="636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1"/>
                <w:shd w:fill="auto" w:val="clear"/>
              </w:rPr>
              <w:t xml:space="preserve">Quantity × Unit Price (</w:t>
            </w:r>
            <w:r>
              <w:rPr>
                <w:rFonts w:ascii="Calibri" w:hAnsi="Calibri" w:cs="Calibri" w:eastAsia="Calibri"/>
                <w:color w:val="000000"/>
                <w:spacing w:val="0"/>
                <w:position w:val="0"/>
                <w:sz w:val="21"/>
                <w:shd w:fill="auto" w:val="clear"/>
              </w:rPr>
              <w:t xml:space="preserve">₹)</w:t>
            </w:r>
          </w:p>
        </w:tc>
      </w:tr>
    </w:tbl>
    <w:p>
      <w:pPr>
        <w:spacing w:before="0" w:after="120" w:line="300"/>
        <w:ind w:right="0" w:left="0" w:firstLine="0"/>
        <w:jc w:val="left"/>
        <w:rPr>
          <w:rFonts w:ascii="Calibri" w:hAnsi="Calibri" w:cs="Calibri" w:eastAsia="Calibri"/>
          <w:color w:val="auto"/>
          <w:spacing w:val="0"/>
          <w:position w:val="0"/>
          <w:sz w:val="22"/>
          <w:shd w:fill="auto" w:val="clear"/>
        </w:rPr>
      </w:pP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sales across all 500 transactions: </w:t>
      </w:r>
      <w:r>
        <w:rPr>
          <w:rFonts w:ascii="Calibri" w:hAnsi="Calibri" w:cs="Calibri" w:eastAsia="Calibri"/>
          <w:color w:val="auto"/>
          <w:spacing w:val="0"/>
          <w:position w:val="0"/>
          <w:sz w:val="22"/>
          <w:shd w:fill="auto" w:val="clear"/>
        </w:rPr>
        <w:t xml:space="preserve">₹2,44,411.08.</w:t>
      </w:r>
    </w:p>
    <w:p>
      <w:pPr>
        <w:spacing w:before="30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3. Steps Used for Analysis</w:t>
      </w:r>
    </w:p>
    <w:p>
      <w:pPr>
        <w:numPr>
          <w:ilvl w:val="0"/>
          <w:numId w:val="33"/>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Loaded the CSV dataset into Python (Pandas) using Google Colab / Jupyter.</w:t>
      </w:r>
    </w:p>
    <w:p>
      <w:pPr>
        <w:numPr>
          <w:ilvl w:val="0"/>
          <w:numId w:val="33"/>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Checked for missing values, duplicate invoices and invalid quantities, prices or ratings. None were found.</w:t>
      </w:r>
    </w:p>
    <w:p>
      <w:pPr>
        <w:numPr>
          <w:ilvl w:val="0"/>
          <w:numId w:val="33"/>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Checked that Sales = Quantity × Unit Price. It matched in all 500 rows.</w:t>
      </w:r>
    </w:p>
    <w:p>
      <w:pPr>
        <w:numPr>
          <w:ilvl w:val="0"/>
          <w:numId w:val="33"/>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Grouped and summarized the data using totals, counts and averages.</w:t>
      </w:r>
    </w:p>
    <w:p>
      <w:pPr>
        <w:numPr>
          <w:ilvl w:val="0"/>
          <w:numId w:val="33"/>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charts with Matplotlib to compare the results.</w:t>
      </w:r>
    </w:p>
    <w:p>
      <w:pPr>
        <w:numPr>
          <w:ilvl w:val="0"/>
          <w:numId w:val="33"/>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Used the results to suggest business decisions.</w:t>
      </w:r>
    </w:p>
    <w:p>
      <w:pPr>
        <w:spacing w:before="30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4. Analysis and Findings</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5"/>
          <w:shd w:fill="auto" w:val="clear"/>
        </w:rPr>
        <w:t xml:space="preserve">4.1 Which product generates the highest sales?</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Cheese generated the highest sales at </w:t>
      </w:r>
      <w:r>
        <w:rPr>
          <w:rFonts w:ascii="Calibri" w:hAnsi="Calibri" w:cs="Calibri" w:eastAsia="Calibri"/>
          <w:color w:val="auto"/>
          <w:spacing w:val="0"/>
          <w:position w:val="0"/>
          <w:sz w:val="22"/>
          <w:shd w:fill="auto" w:val="clear"/>
        </w:rPr>
        <w:t xml:space="preserve">₹27,906.30. Coffee (₹27,694.87) and Shampoo (₹27,497.48) are very close behind, so the top three products are almost tied.</w:t>
      </w:r>
    </w:p>
    <w:p>
      <w:pPr>
        <w:spacing w:before="100" w:after="160" w:line="240"/>
        <w:ind w:right="0" w:left="0" w:firstLine="0"/>
        <w:jc w:val="center"/>
        <w:rPr>
          <w:rFonts w:ascii="Calibri" w:hAnsi="Calibri" w:cs="Calibri" w:eastAsia="Calibri"/>
          <w:color w:val="auto"/>
          <w:spacing w:val="0"/>
          <w:position w:val="0"/>
          <w:sz w:val="22"/>
          <w:shd w:fill="auto" w:val="clear"/>
        </w:rPr>
      </w:pPr>
      <w:r>
        <w:object w:dxaOrig="11232" w:dyaOrig="5616">
          <v:rect xmlns:o="urn:schemas-microsoft-com:office:office" xmlns:v="urn:schemas-microsoft-com:vml" id="rectole0000000000" style="width:561.600000pt;height:280.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5"/>
          <w:shd w:fill="auto" w:val="clear"/>
        </w:rPr>
        <w:t xml:space="preserve">4.2 Which branch performs best?</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Branch C (Mumbai) performed best with sales of </w:t>
      </w:r>
      <w:r>
        <w:rPr>
          <w:rFonts w:ascii="Calibri" w:hAnsi="Calibri" w:cs="Calibri" w:eastAsia="Calibri"/>
          <w:color w:val="auto"/>
          <w:spacing w:val="0"/>
          <w:position w:val="0"/>
          <w:sz w:val="22"/>
          <w:shd w:fill="auto" w:val="clear"/>
        </w:rPr>
        <w:t xml:space="preserve">₹72,469.45. Branch B (Delhi) was second, and Branch A (Jaipur) was the lowest at ₹52,357.08.</w:t>
      </w:r>
    </w:p>
    <w:p>
      <w:pPr>
        <w:spacing w:before="100" w:after="160" w:line="240"/>
        <w:ind w:right="0" w:left="0" w:firstLine="0"/>
        <w:jc w:val="center"/>
        <w:rPr>
          <w:rFonts w:ascii="Calibri" w:hAnsi="Calibri" w:cs="Calibri" w:eastAsia="Calibri"/>
          <w:color w:val="auto"/>
          <w:spacing w:val="0"/>
          <w:position w:val="0"/>
          <w:sz w:val="22"/>
          <w:shd w:fill="auto" w:val="clear"/>
        </w:rPr>
      </w:pPr>
      <w:r>
        <w:object w:dxaOrig="8640" w:dyaOrig="6156">
          <v:rect xmlns:o="urn:schemas-microsoft-com:office:office" xmlns:v="urn:schemas-microsoft-com:vml" id="rectole0000000001" style="width:432.000000pt;height:307.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5"/>
          <w:shd w:fill="auto" w:val="clear"/>
        </w:rPr>
        <w:t xml:space="preserve">4.3 Which category sells the most?</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Beverages had the highest sales with </w:t>
      </w:r>
      <w:r>
        <w:rPr>
          <w:rFonts w:ascii="Calibri" w:hAnsi="Calibri" w:cs="Calibri" w:eastAsia="Calibri"/>
          <w:color w:val="auto"/>
          <w:spacing w:val="0"/>
          <w:position w:val="0"/>
          <w:sz w:val="22"/>
          <w:shd w:fill="auto" w:val="clear"/>
        </w:rPr>
        <w:t xml:space="preserve">₹56,108.24, followed by Personal Care and Dairy. Bakery was the weakest category at ₹6,516.10.</w:t>
      </w:r>
    </w:p>
    <w:p>
      <w:pPr>
        <w:spacing w:before="100" w:after="160" w:line="240"/>
        <w:ind w:right="0" w:left="0" w:firstLine="0"/>
        <w:jc w:val="center"/>
        <w:rPr>
          <w:rFonts w:ascii="Calibri" w:hAnsi="Calibri" w:cs="Calibri" w:eastAsia="Calibri"/>
          <w:color w:val="auto"/>
          <w:spacing w:val="0"/>
          <w:position w:val="0"/>
          <w:sz w:val="22"/>
          <w:shd w:fill="auto" w:val="clear"/>
        </w:rPr>
      </w:pPr>
      <w:r>
        <w:object w:dxaOrig="9936" w:dyaOrig="6264">
          <v:rect xmlns:o="urn:schemas-microsoft-com:office:office" xmlns:v="urn:schemas-microsoft-com:vml" id="rectole0000000002" style="width:496.800000pt;height:313.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5"/>
          <w:shd w:fill="auto" w:val="clear"/>
        </w:rPr>
        <w:t xml:space="preserve">4.4 What is the most popular payment method?</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UPI was the most used payment method with 127 transactions, followed by Net Banking (126), Card (125) and Cash (122). The gap between methods is small, so customers use all four almost equally.</w:t>
      </w:r>
    </w:p>
    <w:p>
      <w:pPr>
        <w:spacing w:before="100" w:after="160" w:line="240"/>
        <w:ind w:right="0" w:left="0" w:firstLine="0"/>
        <w:jc w:val="center"/>
        <w:rPr>
          <w:rFonts w:ascii="Calibri" w:hAnsi="Calibri" w:cs="Calibri" w:eastAsia="Calibri"/>
          <w:color w:val="auto"/>
          <w:spacing w:val="0"/>
          <w:position w:val="0"/>
          <w:sz w:val="22"/>
          <w:shd w:fill="auto" w:val="clear"/>
        </w:rPr>
      </w:pPr>
      <w:r>
        <w:object w:dxaOrig="8640" w:dyaOrig="6156">
          <v:rect xmlns:o="urn:schemas-microsoft-com:office:office" xmlns:v="urn:schemas-microsoft-com:vml" id="rectole0000000003" style="width:432.000000pt;height:307.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5"/>
          <w:shd w:fill="auto" w:val="clear"/>
        </w:rPr>
        <w:t xml:space="preserve">4.5 Do Members spend more than Normal customers?</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The average Member transaction was </w:t>
      </w:r>
      <w:r>
        <w:rPr>
          <w:rFonts w:ascii="Calibri" w:hAnsi="Calibri" w:cs="Calibri" w:eastAsia="Calibri"/>
          <w:color w:val="auto"/>
          <w:spacing w:val="0"/>
          <w:position w:val="0"/>
          <w:sz w:val="22"/>
          <w:shd w:fill="auto" w:val="clear"/>
        </w:rPr>
        <w:t xml:space="preserve">₹483.14, while Normal customers averaged ₹497.07. The difference is only about ₹14, so membership does not clearly increase spending per transaction.</w:t>
      </w:r>
    </w:p>
    <w:p>
      <w:pPr>
        <w:spacing w:before="100" w:after="160" w:line="240"/>
        <w:ind w:right="0" w:left="0" w:firstLine="0"/>
        <w:jc w:val="center"/>
        <w:rPr>
          <w:rFonts w:ascii="Calibri" w:hAnsi="Calibri" w:cs="Calibri" w:eastAsia="Calibri"/>
          <w:color w:val="auto"/>
          <w:spacing w:val="0"/>
          <w:position w:val="0"/>
          <w:sz w:val="22"/>
          <w:shd w:fill="auto" w:val="clear"/>
        </w:rPr>
      </w:pPr>
      <w:r>
        <w:object w:dxaOrig="7776" w:dyaOrig="6480">
          <v:rect xmlns:o="urn:schemas-microsoft-com:office:office" xmlns:v="urn:schemas-microsoft-com:vml" id="rectole0000000004" style="width:388.800000pt;height:324.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5"/>
          <w:shd w:fill="auto" w:val="clear"/>
        </w:rPr>
        <w:t xml:space="preserve">4.6 What is the average customer rating?</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average customer rating was 3.99 out of 5. Ratings are spread fairly evenly between 3.0 and 5.0, and no customer gave a rating below 3.</w:t>
      </w:r>
    </w:p>
    <w:p>
      <w:pPr>
        <w:spacing w:before="100" w:after="160" w:line="240"/>
        <w:ind w:right="0" w:left="0" w:firstLine="0"/>
        <w:jc w:val="center"/>
        <w:rPr>
          <w:rFonts w:ascii="Calibri" w:hAnsi="Calibri" w:cs="Calibri" w:eastAsia="Calibri"/>
          <w:color w:val="auto"/>
          <w:spacing w:val="0"/>
          <w:position w:val="0"/>
          <w:sz w:val="22"/>
          <w:shd w:fill="auto" w:val="clear"/>
        </w:rPr>
      </w:pPr>
      <w:r>
        <w:object w:dxaOrig="9936" w:dyaOrig="6264">
          <v:rect xmlns:o="urn:schemas-microsoft-com:office:office" xmlns:v="urn:schemas-microsoft-com:vml" id="rectole0000000005" style="width:496.800000pt;height:313.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1F4E79"/>
          <w:spacing w:val="0"/>
          <w:position w:val="0"/>
          <w:sz w:val="25"/>
          <w:shd w:fill="auto" w:val="clear"/>
        </w:rPr>
        <w:t xml:space="preserve">4.7 Monthly sales trend</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Sales were tracked month by month from January to July 2026. The July figure covers only the first day of the month in this dataset, so the drop at the end of the chart should not be treated as a real decline.</w:t>
      </w:r>
    </w:p>
    <w:p>
      <w:pPr>
        <w:spacing w:before="100" w:after="160" w:line="240"/>
        <w:ind w:right="0" w:left="0" w:firstLine="0"/>
        <w:jc w:val="center"/>
        <w:rPr>
          <w:rFonts w:ascii="Calibri" w:hAnsi="Calibri" w:cs="Calibri" w:eastAsia="Calibri"/>
          <w:color w:val="auto"/>
          <w:spacing w:val="0"/>
          <w:position w:val="0"/>
          <w:sz w:val="22"/>
          <w:shd w:fill="auto" w:val="clear"/>
        </w:rPr>
      </w:pPr>
      <w:r>
        <w:object w:dxaOrig="9504" w:dyaOrig="5940">
          <v:rect xmlns:o="urn:schemas-microsoft-com:office:office" xmlns:v="urn:schemas-microsoft-com:vml" id="rectole0000000006" style="width:475.200000pt;height:297.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30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5. Business Decisions</w:t>
      </w:r>
    </w:p>
    <w:p>
      <w:pPr>
        <w:numPr>
          <w:ilvl w:val="0"/>
          <w:numId w:val="57"/>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Keep more stock of high-selling products (Cheese, Coffee, Shampoo) and categories (Beverages, Personal Care, Dairy).</w:t>
      </w:r>
    </w:p>
    <w:p>
      <w:pPr>
        <w:numPr>
          <w:ilvl w:val="0"/>
          <w:numId w:val="57"/>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Study the reasons for Branch C’s strong performance and try the same practices at Branch A.</w:t>
      </w:r>
    </w:p>
    <w:p>
      <w:pPr>
        <w:numPr>
          <w:ilvl w:val="0"/>
          <w:numId w:val="57"/>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Continue supporting all payment methods, including UPI, since all four are used almost equally.</w:t>
      </w:r>
    </w:p>
    <w:p>
      <w:pPr>
        <w:numPr>
          <w:ilvl w:val="0"/>
          <w:numId w:val="57"/>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Redesign membership offers, because Members currently spend slightly less per transaction than Normal customers.</w:t>
      </w:r>
    </w:p>
    <w:p>
      <w:pPr>
        <w:numPr>
          <w:ilvl w:val="0"/>
          <w:numId w:val="57"/>
        </w:numPr>
        <w:spacing w:before="0" w:after="80" w:line="240"/>
        <w:ind w:right="0" w:left="540" w:hanging="27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Improve customer service to raise the average rating above 3.99.</w:t>
      </w:r>
    </w:p>
    <w:p>
      <w:pPr>
        <w:spacing w:before="30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1F4E79"/>
          <w:spacing w:val="0"/>
          <w:position w:val="0"/>
          <w:sz w:val="30"/>
          <w:shd w:fill="auto" w:val="clear"/>
        </w:rPr>
        <w:t xml:space="preserve">6. Conclusion</w:t>
      </w:r>
    </w:p>
    <w:p>
      <w:pPr>
        <w:spacing w:before="0" w:after="120" w:line="30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analysis shows how sales data can be converted into simple insights that help a supermarket understand performance and make better decisions. Cheese, Beverages and Branch C lead in sales, UPI is the most used payment method, and the average rating is 3.99. All results were calculated directly from the 500 transactions in the dataset.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3">
    <w:abstractNumId w:val="6"/>
  </w:num>
  <w:num w:numId="5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