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SAFE HAVEN</w:t>
            </w:r>
          </w:p>
          <w:p>
            <w:pPr>
              <w:spacing w:before="0" w:after="1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0C8D0"/>
                <w:sz w:val="32"/>
                <w:szCs w:val="32"/>
              </w:rPr>
              <w:t xml:space="preserve">Mental Health Support Platform</w:t>
            </w:r>
          </w:p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color w:val="00A896"/>
                <w:sz w:val="18"/>
                <w:szCs w:val="18"/>
              </w:rPr>
              <w:t xml:space="preserve">─────────────────────────────────────</w:t>
            </w:r>
          </w:p>
          <w:p>
            <w:pPr>
              <w:spacing w:before="8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02C39A"/>
                <w:spacing w:val="200"/>
                <w:sz w:val="24"/>
                <w:szCs w:val="24"/>
              </w:rPr>
              <w:t xml:space="preserve">SYSTEM DESIGN DOCUMENT</w:t>
            </w:r>
          </w:p>
          <w:p>
            <w:pPr>
              <w:spacing w:before="0" w:after="160"/>
              <w:jc w:val="center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Architecture · Design Documentation · UI Specifications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B8B92"/>
                <w:spacing w:val="100"/>
                <w:sz w:val="16"/>
                <w:szCs w:val="16"/>
              </w:rPr>
              <w:t xml:space="preserve">Organization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Belhaven University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B8B92"/>
                <w:spacing w:val="100"/>
                <w:sz w:val="16"/>
                <w:szCs w:val="16"/>
              </w:rPr>
              <w:t xml:space="preserve">Authors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Lina Choi &amp; Gramel Rosell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aps/>
                <w:color w:val="5B8B92"/>
                <w:spacing w:val="100"/>
                <w:sz w:val="16"/>
                <w:szCs w:val="16"/>
              </w:rPr>
              <w:t xml:space="preserve">Document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Version 1.0 - Feb 2026</w:t>
            </w:r>
          </w:p>
        </w:tc>
      </w:tr>
    </w:tbl>
    <w:p>
      <w:pPr>
        <w:spacing w:before="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1. EXECUTIVE OVERVIEW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Platform Vision &amp; Scope</w:t>
            </w:r>
          </w:p>
        </w:tc>
      </w:tr>
    </w:tbl>
    <w:p>
      <w:pPr>
        <w:spacing w:before="0" w:after="160"/>
      </w:pP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The Safe Haven platform is a comprehensive, HIPAA-aligned digital mental health ecosystem designed for Belhaven University students. It integrates counseling management, predictive analytics, peer support, and wellness tracking into a unified, privacy-first architecture that serves students, counselors, and institutional administrators.</w:t>
      </w:r>
    </w:p>
    <w:p>
      <w:pPr>
        <w:spacing w:before="0" w:after="80"/>
      </w:pP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1A3D42"/>
          <w:sz w:val="22"/>
          <w:szCs w:val="22"/>
        </w:rPr>
        <w:t xml:space="preserve">This document covers the full system design: architectural decisions, component specifications, data flow, security model, database schema, API design, and UI/UX specifications.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C39A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Design Philosophy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Safe Haven is built on three non-negotiable principles: (1) Privacy-by-default — no student can be identified through the platform without explicit consent; (2) Accessibility — WCAG 2.1 AA compliance across all touchpoints; (3) Clinical integrity — all screening tools and interventions are evidence-based and counselor-supervised.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2. SYSTEM ARCHITECTURE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High-Level Component Design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2.1 Architecture Overview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Safe Haven is designed as a cloud-native, microservices-oriented application deployed on a HIPAA-eligible cloud infrastructure (AWS GovCloud or Azure Government). The architecture follows a layered approach separating client applications, API gateway, business logic services, and data persistence layers.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C39A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Architecture Style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Microservices with Event-Driven Communication | React SPA + REST/GraphQL API | PostgreSQL + Redis | AWS or Azure HIPAA-eligible hosting | End-to-end encryption for all PII and clinical data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2.2 Architectural Layers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/ 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Web App (React/TypeScript)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Responsive SPA with offline capability, WCAG 2.1 AA compliance, served via CDN (CloudFront/Azure CDN)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Mobile App (React Native)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iOS 14+ and Android 9+, biometric authentication, push notifications for wellness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Rate limiting, authentication enforcement, request routing, SSL termination, DDoS protection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Auth Service (Node.js)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SSO/SAML 2.0, OAuth 2.0 + PKCE, zero-ID token generation, session management, MFA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Counseling Service (Node.js)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Appointment booking, availability management, case notes (encrypted), PHQ-9/GAD-7 administration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Wellness Service (Node.js)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Mood tracking, journal storage (E2EE), streak computation, AI insight generation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Analytics Engine (Python)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Risk classification, PHQ-9/GAD-7 scoring, predictive models, cohort dashboards, alert triggers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Chat Service (Node.js + Socket.io)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Real-time encrypted messaging, peer matching, counselor chat, automated crisis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Service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Notification Service (Node.js)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Push notifications, email reminders, SMS crisis alerts, appointment reminders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PostgreSQL (Primary DB)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 profiles, appointments, clinical records, audit logs — encrypted at rest (AES-256)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Redis (Cache + Sessions)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Session tokens, real-time chat state, rate limit counters, mood streak calculations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S3 / Blob Storage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Encrypted journal entries, exported reports, profile assets — server-side encryption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Container orchestration, horizontal scaling, health checks, rolling deployments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Secrets management, encryption key rotation, database credential injection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2.3 Data Flow Architecture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The following describes the primary data flows through the system: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Flow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Browser → API Gateway (TLS 1.3) → Auth Service → University SAML IdP → JWT issued with anonymized student_token → all subsequent calls use token only, never email/name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Mood Check-in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Client captures mood + factors → AES-256 encrypt on device → POST /wellness/checkin → Wellness Service stores encrypted payload → Analytics Engine reads via event queue → risk score updated asynchronously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PHQ-9 Screening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Student completes 9-question form → Clinical Score computed in-service → Score + risk level stored in encrypted clinical_records table → If score ≥ 10: counselor alert triggered via Notification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Anonymous 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Student initiates chat → Chat Service assigns randomized peer_id → WebSocket connection established → all messages encrypted in transit (TLS) + at rest (E2EE key per conversation) → counselor escalation path if crisis keywords detected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Student selects slot → POST /counseling/book → availability validated → confirmation emailed via university mail relay (masked sender) → reminder triggered 24h before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Counselor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Counselor authenticates (MFA required) → sees caseload with risk levels (no PII without explicit unlock) → views aggregate trends → sends appointment reminders → documents session notes (encrypted, student cannot read)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Institutional Analytics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Admin/Dean requests cohort report → Analytics Engine queries anonymized aggregates → no individual-level data surfaced → report generated as PDF/CSV → audit log entry created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Crisis Detection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Chat message or check-in received → NLP crisis keyword scan → if positive: alert queued → on-call counselor notified in &lt;5 minutes → crisis resources pushed to student immediately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3. DATABASE SCHEMA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Core Entity &amp; Relationship Design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3.1 Core Tables</w:t>
      </w:r>
    </w:p>
    <w:p>
      <w:pPr>
        <w:spacing w:before="0" w:after="8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Internal anonymous identifier — never exposed to frontend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student_token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Hashed token issued at login — used for all session 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university_id_hash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HMAC-SHA256 of university ID — used for SSO linkage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enrollment_status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UNDERGRADUATE | GRADUATE | DOCTORAL | NON_TRADITIONAL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cohort_year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SMALLINT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Academic year of enrollment — for cohort analytics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program_code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Anonymized program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risk_level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HEALTHY | AT_RISK | STRUGGLING — updated by analytics engine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risk_score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FLOAT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Composite score 0–100 from predictive 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last_checkin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Last mood check-in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Account creation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HIPAA_consent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Explicit consent to data processing for care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data_sharing_level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ANONYMOUS_ONLY | COUNSELOR_VISIBLE | FULL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mood_checkins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checkin_id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Check-in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References students.student_id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mood_score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SMALLINT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1–10 numeric mood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mood_label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SAD | ANXIOUS | NEUTRAL | GOOD | GREAT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intensity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FLOAT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User-reported intensity 0.0–1.0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factors_encrypted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AES-256 encrypted JSON array of contributing factors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journal_encrypted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E2EE encrypted journal text (key: student-derived)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Entry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WEB | MOBILE_IOS | MOBILE_ANDROID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clinical_assessments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assessment_id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Assessment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References students.student_id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assessment_type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PHQ9 | GAD7 | CAGE | AUDIT |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responses_encrypted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AES-256 encrypted JSON — individual question responses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total_score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SMALLINT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Computed composite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severity_level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MINIMAL | MILD | MODERATE | SEVERE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administered_by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SELF | COUNSELOR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counselor_id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References counselors.counselor_id if counselor-administered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alert_triggered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Whether this assessment triggered an alert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Assessment completion timestamp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Appointment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References students.student_id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counselor_id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References counselors.counselor_id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scheduled_at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Appointment date/time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SMALLINT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Session duration (default: 50)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IN_PERSON | VIDEO | 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appointment_type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INDIVIDUAL | GROUP | CRISIS | INTAKE | FOLLOW_UP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PENDING | CONFIRMED | CANCELLED | COMPLETED | NO_SHOW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notes_encrypted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Encrypted counselor session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room_or_link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Physical room or video link (encrypted)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Booking timestamp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chat_messages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message_id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(PK)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Message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UUID (FK)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References chat_conversations.conversation_id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sender_peer_id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Randomized ephemeral sender ID — rotated per conversation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content_encrypted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BYTEA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E2EE encrypted message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crisis_flag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BOOLEAN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Whether NLP detected crisis keywords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crisis_keywords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TEXT[]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Detected keywords (sanitized)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sent_at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Message send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read_at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Message read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deleted_at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Soft delete — content scrubbed, metadata retained for audit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4. API DESIGN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REST Endpoint Specification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4.1 API Conventions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Base URL: https://api.safehaven.belhaven.edu/v1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Authentication: Bearer token (JWT) in Authorization header for all protected endpoints.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All responses return JSON. PII fields are never returned raw — all student-facing responses use anonymized tokens.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C39A" w:val="clear"/>
          </w:tcPr>
          <w:p/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Security Headers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All API responses include: Content-Security-Policy, X-Content-Type-Options: nosniff, X-Frame-Options: DENY, Strict-Transport-Security (HSTS), X-XSS-Protection: 1; mode=block, Referrer-Policy: no-referrer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4.2 Endpoint Reference</w:t>
      </w:r>
    </w:p>
    <w:p>
      <w:pPr>
        <w:spacing w:before="0" w:after="8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/auth/login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saml_response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Validates SSO assertion, returns JWT + refresh_token. Sets HttpOnly cookie.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/auth/refresh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refresh_token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Rotates JWT pair. Refresh token invalidated after use.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/auth/logout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Revokes JWT and refresh token. Clears session.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/auth/me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anonymized student profile (no PII).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Wellness &amp; Mood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/wellness/checkin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mood_score, mood_label, factors_encrypted, journal_encrypted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Submit daily mood check-in. Returns updated streak and risk score delta.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/wellness/history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?days=30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anonymized mood history array (no journal text in response).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/wellness/insights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AI-generated insights based on mood/sleep/activity correlations.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/wellness/streak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current and longest check-in streak.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Clinical Assessments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/clinical/assessments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?type=PHQ9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available screening forms for student.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/clinical/submit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assessment_type, responses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Submits completed assessment. Returns severity_level and recommended actions.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/clinical/history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assessment history with scores (no individual responses).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/clinical/next-due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next scheduled screening date and type.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Appointments &amp; Counseling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/counseling/availability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?counselor_id=&amp;date=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available slots for specified counselor/date.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/counseling/book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counselor_id, scheduled_at, modality, type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Books appointment. Sends confirmation email via university relay.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PATCH /counseling/:id/cancel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reason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Cancels appointment with optional reason.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/counseling/appointments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student appointment history and upcoming sessions.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/counseling/counselors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counselor list with specializations and next availability.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Anonymous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/chat/conversations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type, topic_tags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Creates new conversation. Returns conversation_id and assigned peer_id.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/chat/conversations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(JWT required)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active conversations (anonymized).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WebSocket /chat/ws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Bearer token in header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Real-time encrypted bidirectional messaging. Auto-reconnects on disconnect.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/chat/:id/escalate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reason }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Requests counselor escalation from peer chat.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Analytics &amp; Reporting (Counselor/Admin)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/analytics/cohort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?program=&amp;semester= (Admin 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anonymized cohort-level risk distribution. No individual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/analytics/caseload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(Counselor 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counselor's caseload with risk levels (student_token only, no names).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/analytics/trends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?metric=&amp;period= (Admin 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time-series trend data for specified metric.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POST /analytics/export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{ format, date_range } (Admin 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Queues anonymized report export. Notify via email when ready.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GET /analytics/alerts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(Counselor JWT)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Returns pending at-risk alerts requiring counselor review.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5. SECURITY &amp; PRIVACY DESIGN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HIPAA Alignment &amp; Zero-ID Architecture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5.1 Privacy Architecture</w:t>
      </w:r>
    </w:p>
    <w:p>
      <w:pPr>
        <w:spacing w:before="80"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3D42"/>
          <w:sz w:val="22"/>
          <w:szCs w:val="22"/>
        </w:rPr>
        <w:t xml:space="preserve">Safe Haven implements a Zero-ID Privacy Model — the platform is designed so that student mental health data cannot be linked to an individual without a deliberate, audited, consent-mediated unlock process.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Privacy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Identity Separation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University SAML login produces an anonymized student_token via HMAC. The mapping between token and real identity is stored only in a separate, access-controlled identity vault — not in the main application database.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Journal Encryption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Journal entries are encrypted on the client device using a key derived from the student's session credentials. Server stores only ciphertext — even system administrators cannot read journal content.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Peer Chat Privacy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Chat participants are assigned randomized ephemeral peer_ids per conversation. These IDs rotate after each session and cannot be correlated across conversations.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Analytics Aggregation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All reporting endpoints enforce k-anonymity (minimum cohort size of 10). Any query returning fewer than 10 students is blocked and logged.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Minimization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The system collects only what is clinically necessary. Device identifiers, IP addresses, and behavioral analytics beyond clinical scope are never stored.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Right to Deletion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Students may request full data deletion via the settings panel. This triggers a GDPR-compliant erasure workflow including journal, chat, and assessment data within 72 hours.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5.2 Encryption Standards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Encryption 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 &amp; Implementation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in Transit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TLS 1.3 enforced for all connections. TLS 1.2 and below rejected. Certificate pinning in mobile apps.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at Rest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AES-256-GCM encryption for all clinical data, mood entries, and personally linkable fields. Encryption keys managed via HashiCorp Vault with monthly rotation.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End-to-End (Chat + Journal)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Client-side AES-256 encryption using keys derived from student session. Server cannot decrypt. Keys never transmitted to server in plaintext.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Database Field Encryption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Sensitive columns (factors, journal, assessment responses, session notes) use pgcrypto with per-row keys. Bulk decryption is not possible without individual student tokens.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Key Hierarchy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Master key (HSM) → Service keys (Vault) → Data Encryption Keys (per-table) → Column keys (per-row for sensitive fields). Key escrow with dual-control recovery.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Token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JWTs use RS256 (RSA 2048-bit). Access tokens expire in 15 minutes. Refresh tokens expire in 7 days and are single-use. Refresh tokens stored as hashed values only.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5.3 HIPAA Compliance Checklist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HIPAA 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164.312(a)(1) - Access Control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Role-based access control (RBAC). Student, Counselor, Admin, IT roles with least-privilege enforcement.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164.312(b) - Audit Controls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Immutable audit log in separate append-only database. All data access events logged with timestamp, actor, and action.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164.312(c)(1) - Integrity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Cryptographic checksums on all clinical records. Tamper detection on audit logs.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164.312(d) - 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MFA required for counselor and admin accounts. Student login via SSO with university IdP.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164.312(e)(1) - Transmission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TLS 1.3 enforced. HSTS with 1-year max-age. No insecure protocol fallback.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164.308(a)(1) - Risk 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Annual penetration testing required. Automated vulnerability scanning via CI/CD. Bug bounty program planned.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164.308(a)(6) - Incident 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Documented incident response playbook. 72-hour breach notification to affected students and HHS as required.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Business Associate Agreements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[COMPLIANT] BAAs required with all third-party vendors (AWS/Azure, Twilio for SMS, email provider, analytics tools).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6. TECHNOLOGY STACK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Implementation Specifications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6.1 Frontend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Primary web application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Component library, type safety, Concurrent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React Native 0.73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iOS and Android mobile app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Shared business logic with web, native performance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Styling system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Utility-first, consistent design tokens across screens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Server state management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Caching, background sync, optimistic updates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Zustand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Client state management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Lightweight, no boilerplate, DevTools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Real-time communication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WebSocket with fallback, auto-reconnect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Web Crypto API / Noble 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Client-side encryption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E2EE for journal and chat — zero-knowledge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Chart.js / Recharts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Mood history, wellness dimensions, progress rings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React Aria (Adobe)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Accessibility primitives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WCAG 2.1 AA compliance, screen reader support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Cypress + Playwright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E2E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Cross-browser UI testing, accessibility audits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6.2 Backend Services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API services runtime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High I/O throughput, large ecosystem, team familiarity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Fastify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HTTP framework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High performance, schema validation, TypeScript-first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ML libraries (scikit-learn, pandas), data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Socket.io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WebSocket management, room-based isolation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BullMQ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Job queue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Background jobs: reports, notifications, risk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Passport.js + SAML2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University SSO integration (Active Directory / ADFS)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node-jose / jose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JWT/JWK handling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RS256 token signing, JWKS endpoint for verification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pgcrypto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Database encryption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Per-field encryption, hashing utilities within Postgres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Unit/integration testing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Test coverage &gt; 80% required for CI merge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6.3 Infrastructure &amp; DevOps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AWS GovCloud / Azure Gov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HIPAA-eligible cloud hosting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Meets university compliance requirements for PHI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Kubernetes (EKS/AKS)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Auto-scaling, rolling deployments, health checks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Consistent builds, environment parity, security scanning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Terraform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Reproducible deployments, audit-friendly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Automated testing, security scanning, staging deploys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HashiCorp Vault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Encryption key management, credential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Datadog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Monitoring &amp; APM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Performance monitoring, error tracking, SLA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Snyk / Dependabot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Dependency security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Automated vulnerability scanning and patching PRs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AWS CloudFront / Azure CDN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CDN for frontend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Static asset delivery, DDoS edge protection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7. UI/UX DESIGN SPECIFICATIONS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Design System &amp; Screen Definitions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7.1 Design System</w:t>
      </w:r>
    </w:p>
    <w:p>
      <w:pPr>
        <w:spacing w:before="0" w:after="8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Deep (#01464F)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Primary brand / headers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Navigation sidebar background, section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Teal (#028090)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Primary interactive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Primary buttons, links, accent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Sea (#00A896)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Gradient partner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Button gradients, progress fills, chart lines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Mint (#02C39A)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Highlight / success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Success states, active indicators, streak badges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Frost (#E8F5F6)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Surface tint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Card backgrounds, input backgrounds, table alternates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Pale (#F0FAFA)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Page background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Main content area background, light surface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Warning (#F28B30)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At-risk indicators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Warning alerts, partial progress, moderate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Rose (#E05F7A)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Critical / crisis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Crisis banners, severe risk indicators, required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Success (#2ABD87)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Positive states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Healthy status chips, completed goals, positive trends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DM Serif Display — Elegant serif for main page titles and large statistics. Creates warmth and approachability.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Body /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DM Sans — Clean, readable sans-serif for all body text, labels, and UI elements. Excellent legibility.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Monospace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JetBrains Mono — For any code snippets, API keys, or technical information displayed to users.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Sizes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H1: 22–28pt | H2: 18pt | H3: 15pt | Body: 13pt | Caption: 11pt | Micro: 10pt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Body text: 1.5–1.6 | UI labels: 1.2 | Headings: 1.1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Weights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Regular (400) for body | Medium (500) for labels/chips | SemiBold (600) for section titles | Bold (700) for stats/numbers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5B8B92"/>
          <w:sz w:val="24"/>
          <w:szCs w:val="24"/>
        </w:rPr>
        <w:t xml:space="preserve">Spacing &amp;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Page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32px (desktop) / 20px (mobile) on all sides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24px internal padding for all card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Grid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12-column grid | 20px gutter | Breakpoints: sm 640px / md 768px / lg 1024px / xl 1280px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Component Gaps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20px between major sections | 12px between list items | 8px between inline elements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16px for cards | 12px for inputs/buttons | 20px for modals | 50% for avatars/pills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Shadows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Cards: 0 2px 12px rgba(1,70,79,.06) | Elevated: 0 4px 24px rgba(1,70,79,.12) | Modal: 0 12px 48px rgba(1,70,79,.18)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7.2 Screen Inventory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Components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Mood wheel widget with weekly bar chart, stat cards (sessions/streak/avg mood), upcoming appointments panel, AI insights, quick action shortcuts, crisis hotline banner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Mood Tracker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5-option mood selection grid, 1–10 intensity slider, contributing factors multi-select (8 options), private journal textarea with E2EE indicator, 30-day mood history chart, PHQ-9 reminder card, AI insight 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Support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Conversation list with anonymized peer IDs, real-time chat window with E2EE badge, typing indicators, crisis escalation button, new conversation flow with topic tagging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Progress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4 KPI stat cards, 6-dimension wellbeing progress bars, dual goal ring charts, risk indicator row with green/yellow/red alerts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Resources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4-card grid: Mental Health Guides, Crisis &amp; Emergency, Academic Wellness, Wellness Programs — each with expandable resource lists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Counselor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Counselor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Caseload table with risk levels, upcoming appointments, PHQ-9 alert queue, session notes editor (E2EE), student risk trends (anonymous)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Admin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Institution-wide cohort heatmap, service utilization trends, wait time metrics, ROI projection, export functionality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Booking Modal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Counselor selection, date/time slot picker, modality selection (in-person/video/phone), confirmation 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5-step guided setup: profile configuration, consent review, privacy settings, initial mood check-in, tour of platform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Privacy controls, notification preferences, data export request, account deletion, accessibility options (font size, contrast, motion)</w:t>
            </w:r>
          </w:p>
        </w:tc>
      </w:tr>
    </w:tbl>
    <w:p>
      <w:pPr>
        <w:spacing w:before="0"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8. IMPLEMENTATION ROADMAP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80C8D0"/>
                <w:sz w:val="20"/>
                <w:szCs w:val="20"/>
              </w:rPr>
              <w:t xml:space="preserve">Phased Build &amp; Deployment Plan</w:t>
            </w:r>
          </w:p>
        </w:tc>
      </w:tr>
    </w:tbl>
    <w:p>
      <w:pPr>
        <w:spacing w:before="0" w:after="16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Phase 1 — Foundation (Months 1–4)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Infrastructure Setup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1–2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HIPAA-eligible cloud environment, Kubernetes cluster, CI/CD pipeline, Vault configuration, database provisioning with encryption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Authentication &amp; Privacy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1–2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SAML 2.0 SSO integration with Belhaven AD, zero-ID token architecture, audit logging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Core Student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2–3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Student profile service, mood check-in API, journal storage with E2EE, streak calculation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Student Web App (v1)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3–4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Dashboard screen, mood tracker screen, basic resources page — alpha deployed to internal testers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Appointment 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3–4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Counselor availability management, booking API, email notification system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Phase 2 — Analytics &amp; Chat (Months 5–8)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Anonymous Chat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5–6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WebSocket infrastructure, peer ID rotation, E2EE messaging, NLP crisis detection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Clinical Assessments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5–6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PHQ-9 and GAD-7 administration, automated scoring, severity classification, alert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Predictive Analytics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6–7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ML risk model (using PHQ-9, GAD-7, sleep, academic data), at-risk student classification, early alert workflow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Counselor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7–8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Caseload management, session notes, alert review queue, anonymized cohort trends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Mobile App (iOS + Android)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7–8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React Native implementation, push notifications, biometric auth, offline check-in capability</w:t>
            </w:r>
          </w:p>
        </w:tc>
      </w:tr>
    </w:tbl>
    <w:p>
      <w:pPr>
        <w:spacing w:before="0" w:after="120"/>
      </w:pPr>
    </w:p>
    <w:p>
      <w:pPr>
        <w:spacing w:before="320" w:after="160"/>
      </w:pPr>
      <w:r>
        <w:rPr>
          <w:rFonts w:ascii="Calibri" w:cs="Calibri" w:eastAsia="Calibri" w:hAnsi="Calibri"/>
          <w:b/>
          <w:bCs/>
          <w:color w:val="028090"/>
          <w:sz w:val="28"/>
          <w:szCs w:val="28"/>
        </w:rPr>
        <w:t xml:space="preserve">Phase 3 — Optimization &amp; Scale (Months 9–12)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Months 9–10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Institutional reporting, cohort heatmaps, ROI projection, IPEDS/NCES benchmark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 10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Load testing (target: 500 concurrent users), caching strategy, CDN optimization, API response time &lt; 200ms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Accessibility Audit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 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Third-party WCAG 2.1 AA audit, screen reader testing, keyboard navigation verification, contrast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Security Penetration 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 11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External pen test, OWASP Top 10 validation, HIPAA security rule assessment, vulnerability remediation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Pilot Launch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Month 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3D42"/>
                <w:sz w:val="20"/>
                <w:szCs w:val="20"/>
              </w:rPr>
              <w:t xml:space="preserve">Soft launch to 200 pilot students, feedback collection, metrics baselining, counselor training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9. PERFORMANCE &amp; SCALABILITY TARGETS</w:t>
            </w:r>
          </w:p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Performance 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/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&lt; 200ms for standard endpoints | &lt; 500ms for analytics queries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&lt; 2s First Contentful Paint on 4G mobile | &lt; 1s on desktop broadband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Designed for 500 simultaneous users (100% of active student population)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WebSocket Connections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200 simultaneous chat connections per server instance — auto-scales via Kubernetes HPA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Database Performance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Connection pooling via PgBouncer | Read replicas for analytics | Partitioned tables for time-series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Uptime SLA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99.5% uptime target | &lt; 4h RTO | &lt; 1h RPO | Crisis hotline fallback independent of app availability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Active data: 6 years (FERPA) | Chat logs: 2 years | Audit logs: 7 years | Anonymous aggregates: indefinite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1464F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3D42"/>
                <w:sz w:val="20"/>
                <w:szCs w:val="20"/>
              </w:rPr>
              <w:t xml:space="preserve">Daily encrypted backups to geographically separate region | 30-day retention | Monthly restore verification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464F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C8D0"/>
                <w:spacing w:val="80"/>
                <w:sz w:val="16"/>
                <w:szCs w:val="16"/>
              </w:rPr>
              <w:t xml:space="preserve">SAFE HAVEN — SYSTEM DESIGN DOCUMENT v1.0 — BELHAVEN UNIVERSITY — CONFIDENTIAL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5B8B92"/>
                <w:sz w:val="16"/>
                <w:szCs w:val="16"/>
              </w:rPr>
              <w:t xml:space="preserve">Authors: Lina Choi &amp; Gramel Rosell | February 2026 | $2M Grant Initiative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2026-02-26T01:20:22.385Z</dcterms:created>
  <dcterms:modified xsi:type="dcterms:W3CDTF">2026-02-26T01:20:22.386Z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