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b/>
          <w:bCs/>
          <w:color w:val="0D1B2A"/>
          <w:sz w:val="72"/>
          <w:szCs w:val="72"/>
        </w:rPr>
        <w:t xml:space="preserve">BeyondAgency</w:t>
      </w:r>
    </w:p>
    <w:p>
      <w:pPr>
        <w:spacing w:after="120"/>
        <w:jc w:val="center"/>
      </w:pPr>
      <w:r>
        <w:rPr>
          <w:color w:val="1A7A4A"/>
          <w:sz w:val="32"/>
          <w:szCs w:val="32"/>
        </w:rPr>
        <w:t xml:space="preserve">A Service-Bid Platform-as-a-Service</w:t>
      </w:r>
    </w:p>
    <w:p>
      <w:pPr>
        <w:spacing w:after="2000"/>
        <w:jc w:val="center"/>
      </w:pPr>
      <w:r>
        <w:rPr>
          <w:color w:val="718096"/>
          <w:sz w:val="20"/>
          <w:szCs w:val="20"/>
        </w:rPr>
        <w:t xml:space="preserve">Partner Pitch  ·  August 2026  ·  Confidential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D1B2A"/>
        </w:rPr>
        <w:t xml:space="preserve">The One-Line Pitch</w:t>
      </w:r>
    </w:p>
    <w:p>
      <w:pPr>
        <w:spacing w:after="120"/>
      </w:pPr>
      <w:r>
        <w:rPr>
          <w:b w:val="false"/>
          <w:bCs w:val="false"/>
          <w:color w:val="2D3748"/>
          <w:sz w:val="22"/>
          <w:szCs w:val="22"/>
        </w:rPr>
        <w:t xml:space="preserve">BeyondAgency is a </w:t>
      </w:r>
      <w:r>
        <w:rPr>
          <w:b/>
          <w:bCs/>
          <w:color w:val="2D3748"/>
          <w:sz w:val="22"/>
          <w:szCs w:val="22"/>
        </w:rPr>
        <w:t xml:space="preserve">trust infrastructure company</w:t>
      </w:r>
      <w:r>
        <w:rPr>
          <w:b w:val="false"/>
          <w:bCs w:val="false"/>
          <w:color w:val="2D3748"/>
          <w:sz w:val="22"/>
          <w:szCs w:val="22"/>
        </w:rPr>
        <w:t xml:space="preserve">, not a rental app. We connect two sides of a deal for free, then run a </w:t>
      </w:r>
      <w:r>
        <w:rPr>
          <w:b/>
          <w:bCs/>
          <w:color w:val="2D3748"/>
          <w:sz w:val="22"/>
          <w:szCs w:val="22"/>
        </w:rPr>
        <w:t xml:space="preserve">service-bid marketplace</w:t>
      </w:r>
      <w:r>
        <w:rPr>
          <w:b w:val="false"/>
          <w:bCs w:val="false"/>
          <w:color w:val="2D3748"/>
          <w:sz w:val="22"/>
          <w:szCs w:val="22"/>
        </w:rPr>
        <w:t xml:space="preserve"> where vetted, licensed providers compete for the paid work around that deal. We earn commission and subscriptions from the providers — never a fee on the free connection itself. Residential rentals is where we're proving the model; it is not the whole company.</w:t>
      </w:r>
    </w:p>
    <w:p>
      <w:pPr>
        <w:pBdr>
          <w:left w:val="single" w:color="C4522A" w:sz="24" w:space="8"/>
        </w:pBdr>
        <w:spacing w:after="200" w:before="80"/>
        <w:ind w:left="100"/>
      </w:pPr>
      <w:r>
        <w:rPr>
          <w:i/>
          <w:iCs/>
          <w:color w:val="C4522A"/>
          <w:sz w:val="20"/>
          <w:szCs w:val="20"/>
        </w:rPr>
        <w:t xml:space="preserve">Think of it this way: Stripe doesn't sell products, it powers other people's checkout. BeyondAgency doesn't sell insurance or legal services — it powers the marketplace where licensed providers compete to deliver them.</w:t>
      </w:r>
    </w:p>
    <w:p>
      <w:pPr>
        <w:pStyle w:val="Heading1"/>
        <w:spacing w:after="160" w:before="360"/>
      </w:pPr>
      <w:r>
        <w:rPr>
          <w:b/>
          <w:bCs/>
          <w:color w:val="0D1B2A"/>
        </w:rPr>
        <w:t xml:space="preserve">The Problem With Every 'Trust Platform' Before 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D3748"/>
          <w:sz w:val="22"/>
          <w:szCs w:val="22"/>
        </w:rPr>
        <w:t xml:space="preserve">Single-partner models (one lawyer, one insurer, one agent) cap both quality and revenue — you're stuck with whatever that one partner charges and however fast they move.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D3748"/>
          <w:sz w:val="22"/>
          <w:szCs w:val="22"/>
        </w:rPr>
        <w:t xml:space="preserve">Fully open marketplaces sacrifice control on products where consistency and accountability matter — nobody wants a stranger drafting their tenancy agreement race-to-the-bottom style.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D3748"/>
          <w:sz w:val="22"/>
          <w:szCs w:val="22"/>
        </w:rPr>
        <w:t xml:space="preserve">Charging the end user directly (agent fees, legalization fees) creates the exact friction that made informal, untrusted middlemen the norm in the first place.</w:t>
      </w:r>
    </w:p>
    <w:p>
      <w:pPr>
        <w:pStyle w:val="Heading1"/>
        <w:spacing w:after="160" w:before="360"/>
      </w:pPr>
      <w:r>
        <w:rPr>
          <w:b/>
          <w:bCs/>
          <w:color w:val="0D1B2A"/>
        </w:rPr>
        <w:t xml:space="preserve">Our Model: Hybrid by Design</w:t>
      </w:r>
    </w:p>
    <w:p>
      <w:pPr>
        <w:spacing w:after="120"/>
      </w:pPr>
      <w:r>
        <w:rPr>
          <w:b w:val="false"/>
          <w:bCs w:val="false"/>
          <w:color w:val="2D3748"/>
          <w:sz w:val="22"/>
          <w:szCs w:val="22"/>
        </w:rPr>
        <w:t xml:space="preserve">We don't force one structure on every category. We choose the right one per category, deliberately: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00"/>
        <w:gridCol w:w="3460"/>
      </w:tblGrid>
      <w:tr>
        <w:trPr>
          <w:tblHeader/>
        </w:trPr>
        <w:tc>
          <w:tcPr>
            <w:tcW w:type="dxa" w:w="2800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00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Delivery model</w:t>
            </w:r>
          </w:p>
        </w:tc>
        <w:tc>
          <w:tcPr>
            <w:tcW w:type="dxa" w:w="3460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Base connection &amp; agreement</w:t>
            </w:r>
          </w:p>
        </w:tc>
        <w:tc>
          <w:tcPr>
            <w:tcW w:type="dxa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Free, automated, standardized</w:t>
            </w:r>
          </w:p>
        </w:tc>
        <w:tc>
          <w:tcPr>
            <w:tcW w:type="dxa" w:w="34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Removes the #1 adoption barrier — the fee itself</w:t>
            </w:r>
          </w:p>
        </w:tc>
      </w:tr>
      <w:tr>
        <w:tc>
          <w:tcPr>
            <w:tcW w:type="dxa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Legal review</w:t>
            </w:r>
          </w:p>
        </w:tc>
        <w:tc>
          <w:tcPr>
            <w:tcW w:type="dxa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In-house, salaried team, flat fee</w:t>
            </w:r>
          </w:p>
        </w:tc>
        <w:tc>
          <w:tcPr>
            <w:tcW w:type="dxa" w:w="34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Quality and accountability matter more than price competition on legal work</w:t>
            </w:r>
          </w:p>
        </w:tc>
      </w:tr>
      <w:tr>
        <w:tc>
          <w:tcPr>
            <w:tcW w:type="dxa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Insurance</w:t>
            </w:r>
          </w:p>
        </w:tc>
        <w:tc>
          <w:tcPr>
            <w:tcW w:type="dxa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Open bid marketplace, external licensed insurers</w:t>
            </w:r>
          </w:p>
        </w:tc>
        <w:tc>
          <w:tcPr>
            <w:tcW w:type="dxa" w:w="34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Genuine price competition benefits the customer; we never underwrite risk ourselves</w:t>
            </w:r>
          </w:p>
        </w:tc>
      </w:tr>
      <w:tr>
        <w:tc>
          <w:tcPr>
            <w:tcW w:type="dxa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Future categories</w:t>
            </w:r>
          </w:p>
        </w:tc>
        <w:tc>
          <w:tcPr>
            <w:tcW w:type="dxa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Bid marketplace by default</w:t>
            </w:r>
          </w:p>
        </w:tc>
        <w:tc>
          <w:tcPr>
            <w:tcW w:type="dxa" w:w="34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New verticals launch on infrastructure we've already built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b/>
          <w:bCs/>
          <w:color w:val="0D1B2A"/>
        </w:rPr>
        <w:t xml:space="preserve">How We Make Money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6160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Mechanic</w:t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Lawyer review fee</w:t>
            </w:r>
          </w:p>
        </w:tc>
        <w:tc>
          <w:tcPr>
            <w:tcW w:type="dxa" w:w="6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Flat fee, 100% platform revenue — funds in-house legal payroll</w:t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Insurance commission</w:t>
            </w:r>
          </w:p>
        </w:tc>
        <w:tc>
          <w:tcPr>
            <w:tcW w:type="dxa" w:w="6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% of premium, taken from the winning insurer's payout — never added on top for the customer</w:t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Provider subscriptions</w:t>
            </w:r>
          </w:p>
        </w:tc>
        <w:tc>
          <w:tcPr>
            <w:tcW w:type="dxa" w:w="6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External providers pay for priority access to the bid pool</w:t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Landlord portfolio subscription</w:t>
            </w:r>
          </w:p>
        </w:tc>
        <w:tc>
          <w:tcPr>
            <w:tcW w:type="dxa" w:w="6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Optional, for landlords managing 5+ properties</w:t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Rental history export</w:t>
            </w:r>
          </w:p>
        </w:tc>
        <w:tc>
          <w:tcPr>
            <w:tcW w:type="dxa" w:w="6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Flat fee, tenant-initiated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b/>
          <w:bCs/>
          <w:color w:val="0D1B2A"/>
        </w:rPr>
        <w:t xml:space="preserve">Why Rentals First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D3748"/>
          <w:sz w:val="22"/>
          <w:szCs w:val="22"/>
        </w:rPr>
        <w:t xml:space="preserve">Real, provable pain: tenants routinely lose 10%+ of annual rent to agents for a service that adds no protection. Landlords have no structured way to vet tenants or recover losses from a bad 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D3748"/>
          <w:sz w:val="22"/>
          <w:szCs w:val="22"/>
        </w:rPr>
        <w:t xml:space="preserve">A working product already exists — this isn't a concept, it's a live platform being extended, not built from zero.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D3748"/>
          <w:sz w:val="22"/>
          <w:szCs w:val="22"/>
        </w:rPr>
        <w:t xml:space="preserve">Rentals generate the transaction volume needed to make the marketplace model provable to our next vertical's partners (insurers, then legal firms, then tech vendors).</w:t>
      </w:r>
    </w:p>
    <w:p>
      <w:pPr>
        <w:pStyle w:val="Heading1"/>
        <w:spacing w:after="160" w:before="360"/>
      </w:pPr>
      <w:r>
        <w:rPr>
          <w:b/>
          <w:bCs/>
          <w:color w:val="0D1B2A"/>
        </w:rPr>
        <w:t xml:space="preserve">Why This Scales Beyond Rentals</w:t>
      </w:r>
    </w:p>
    <w:p>
      <w:pPr>
        <w:spacing w:after="120"/>
      </w:pPr>
      <w:r>
        <w:rPr>
          <w:b w:val="false"/>
          <w:bCs w:val="false"/>
          <w:color w:val="2D3748"/>
          <w:sz w:val="22"/>
          <w:szCs w:val="22"/>
        </w:rPr>
        <w:t xml:space="preserve">The marketplace engine — post a job, vetted providers bid, winner executes, platform earns commission — is generic by construction. Every category we've designed (legal, insurance, and later inspection, moving, tech services) reuses the same job/bid/award infrastructure. Adding a category is a business development problem — recruiting the next set of licensed providers — not an engineering rebuild.</w:t>
      </w:r>
    </w:p>
    <w:p>
      <w:pPr>
        <w:pBdr>
          <w:left w:val="single" w:color="C4522A" w:sz="24" w:space="8"/>
        </w:pBdr>
        <w:spacing w:after="200" w:before="80"/>
        <w:ind w:left="100"/>
      </w:pPr>
      <w:r>
        <w:rPr>
          <w:i/>
          <w:iCs/>
          <w:color w:val="C4522A"/>
          <w:sz w:val="20"/>
          <w:szCs w:val="20"/>
        </w:rPr>
        <w:t xml:space="preserve">This is the actual PaaS claim: the platform is the reusable infrastructure. Rentals, insurance, and everything after it are products that run on it.</w:t>
      </w:r>
    </w:p>
    <w:p>
      <w:pPr>
        <w:pStyle w:val="Heading1"/>
        <w:spacing w:after="160" w:before="360"/>
      </w:pPr>
      <w:r>
        <w:rPr>
          <w:b/>
          <w:bCs/>
          <w:color w:val="0D1B2A"/>
        </w:rPr>
        <w:t xml:space="preserve">The Ask</w:t>
      </w:r>
    </w:p>
    <w:p>
      <w:pPr>
        <w:spacing w:after="120"/>
      </w:pPr>
      <w:r>
        <w:rPr>
          <w:b w:val="false"/>
          <w:bCs w:val="false"/>
          <w:color w:val="2D3748"/>
          <w:sz w:val="22"/>
          <w:szCs w:val="22"/>
        </w:rPr>
        <w:t xml:space="preserve">We are proving the model in one city, in one vertical, with a live product. What we need next: capital and expertise to (1) hire our first in-house legal team, (2) onboard our first licensed insurance partner, and (3) fund the go-to-market for both the demand side (landlords, tenants) and the supply side (providers) of the marketplace.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2026-08-09T04:44:23.078Z</dcterms:created>
  <dcterms:modified xsi:type="dcterms:W3CDTF">2026-08-09T04:44:23.086Z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