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lww7ld8d4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 Signal Forge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lww7ld8d4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2.5 — Identity Operational Hardening &amp; Interoperability Foundations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olww7ld8d4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Proposed Architecture Specification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olww7ld8d4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Predecessor: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Phase 2.4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Identity Infrastructure Foundations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wjmncif1cp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Harden identity infrastructure and establish interoperability foundations before future ZKP/selective-disclosure work.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Production-grade challenge/nonce handling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beyond the current process-local nonce model.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expiration, uniqueness, replay protection, and lifecycle.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presentation semantics unchanged.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DID method policy &amp; interoperability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define what DID methods Signal Forge supports.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validation and resolution boundaries.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local resolution as the current baseline.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prematurely committing to an external DID network.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Identity recovery foundations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what happens when a holder loses or compromises identity keys.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b w:val="1"/>
          <w:bCs w:val="1"/>
          <w:rtl w:val="0"/>
        </w:rPr>
        <w:t xml:space="preserve">identity recovery</w:t>
      </w:r>
      <w:r w:rsidDel="00000000" w:rsidR="00000000" w:rsidRPr="00000000">
        <w:rPr>
          <w:rtl w:val="0"/>
        </w:rPr>
        <w:t xml:space="preserve"> from credential renewal/revocation.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recovery authority and audit requirements without building a full recovery service yet.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Presentation-proof logging &amp; retention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what proof events are logged.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sensitive identity material in logs.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retention and audit requirements.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operational-data boundary.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ZKP / selective-disclosure readiness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implement ZKP yet.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interfaces and data boundaries future selective-disclosure mechanisms will require.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Phase 2.5 doesn't create architectural debt that blocks them later.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architectural rule carries forward: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2.5 must not redefine the existing credential lifecycle.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classify each item</w:t>
      </w:r>
      <w:r w:rsidDel="00000000" w:rsidR="00000000" w:rsidRPr="00000000">
        <w:rPr>
          <w:b w:val="1"/>
          <w:bCs w:val="1"/>
          <w:rtl w:val="0"/>
        </w:rPr>
        <w:t xml:space="preserve"> as Foundation, Hardening, or Future/Deferred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