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Identity and Authorization Layer Verification Audit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8/7/26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Auditor: Grok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6.0765550239234"/>
        <w:gridCol w:w="4065.4545454545455"/>
        <w:gridCol w:w="3438.468899521531"/>
        <w:tblGridChange w:id="0">
          <w:tblGrid>
            <w:gridCol w:w="1856.0765550239234"/>
            <w:gridCol w:w="4065.4545454545455"/>
            <w:gridCol w:w="3438.46889952153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Issuer in Trust Registry?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Yes.</w:t>
            </w:r>
            <w:r w:rsidDel="00000000" w:rsidR="00000000" w:rsidRPr="00000000">
              <w:rPr>
                <w:rtl w:val="0"/>
              </w:rPr>
              <w:t xml:space="preserve"> Rejects if issuer missing, not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, or type not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allowed_credential_types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identity_runtime/service.py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issuer_allows_type()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trust_registry.py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VC signature verified?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Yes.</w:t>
            </w:r>
            <w:r w:rsidDel="00000000" w:rsidR="00000000" w:rsidRPr="00000000">
              <w:rPr>
                <w:rtl w:val="0"/>
              </w:rPr>
              <w:t xml:space="preserve"> Ed25519 over canonical JSON (excluding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proof</w:t>
            </w:r>
            <w:r w:rsidDel="00000000" w:rsidR="00000000" w:rsidRPr="00000000">
              <w:rPr>
                <w:rtl w:val="0"/>
              </w:rPr>
              <w:t xml:space="preserve">); issuer key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did:key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envelope.verify_envelope()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Expiry / revocation?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Expiry: yes.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expirationDate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checked against UTC now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credential_expired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Revocation: deferred.</w:t>
            </w:r>
            <w:r w:rsidDel="00000000" w:rsidR="00000000" w:rsidRPr="00000000">
              <w:rPr>
                <w:rtl w:val="0"/>
              </w:rPr>
              <w:t xml:space="preserve"> Registry may say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short_lived_only</w:t>
            </w:r>
            <w:r w:rsidDel="00000000" w:rsidR="00000000" w:rsidRPr="00000000">
              <w:rPr>
                <w:rtl w:val="0"/>
              </w:rPr>
              <w:t xml:space="preserve">; there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per-credential status-list check yet. Document as deferred.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service.py</w:t>
            </w:r>
            <w:r w:rsidDel="00000000" w:rsidR="00000000" w:rsidRPr="00000000">
              <w:rPr>
                <w:rtl w:val="0"/>
              </w:rPr>
              <w:t xml:space="preserve"> (expiry only)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Type → Authorization Matrix?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credentialType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scopes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scope_mapper.TYPE_SCOPES</w:t>
            </w:r>
            <w:r w:rsidDel="00000000" w:rsidR="00000000" w:rsidRPr="00000000">
              <w:rPr>
                <w:rtl w:val="0"/>
              </w:rPr>
              <w:t xml:space="preserve"> (aligned with the matrix).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OrganizationMembership</w:t>
            </w:r>
            <w:r w:rsidDel="00000000" w:rsidR="00000000" w:rsidRPr="00000000">
              <w:rPr>
                <w:rtl w:val="0"/>
              </w:rPr>
              <w:t xml:space="preserve"> alone is rejected.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scope_mapper.py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AuthZ context only to Capability Layer?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/auth/present</w:t>
            </w:r>
            <w:r w:rsidDel="00000000" w:rsidR="00000000" w:rsidRPr="00000000">
              <w:rPr>
                <w:rtl w:val="0"/>
              </w:rPr>
              <w:t xml:space="preserve"> 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authz</w:t>
            </w:r>
            <w:r w:rsidDel="00000000" w:rsidR="00000000" w:rsidRPr="00000000">
              <w:rPr>
                <w:rtl w:val="0"/>
              </w:rPr>
              <w:t xml:space="preserve">. Capability routes pass only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authz: { subject_id, org_id, role, scopes, assurance, presentation_id }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the raw VC.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dapp_api/app.py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Flow (actual)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 /auth/present { vc }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verify_envelope (signature)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issuer_allows_type (Trust Registry)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expirationDate check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scopes_for_credential_type (matrix)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issue_session_from_authz → { token, authz }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 /capabilities/... Bearer token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resolve_token → matrix scopes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request_capability(params + authz only)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95ume3nvu7w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>Phase 2.1 status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Revocation</w:t>
      </w:r>
      <w:r w:rsidDel="00000000" w:rsidR="00000000" w:rsidRPr="00000000">
        <w:rPr>
          <w:sz w:val="24"/>
          <w:szCs w:val="24"/>
          <w:rtl w:val="0"/>
        </w:rPr>
        <w:t xml:space="preserve">: not implemented at present time. Rely on expiry + issuer suspend in Trust Registry until status-list/endpoint is added (per Credential Lifecycle governance).</w:t>
      </w:r>
      <w:r w:rsidDel="00000000" w:rsidR="00000000" w:rsidRPr="00000000">
        <w:rPr>
          <w:rtl w:val="0"/>
        </w:rPr>
      </w:r>
    </w:p>
    <w:p/>
    <w:p>
      <w:pPr>
        <w:pStyle w:val="Heading1"/>
      </w:pPr>
      <w:r>
        <w:t>Audit Update — Phase 2.1 Credential Revocation</w:t>
      </w:r>
    </w:p>
    <w:p>
      <w:r>
        <w:t>Following the original 8/7/26 audit, credential revocation was implemented and tested successfully. Revocation is now enforced by the Identity Runtime before authorization is granted. The previously documented revocation gap is therefore closed.</w:t>
      </w:r>
    </w:p>
    <w:p>
      <w:r>
        <w:t>Updated status: PASS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