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Phase 2.6 Architecture Audit — Remediated</w:t>
      </w:r>
    </w:p>
    <w:p>
      <w:pPr>
        <w:spacing w:after="160"/>
      </w:pPr>
      <w:r>
        <w:rPr>
          <w:b/>
          <w:bCs/>
        </w:rPr>
        <w:t xml:space="preserve">Operation Signal Forge</w:t>
      </w:r>
    </w:p>
    <w:p>
      <w:pPr>
        <w:spacing w:after="160"/>
      </w:pPr>
      <w:r>
        <w:rPr>
          <w:b/>
          <w:bCs/>
        </w:rPr>
        <w:t xml:space="preserve">Audit Log Governance &amp; Identity Recovery Foundations</w:t>
      </w:r>
    </w:p>
    <w:p>
      <w:pPr>
        <w:spacing w:after="160"/>
      </w:pPr>
      <w:r>
        <w:rPr>
          <w:b/>
          <w:bCs/>
        </w:rPr>
        <w:t xml:space="preserve">Date:</w:t>
      </w:r>
      <w:r>
        <w:t xml:space="preserve"> 2026-08-17</w:t>
      </w:r>
    </w:p>
    <w:p>
      <w:pPr>
        <w:spacing w:after="160"/>
      </w:pPr>
      <w:r>
        <w:rPr>
          <w:b/>
          <w:bCs/>
        </w:rPr>
        <w:t xml:space="preserve">Status:</w:t>
      </w:r>
      <w:r>
        <w:t xml:space="preserve"> REMEDIATED — PENDING VERIFICATION</w:t>
      </w:r>
    </w:p>
    <w:p>
      <w:pPr>
        <w:spacing w:after="160"/>
      </w:pPr>
      <w:r>
        <w:rPr>
          <w:b/>
          <w:bCs/>
        </w:rPr>
        <w:t xml:space="preserve">Remediates:</w:t>
      </w:r>
      <w:r>
        <w:t xml:space="preserve"> Phase 2.6 Architecture Audit (original draft, 2026-08-17)</w:t>
      </w:r>
    </w:p>
    <w:p>
      <w:pPr>
        <w:spacing w:after="160"/>
      </w:pPr>
      <w:r>
        <w:rPr>
          <w:b/>
          <w:bCs/>
        </w:rPr>
        <w:t xml:space="preserve">Remediated by:</w:t>
      </w:r>
      <w:r>
        <w:t xml:space="preserve"> Claude (Sonnet 5), per reviewer critique</w:t>
      </w:r>
    </w:p>
    <w:p>
      <w:pPr>
        <w:pStyle w:val="Heading2"/>
        <w:spacing w:after="120" w:before="240"/>
      </w:pPr>
      <w:r>
        <w:rPr>
          <w:b/>
          <w:bCs/>
        </w:rPr>
        <w:t xml:space="preserve">Remediation note</w:t>
      </w:r>
    </w:p>
    <w:p>
      <w:pPr>
        <w:spacing w:after="160"/>
      </w:pPr>
      <w:r>
        <w:t xml:space="preserve">This version corrects four issues identified in review of the original draft: (1) the audit's own disposition language presupposed a PASS outcome that its own checklist statuses did not yet support; (2) the regression figure (57/57) was accurate as reported but was being read as evidence of full Phase 2.5 regression coverage, which it is not; (3) two previously-established invariants were missing from the invariants checklist without explanation; (4) the G4 tamper-evidence design-decision requirement from the governing implementation prompt was not checked. Status-tag gaps in Sections 6 and 7 are also filled in below.</w:t>
      </w:r>
    </w:p>
    <w:p>
      <w:pPr>
        <w:pBdr>
          <w:left w:val="single" w:color="999999" w:sz="12" w:space="8"/>
        </w:pBdr>
        <w:spacing w:after="160" w:before="120"/>
        <w:ind w:left="480"/>
      </w:pPr>
      <w:r>
        <w:rPr>
          <w:i/>
          <w:iCs/>
        </w:rPr>
        <w:t xml:space="preserve">On the regression figure specifically: 57/57 PASS is retained here as a valid, accurate statement about the tests that were actually executed and reported. That number is not in question and nothing below disputes it. What changes is the claim it is asked to support — a passing test count is evidence about the specific paths those tests exercise, not a self-certifying statement that "all required regression coverage is preserved." Section 3 and Section 10 now separate those two claims explicitly.</w:t>
      </w:r>
    </w:p>
    <w:p>
      <w:pPr>
        <w:pStyle w:val="Heading2"/>
        <w:spacing w:after="120" w:before="240"/>
      </w:pPr>
      <w:r>
        <w:rPr>
          <w:b/>
          <w:bCs/>
        </w:rPr>
        <w:t xml:space="preserve">1. Audit Purpose</w:t>
      </w:r>
    </w:p>
    <w:p>
      <w:pPr>
        <w:spacing w:after="160"/>
      </w:pPr>
      <w:r>
        <w:t xml:space="preserve">This audit evaluates whether Phase 2.6 was implemented consistently with the approved Phase 2.6 specification and whether the implementation preserved the architectural boundaries established through Phases 2.1–2.5.</w:t>
      </w:r>
    </w:p>
    <w:p>
      <w:pPr>
        <w:spacing w:after="160"/>
      </w:pPr>
      <w:r>
        <w:t xml:space="preserve">The audit is separate from functional testing. Passing tests provide validation evidence for the specific paths they exercise; this audit determines whether G4 Audit Log Governance and G2 Identity Recovery Executor were implemented without changing credential, trust, authorization, capability, or operational-data responsibilities. Test evidence and architectural verification are related but not interchangeable — a full account of test coverage does not by itself confirm a boundary was preserved, and a boundary review does not substitute for running the tests.</w:t>
      </w:r>
    </w:p>
    <w:p>
      <w:pPr>
        <w:pStyle w:val="Heading2"/>
        <w:spacing w:after="120" w:before="240"/>
      </w:pPr>
      <w:r>
        <w:rPr>
          <w:b/>
          <w:bCs/>
        </w:rPr>
        <w:t xml:space="preserve">2. Audit Basis</w:t>
      </w:r>
    </w:p>
    <w:p>
      <w:pPr>
        <w:pStyle w:val="ListParagraph"/>
        <w:numPr>
          <w:ilvl w:val="0"/>
          <w:numId w:val="2"/>
        </w:numPr>
        <w:spacing w:after="80"/>
      </w:pPr>
      <w:r>
        <w:t xml:space="preserve">Phase 2.6 — Audit Governance &amp; Identity Recovery Foundations Specification</w:t>
      </w:r>
    </w:p>
    <w:p>
      <w:pPr>
        <w:pStyle w:val="ListParagraph"/>
        <w:numPr>
          <w:ilvl w:val="0"/>
          <w:numId w:val="2"/>
        </w:numPr>
        <w:spacing w:after="80"/>
      </w:pPr>
      <w:r>
        <w:t xml:space="preserve">Phase 2.6 Grok Implementation Prompt (including the tamper-evidence design-decision-first requirement and the Phase 2.5 full-suite regression gate)</w:t>
      </w:r>
    </w:p>
    <w:p>
      <w:pPr>
        <w:pStyle w:val="ListParagraph"/>
        <w:numPr>
          <w:ilvl w:val="0"/>
          <w:numId w:val="2"/>
        </w:numPr>
        <w:spacing w:after="80"/>
      </w:pPr>
      <w:r>
        <w:t xml:space="preserve">Phase 2.6 Implementation &amp; Validation Milestone</w:t>
      </w:r>
    </w:p>
    <w:p>
      <w:pPr>
        <w:pStyle w:val="ListParagraph"/>
        <w:numPr>
          <w:ilvl w:val="0"/>
          <w:numId w:val="2"/>
        </w:numPr>
        <w:spacing w:after="80"/>
      </w:pPr>
      <w:r>
        <w:t xml:space="preserve">Phase 2.6 regression validation — 7/7 PASS (reported)</w:t>
      </w:r>
    </w:p>
    <w:p>
      <w:pPr>
        <w:pStyle w:val="ListParagraph"/>
        <w:numPr>
          <w:ilvl w:val="0"/>
          <w:numId w:val="2"/>
        </w:numPr>
        <w:spacing w:after="80"/>
      </w:pPr>
      <w:r>
        <w:t xml:space="preserve">Phase 2.4 identity infrastructure regression — 13/13 PASS (reported)</w:t>
      </w:r>
    </w:p>
    <w:p>
      <w:pPr>
        <w:pStyle w:val="ListParagraph"/>
        <w:numPr>
          <w:ilvl w:val="0"/>
          <w:numId w:val="2"/>
        </w:numPr>
        <w:spacing w:after="80"/>
      </w:pPr>
      <w:r>
        <w:t xml:space="preserve">Phase 2.2 renewal / rotation regression — 12/12 PASS (reported)</w:t>
      </w:r>
    </w:p>
    <w:p>
      <w:pPr>
        <w:pStyle w:val="ListParagraph"/>
        <w:numPr>
          <w:ilvl w:val="0"/>
          <w:numId w:val="2"/>
        </w:numPr>
        <w:spacing w:after="80"/>
      </w:pPr>
      <w:r>
        <w:t xml:space="preserve">Phase 2.3 Trust Registry governance regression — 12/12 PASS (reported)</w:t>
      </w:r>
    </w:p>
    <w:p>
      <w:pPr>
        <w:pStyle w:val="ListParagraph"/>
        <w:numPr>
          <w:ilvl w:val="0"/>
          <w:numId w:val="2"/>
        </w:numPr>
        <w:spacing w:after="80"/>
      </w:pPr>
      <w:r>
        <w:t xml:space="preserve">Phase 2.5 DID method policy regression — 6/6 PASS (reported)</w:t>
      </w:r>
    </w:p>
    <w:p>
      <w:pPr>
        <w:pStyle w:val="ListParagraph"/>
        <w:numPr>
          <w:ilvl w:val="0"/>
          <w:numId w:val="2"/>
        </w:numPr>
        <w:spacing w:after="80"/>
      </w:pPr>
      <w:r>
        <w:t xml:space="preserve">Phase 2.5 recovery policy regression — 7/7 PASS (reported)</w:t>
      </w:r>
    </w:p>
    <w:p>
      <w:pPr>
        <w:spacing w:after="160"/>
      </w:pPr>
      <w:r>
        <w:rPr>
          <w:b/>
          <w:bCs/>
        </w:rPr>
        <w:t xml:space="preserve">Methodology note:</w:t>
      </w:r>
      <w:r>
        <w:t xml:space="preserve"> the results above are as reported by the implementation pass. This audit does not assert independent re-execution of these suites. Where independent verification is required before a final PASS disposition, see Section 12.</w:t>
      </w:r>
    </w:p>
    <w:p>
      <w:pPr>
        <w:pStyle w:val="Heading2"/>
        <w:spacing w:after="120" w:before="240"/>
      </w:pPr>
      <w:r>
        <w:rPr>
          <w:b/>
          <w:bCs/>
        </w:rPr>
        <w:t xml:space="preserve">3. Validation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00"/>
        <w:gridCol w:w="2200"/>
      </w:tblGrid>
      <w:tr>
        <w:trPr>
          <w:cantSplit/>
        </w:trPr>
        <w:tc>
          <w:tcPr>
            <w:tcW w:type="dxa" w:w="6800"/>
            <w:shd w:fill="DDE6F0" w:val="clear"/>
            <w:tcMar>
              <w:top w:type="dxa" w:w="80"/>
              <w:left w:type="dxa" w:w="100"/>
              <w:bottom w:type="dxa" w:w="80"/>
              <w:right w:type="dxa" w:w="100"/>
            </w:tcMar>
          </w:tcPr>
          <w:p>
            <w:r>
              <w:rPr>
                <w:b/>
                <w:bCs/>
              </w:rPr>
              <w:t xml:space="preserve">Validation Suite</w:t>
            </w:r>
          </w:p>
        </w:tc>
        <w:tc>
          <w:tcPr>
            <w:tcW w:type="dxa" w:w="2200"/>
            <w:shd w:fill="DDE6F0" w:val="clear"/>
            <w:tcMar>
              <w:top w:type="dxa" w:w="80"/>
              <w:left w:type="dxa" w:w="100"/>
              <w:bottom w:type="dxa" w:w="80"/>
              <w:right w:type="dxa" w:w="100"/>
            </w:tcMar>
          </w:tcPr>
          <w:p>
            <w:r>
              <w:rPr>
                <w:b/>
                <w:bCs/>
              </w:rPr>
              <w:t xml:space="preserve">Result</w:t>
            </w:r>
          </w:p>
        </w:tc>
      </w:tr>
      <w:tr>
        <w:trPr>
          <w:cantSplit/>
        </w:trPr>
        <w:tc>
          <w:tcPr>
            <w:tcW w:type="dxa" w:w="6800"/>
            <w:tcMar>
              <w:top w:type="dxa" w:w="80"/>
              <w:left w:type="dxa" w:w="100"/>
              <w:bottom w:type="dxa" w:w="80"/>
              <w:right w:type="dxa" w:w="100"/>
            </w:tcMar>
          </w:tcPr>
          <w:p>
            <w:r>
              <w:t xml:space="preserve">Phase 2.6 audit + recovery</w:t>
            </w:r>
          </w:p>
        </w:tc>
        <w:tc>
          <w:tcPr>
            <w:tcW w:type="dxa" w:w="2200"/>
            <w:tcMar>
              <w:top w:type="dxa" w:w="80"/>
              <w:left w:type="dxa" w:w="100"/>
              <w:bottom w:type="dxa" w:w="80"/>
              <w:right w:type="dxa" w:w="100"/>
            </w:tcMar>
          </w:tcPr>
          <w:p>
            <w:r>
              <w:t xml:space="preserve">7/7 PASS</w:t>
            </w:r>
          </w:p>
        </w:tc>
      </w:tr>
      <w:tr>
        <w:trPr>
          <w:cantSplit/>
        </w:trPr>
        <w:tc>
          <w:tcPr>
            <w:tcW w:type="dxa" w:w="6800"/>
            <w:tcMar>
              <w:top w:type="dxa" w:w="80"/>
              <w:left w:type="dxa" w:w="100"/>
              <w:bottom w:type="dxa" w:w="80"/>
              <w:right w:type="dxa" w:w="100"/>
            </w:tcMar>
          </w:tcPr>
          <w:p>
            <w:r>
              <w:t xml:space="preserve">Phase 2.4 identity infrastructure</w:t>
            </w:r>
          </w:p>
        </w:tc>
        <w:tc>
          <w:tcPr>
            <w:tcW w:type="dxa" w:w="2200"/>
            <w:tcMar>
              <w:top w:type="dxa" w:w="80"/>
              <w:left w:type="dxa" w:w="100"/>
              <w:bottom w:type="dxa" w:w="80"/>
              <w:right w:type="dxa" w:w="100"/>
            </w:tcMar>
          </w:tcPr>
          <w:p>
            <w:r>
              <w:t xml:space="preserve">13/13 PASS</w:t>
            </w:r>
          </w:p>
        </w:tc>
      </w:tr>
      <w:tr>
        <w:trPr>
          <w:cantSplit/>
        </w:trPr>
        <w:tc>
          <w:tcPr>
            <w:tcW w:type="dxa" w:w="6800"/>
            <w:tcMar>
              <w:top w:type="dxa" w:w="80"/>
              <w:left w:type="dxa" w:w="100"/>
              <w:bottom w:type="dxa" w:w="80"/>
              <w:right w:type="dxa" w:w="100"/>
            </w:tcMar>
          </w:tcPr>
          <w:p>
            <w:r>
              <w:t xml:space="preserve">Phase 2.2 renewal / rotation</w:t>
            </w:r>
          </w:p>
        </w:tc>
        <w:tc>
          <w:tcPr>
            <w:tcW w:type="dxa" w:w="2200"/>
            <w:tcMar>
              <w:top w:type="dxa" w:w="80"/>
              <w:left w:type="dxa" w:w="100"/>
              <w:bottom w:type="dxa" w:w="80"/>
              <w:right w:type="dxa" w:w="100"/>
            </w:tcMar>
          </w:tcPr>
          <w:p>
            <w:r>
              <w:t xml:space="preserve">12/12 PASS</w:t>
            </w:r>
          </w:p>
        </w:tc>
      </w:tr>
      <w:tr>
        <w:trPr>
          <w:cantSplit/>
        </w:trPr>
        <w:tc>
          <w:tcPr>
            <w:tcW w:type="dxa" w:w="6800"/>
            <w:tcMar>
              <w:top w:type="dxa" w:w="80"/>
              <w:left w:type="dxa" w:w="100"/>
              <w:bottom w:type="dxa" w:w="80"/>
              <w:right w:type="dxa" w:w="100"/>
            </w:tcMar>
          </w:tcPr>
          <w:p>
            <w:r>
              <w:t xml:space="preserve">Phase 2.3 Trust Registry governance</w:t>
            </w:r>
          </w:p>
        </w:tc>
        <w:tc>
          <w:tcPr>
            <w:tcW w:type="dxa" w:w="2200"/>
            <w:tcMar>
              <w:top w:type="dxa" w:w="80"/>
              <w:left w:type="dxa" w:w="100"/>
              <w:bottom w:type="dxa" w:w="80"/>
              <w:right w:type="dxa" w:w="100"/>
            </w:tcMar>
          </w:tcPr>
          <w:p>
            <w:r>
              <w:t xml:space="preserve">12/12 PASS</w:t>
            </w:r>
          </w:p>
        </w:tc>
      </w:tr>
      <w:tr>
        <w:trPr>
          <w:cantSplit/>
        </w:trPr>
        <w:tc>
          <w:tcPr>
            <w:tcW w:type="dxa" w:w="6800"/>
            <w:tcMar>
              <w:top w:type="dxa" w:w="80"/>
              <w:left w:type="dxa" w:w="100"/>
              <w:bottom w:type="dxa" w:w="80"/>
              <w:right w:type="dxa" w:w="100"/>
            </w:tcMar>
          </w:tcPr>
          <w:p>
            <w:r>
              <w:t xml:space="preserve">Phase 2.5 DID method policy</w:t>
            </w:r>
          </w:p>
        </w:tc>
        <w:tc>
          <w:tcPr>
            <w:tcW w:type="dxa" w:w="2200"/>
            <w:tcMar>
              <w:top w:type="dxa" w:w="80"/>
              <w:left w:type="dxa" w:w="100"/>
              <w:bottom w:type="dxa" w:w="80"/>
              <w:right w:type="dxa" w:w="100"/>
            </w:tcMar>
          </w:tcPr>
          <w:p>
            <w:r>
              <w:t xml:space="preserve">6/6 PASS</w:t>
            </w:r>
          </w:p>
        </w:tc>
      </w:tr>
      <w:tr>
        <w:trPr>
          <w:cantSplit/>
        </w:trPr>
        <w:tc>
          <w:tcPr>
            <w:tcW w:type="dxa" w:w="6800"/>
            <w:tcMar>
              <w:top w:type="dxa" w:w="80"/>
              <w:left w:type="dxa" w:w="100"/>
              <w:bottom w:type="dxa" w:w="80"/>
              <w:right w:type="dxa" w:w="100"/>
            </w:tcMar>
          </w:tcPr>
          <w:p>
            <w:r>
              <w:t xml:space="preserve">Phase 2.5 recovery policy</w:t>
            </w:r>
          </w:p>
        </w:tc>
        <w:tc>
          <w:tcPr>
            <w:tcW w:type="dxa" w:w="2200"/>
            <w:tcMar>
              <w:top w:type="dxa" w:w="80"/>
              <w:left w:type="dxa" w:w="100"/>
              <w:bottom w:type="dxa" w:w="80"/>
              <w:right w:type="dxa" w:w="100"/>
            </w:tcMar>
          </w:tcPr>
          <w:p>
            <w:r>
              <w:t xml:space="preserve">7/7 PASS</w:t>
            </w:r>
          </w:p>
        </w:tc>
      </w:tr>
      <w:tr>
        <w:trPr>
          <w:cantSplit/>
        </w:trPr>
        <w:tc>
          <w:tcPr>
            <w:tcW w:type="dxa" w:w="6800"/>
            <w:tcMar>
              <w:top w:type="dxa" w:w="80"/>
              <w:left w:type="dxa" w:w="100"/>
              <w:bottom w:type="dxa" w:w="80"/>
              <w:right w:type="dxa" w:w="100"/>
            </w:tcMar>
          </w:tcPr>
          <w:p>
            <w:r>
              <w:t xml:space="preserve">Combined (as reported)</w:t>
            </w:r>
          </w:p>
        </w:tc>
        <w:tc>
          <w:tcPr>
            <w:tcW w:type="dxa" w:w="2200"/>
            <w:tcMar>
              <w:top w:type="dxa" w:w="80"/>
              <w:left w:type="dxa" w:w="100"/>
              <w:bottom w:type="dxa" w:w="80"/>
              <w:right w:type="dxa" w:w="100"/>
            </w:tcMar>
          </w:tcPr>
          <w:p>
            <w:r>
              <w:t xml:space="preserve">57/57 PASS</w:t>
            </w:r>
          </w:p>
        </w:tc>
      </w:tr>
    </w:tbl>
    <w:p>
      <w:pPr>
        <w:spacing w:after="160"/>
      </w:pPr>
      <w:r>
        <w:rPr>
          <w:b/>
          <w:bCs/>
        </w:rPr>
        <w:t xml:space="preserve">What 57/57 supports:</w:t>
      </w:r>
      <w:r>
        <w:t xml:space="preserve"> every test in these six suites passed. This is real, valid regression evidence for the specific behaviors those 57 tests exercise, and it should be read at face value as such.</w:t>
      </w:r>
    </w:p>
    <w:p>
      <w:pPr>
        <w:spacing w:after="160"/>
      </w:pPr>
      <w:r>
        <w:rPr>
          <w:b/>
          <w:bCs/>
        </w:rPr>
        <w:t xml:space="preserve">What 57/57 does not, by itself, support:</w:t>
      </w:r>
      <w:r>
        <w:t xml:space="preserve"> "all required regression coverage is preserved." Phase 2.5 closed with a combined regression suite of 50 tests spanning workstreams A–E and five cross-boundary checks. Only two Phase 2.5 categories — DID method policy (6) and recovery policy (7), 13 tests total — are represented here. The remaining Phase 2.5 categories (including nonce/challenge handling, presentation-proof logging &amp; retention, ZKP-readiness interface checks, and the cross-boundary checks covering Trust Registry, Authorization Matrix, Capability/Fusion/Sensors, local resolution, and privacy/minimization) are not part of this 57-test run. The Phase 2.6 implementation prompt's regression gate calls for the full Phase 2.5 combined suite (50/50). That has not yet occurred. This is a coverage gap, not a defect in the 57/57 figure — the fix is to run the remaining suite, not to distrust the number already reported.</w:t>
      </w:r>
    </w:p>
    <w:p>
      <w:pPr>
        <w:spacing w:after="160"/>
      </w:pPr>
      <w:r>
        <w:rPr>
          <w:b/>
          <w:bCs/>
        </w:rPr>
        <w:t xml:space="preserve">Audit gate on regression:</w:t>
      </w:r>
      <w:r>
        <w:t xml:space="preserve"> VERIFY — full Phase 2.5 50/50 combined suite has not yet been executed as part of this regression pass. See Section 10.</w:t>
      </w:r>
    </w:p>
    <w:p>
      <w:pPr>
        <w:pStyle w:val="Heading2"/>
        <w:spacing w:after="120" w:before="240"/>
      </w:pPr>
      <w:r>
        <w:rPr>
          <w:b/>
          <w:bCs/>
        </w:rPr>
        <w:t xml:space="preserve">4. Primary Architectural Invariant</w:t>
      </w:r>
    </w:p>
    <w:p>
      <w:pPr>
        <w:spacing w:after="160"/>
      </w:pPr>
      <w:r>
        <w:rPr>
          <w:b/>
          <w:bCs/>
        </w:rPr>
        <w:t xml:space="preserve">Phase 2.6 must not redefine the existing credential lifecycle.</w:t>
      </w:r>
    </w:p>
    <w:p>
      <w:pPr>
        <w:spacing w:after="160"/>
      </w:pPr>
      <w:r>
        <w:t xml:space="preserve">Credential issuance, presentation, renewal, rotation, expiration, and revocation semantics established through Phases 2.1–2.5 must remain unchanged.</w:t>
      </w:r>
    </w:p>
    <w:p>
      <w:pPr>
        <w:pStyle w:val="ListParagraph"/>
        <w:numPr>
          <w:ilvl w:val="0"/>
          <w:numId w:val="2"/>
        </w:numPr>
        <w:spacing w:after="80"/>
      </w:pPr>
      <w:r>
        <w:t xml:space="preserve">G4 changes governance of audit artifacts, not credential semantics.</w:t>
      </w:r>
    </w:p>
    <w:p>
      <w:pPr>
        <w:pStyle w:val="ListParagraph"/>
        <w:numPr>
          <w:ilvl w:val="0"/>
          <w:numId w:val="2"/>
        </w:numPr>
        <w:spacing w:after="80"/>
      </w:pPr>
      <w:r>
        <w:t xml:space="preserve">G2 restores identity control, not credential authority.</w:t>
      </w:r>
    </w:p>
    <w:p>
      <w:pPr>
        <w:pStyle w:val="ListParagraph"/>
        <w:numPr>
          <w:ilvl w:val="0"/>
          <w:numId w:val="2"/>
        </w:numPr>
        <w:spacing w:after="80"/>
      </w:pPr>
      <w:r>
        <w:t xml:space="preserve">Recovery must not silently invoke credential renewal or revocation.</w:t>
      </w:r>
    </w:p>
    <w:p>
      <w:pPr>
        <w:pStyle w:val="ListParagraph"/>
        <w:numPr>
          <w:ilvl w:val="0"/>
          <w:numId w:val="2"/>
        </w:numPr>
        <w:spacing w:after="80"/>
      </w:pPr>
      <w:r>
        <w:t xml:space="preserve">Recovery must not silently change Authorization Matrix scopes.</w:t>
      </w:r>
    </w:p>
    <w:p>
      <w:pPr>
        <w:spacing w:after="160"/>
      </w:pPr>
      <w:r>
        <w:rPr>
          <w:b/>
          <w:bCs/>
        </w:rPr>
        <w:t xml:space="preserve">Audit gate:</w:t>
      </w:r>
      <w:r>
        <w:t xml:space="preserve"> PASS only if implementation evidence confirms lifecycle semantics are unchanged. </w:t>
      </w:r>
      <w:r>
        <w:rPr>
          <w:b/>
          <w:bCs/>
        </w:rPr>
        <w:t xml:space="preserve">Audit status: VERIFY IMPLEMENTATION.</w:t>
      </w:r>
    </w:p>
    <w:p>
      <w:r>
        <w:br w:type="page"/>
      </w:r>
    </w:p>
    <w:p>
      <w:pPr>
        <w:pStyle w:val="Heading2"/>
        <w:spacing w:after="120" w:before="240"/>
      </w:pPr>
      <w:r>
        <w:rPr>
          <w:b/>
          <w:bCs/>
        </w:rPr>
        <w:t xml:space="preserve">5. Workstream G4 — Audit Log Governance</w:t>
      </w:r>
    </w:p>
    <w:p>
      <w:pPr>
        <w:spacing w:after="160"/>
      </w:pPr>
      <w:r>
        <w:t xml:space="preserve">G4 is the primary Phase 2.6 workstream. The audit must verify that audit records are governed without becoming a secondary store of reusable authentication material.</w:t>
      </w:r>
    </w:p>
    <w:p>
      <w:pPr>
        <w:pStyle w:val="Heading3"/>
        <w:spacing w:after="100" w:before="200"/>
      </w:pPr>
      <w:r>
        <w:rPr>
          <w:b/>
          <w:bCs/>
        </w:rPr>
        <w:t xml:space="preserve">5.1 Retention</w:t>
      </w:r>
    </w:p>
    <w:p>
      <w:pPr>
        <w:pStyle w:val="ListParagraph"/>
        <w:numPr>
          <w:ilvl w:val="0"/>
          <w:numId w:val="2"/>
        </w:numPr>
        <w:spacing w:after="80"/>
      </w:pPr>
      <w:r>
        <w:t xml:space="preserve">Audit event categories have explicit retention behavior.</w:t>
      </w:r>
    </w:p>
    <w:p>
      <w:pPr>
        <w:pStyle w:val="ListParagraph"/>
        <w:numPr>
          <w:ilvl w:val="0"/>
          <w:numId w:val="2"/>
        </w:numPr>
        <w:spacing w:after="80"/>
      </w:pPr>
      <w:r>
        <w:t xml:space="preserve">Retention and purge/archive semantics are defined and enforced.</w:t>
      </w:r>
    </w:p>
    <w:p>
      <w:pPr>
        <w:pStyle w:val="ListParagraph"/>
        <w:numPr>
          <w:ilvl w:val="0"/>
          <w:numId w:val="2"/>
        </w:numPr>
        <w:spacing w:after="80"/>
      </w:pPr>
      <w:r>
        <w:t xml:space="preserve">Retention does not unnecessarily preserve raw authentication material.</w:t>
      </w:r>
    </w:p>
    <w:p>
      <w:pPr>
        <w:pStyle w:val="ListParagraph"/>
        <w:numPr>
          <w:ilvl w:val="0"/>
          <w:numId w:val="2"/>
        </w:numPr>
        <w:spacing w:after="80"/>
      </w:pPr>
      <w:r>
        <w:t xml:space="preserve">Expired audit records are handled consistently with the policy.</w:t>
      </w:r>
    </w:p>
    <w:p>
      <w:pPr>
        <w:spacing w:after="100" w:before="160"/>
      </w:pPr>
      <w:r>
        <w:rPr>
          <w:b/>
          <w:bCs/>
        </w:rPr>
        <w:t xml:space="preserve">Audit status: VERIFY IMPLEMENTATION</w:t>
      </w:r>
    </w:p>
    <w:p>
      <w:pPr>
        <w:pStyle w:val="Heading3"/>
        <w:spacing w:after="100" w:before="200"/>
      </w:pPr>
      <w:r>
        <w:rPr>
          <w:b/>
          <w:bCs/>
        </w:rPr>
        <w:t xml:space="preserve">5.2 Audit Access Control</w:t>
      </w:r>
    </w:p>
    <w:p>
      <w:pPr>
        <w:pStyle w:val="ListParagraph"/>
        <w:numPr>
          <w:ilvl w:val="0"/>
          <w:numId w:val="2"/>
        </w:numPr>
        <w:spacing w:after="80"/>
      </w:pPr>
      <w:r>
        <w:t xml:space="preserve">Audit-log access is explicitly authorized.</w:t>
      </w:r>
    </w:p>
    <w:p>
      <w:pPr>
        <w:pStyle w:val="ListParagraph"/>
        <w:numPr>
          <w:ilvl w:val="0"/>
          <w:numId w:val="2"/>
        </w:numPr>
        <w:spacing w:after="80"/>
      </w:pPr>
      <w:r>
        <w:t xml:space="preserve">Least-privilege access applies.</w:t>
      </w:r>
    </w:p>
    <w:p>
      <w:pPr>
        <w:pStyle w:val="ListParagraph"/>
        <w:numPr>
          <w:ilvl w:val="0"/>
          <w:numId w:val="2"/>
        </w:numPr>
        <w:spacing w:after="80"/>
      </w:pPr>
      <w:r>
        <w:t xml:space="preserve">Unauthorized audit access is denied.</w:t>
      </w:r>
    </w:p>
    <w:p>
      <w:pPr>
        <w:pStyle w:val="ListParagraph"/>
        <w:numPr>
          <w:ilvl w:val="0"/>
          <w:numId w:val="2"/>
        </w:numPr>
        <w:spacing w:after="80"/>
      </w:pPr>
      <w:r>
        <w:t xml:space="preserve">Privileged audit access is itself appropriately auditable.</w:t>
      </w:r>
    </w:p>
    <w:p>
      <w:pPr>
        <w:spacing w:after="100" w:before="160"/>
      </w:pPr>
      <w:r>
        <w:rPr>
          <w:b/>
          <w:bCs/>
        </w:rPr>
        <w:t xml:space="preserve">Audit status: VERIFY IMPLEMENTATION</w:t>
      </w:r>
    </w:p>
    <w:p>
      <w:pPr>
        <w:pStyle w:val="Heading3"/>
        <w:spacing w:after="100" w:before="200"/>
      </w:pPr>
      <w:r>
        <w:rPr>
          <w:b/>
          <w:bCs/>
        </w:rPr>
        <w:t xml:space="preserve">5.3 Tamper-Evidence and Integrity</w:t>
      </w:r>
    </w:p>
    <w:p>
      <w:pPr>
        <w:spacing w:after="160"/>
      </w:pPr>
      <w:r>
        <w:t xml:space="preserve">This item has a governing requirement not present in the original audit draft: per the Phase 2.6 Grok Implementation Prompt, tamper-evidence is a </w:t>
      </w:r>
      <w:r>
        <w:rPr>
          <w:b/>
          <w:bCs/>
        </w:rPr>
        <w:t xml:space="preserve">design-decision-first</w:t>
      </w:r>
      <w:r>
        <w:t xml:space="preserve"> item. Verification must confirm both stages independently — a design decision cannot be waived by pointing to a working implementation, and an implementation cannot be considered compliant without a preceding, recorded design decision.</w:t>
      </w:r>
    </w:p>
    <w:p>
      <w:pPr>
        <w:spacing w:after="100" w:before="160"/>
      </w:pPr>
      <w:r>
        <w:rPr>
          <w:b/>
          <w:bCs/>
        </w:rPr>
        <w:t xml:space="preserve">Stage 1 — Design decision (required before implementation):</w:t>
      </w:r>
    </w:p>
    <w:p>
      <w:pPr>
        <w:pStyle w:val="ListParagraph"/>
        <w:numPr>
          <w:ilvl w:val="0"/>
          <w:numId w:val="2"/>
        </w:numPr>
        <w:spacing w:after="80"/>
      </w:pPr>
      <w:r>
        <w:t xml:space="preserve">A candidate integrity mechanism was defined and recorded as a discrete artifact.</w:t>
      </w:r>
    </w:p>
    <w:p>
      <w:pPr>
        <w:pStyle w:val="ListParagraph"/>
        <w:numPr>
          <w:ilvl w:val="0"/>
          <w:numId w:val="2"/>
        </w:numPr>
        <w:spacing w:after="80"/>
      </w:pPr>
      <w:r>
        <w:t xml:space="preserve">The mechanism's fit was justified against the current deployment model specifically, not a hypothetical future one.</w:t>
      </w:r>
    </w:p>
    <w:p>
      <w:pPr>
        <w:pStyle w:val="ListParagraph"/>
        <w:numPr>
          <w:ilvl w:val="0"/>
          <w:numId w:val="2"/>
        </w:numPr>
        <w:spacing w:after="80"/>
      </w:pPr>
      <w:r>
        <w:t xml:space="preserve">The record explicitly confirms the mechanism does not introduce unnecessary infrastructure.</w:t>
      </w:r>
    </w:p>
    <w:p>
      <w:pPr>
        <w:pStyle w:val="ListParagraph"/>
        <w:numPr>
          <w:ilvl w:val="0"/>
          <w:numId w:val="2"/>
        </w:numPr>
        <w:spacing w:after="80"/>
      </w:pPr>
      <w:r>
        <w:t xml:space="preserve">The record explicitly confirms the mechanism does not require retaining sensitive data beyond what governed audit events already contain.</w:t>
      </w:r>
    </w:p>
    <w:p>
      <w:pPr>
        <w:pStyle w:val="ListParagraph"/>
        <w:numPr>
          <w:ilvl w:val="0"/>
          <w:numId w:val="2"/>
        </w:numPr>
        <w:spacing w:after="80"/>
      </w:pPr>
      <w:r>
        <w:t xml:space="preserve">This record predates the implementation, not written after the fact to justify it.</w:t>
      </w:r>
    </w:p>
    <w:p>
      <w:pPr>
        <w:spacing w:after="100" w:before="160"/>
      </w:pPr>
      <w:r>
        <w:rPr>
          <w:b/>
          <w:bCs/>
        </w:rPr>
        <w:t xml:space="preserve">Stage 2 — Implementation (only valid if Stage 1 is confirmed):</w:t>
      </w:r>
    </w:p>
    <w:p>
      <w:pPr>
        <w:pStyle w:val="ListParagraph"/>
        <w:numPr>
          <w:ilvl w:val="0"/>
          <w:numId w:val="2"/>
        </w:numPr>
        <w:spacing w:after="80"/>
      </w:pPr>
      <w:r>
        <w:t xml:space="preserve">Audit record integrity is protected using the mechanism specified in the Stage 1 decision.</w:t>
      </w:r>
    </w:p>
    <w:p>
      <w:pPr>
        <w:pStyle w:val="ListParagraph"/>
        <w:numPr>
          <w:ilvl w:val="0"/>
          <w:numId w:val="2"/>
        </w:numPr>
        <w:spacing w:after="80"/>
      </w:pPr>
      <w:r>
        <w:t xml:space="preserve">Integrity verification behavior is defined.</w:t>
      </w:r>
    </w:p>
    <w:p>
      <w:pPr>
        <w:pStyle w:val="ListParagraph"/>
        <w:numPr>
          <w:ilvl w:val="0"/>
          <w:numId w:val="2"/>
        </w:numPr>
        <w:spacing w:after="80"/>
      </w:pPr>
      <w:r>
        <w:t xml:space="preserve">Integrity verification failures fail safely and are observable.</w:t>
      </w:r>
    </w:p>
    <w:p>
      <w:pPr>
        <w:pStyle w:val="ListParagraph"/>
        <w:numPr>
          <w:ilvl w:val="0"/>
          <w:numId w:val="2"/>
        </w:numPr>
        <w:spacing w:after="80"/>
      </w:pPr>
      <w:r>
        <w:t xml:space="preserve">The mechanism does not require retention of reusable authentication material.</w:t>
      </w:r>
    </w:p>
    <w:p>
      <w:pPr>
        <w:spacing w:after="100" w:before="160"/>
      </w:pPr>
      <w:r>
        <w:rPr>
          <w:b/>
          <w:bCs/>
        </w:rPr>
        <w:t xml:space="preserve">Audit status: VERIFY IMPLEMENTATION (both stages; Stage 1 was not addressed in the original audit draft and must be separately confirmed)</w:t>
      </w:r>
    </w:p>
    <w:p>
      <w:pPr>
        <w:pStyle w:val="Heading3"/>
        <w:spacing w:after="100" w:before="200"/>
      </w:pPr>
      <w:r>
        <w:rPr>
          <w:b/>
          <w:bCs/>
        </w:rPr>
        <w:t xml:space="preserve">5.4 Audit Data Boundary</w:t>
      </w:r>
    </w:p>
    <w:p>
      <w:pPr>
        <w:pStyle w:val="ListParagraph"/>
        <w:numPr>
          <w:ilvl w:val="0"/>
          <w:numId w:val="2"/>
        </w:numPr>
        <w:spacing w:after="80"/>
      </w:pPr>
      <w:r>
        <w:t xml:space="preserve">Identity audit events remain in the identity/audit domain.</w:t>
      </w:r>
    </w:p>
    <w:p>
      <w:pPr>
        <w:pStyle w:val="ListParagraph"/>
        <w:numPr>
          <w:ilvl w:val="0"/>
          <w:numId w:val="2"/>
        </w:numPr>
        <w:spacing w:after="80"/>
      </w:pPr>
      <w:r>
        <w:t xml:space="preserve">Operational sensor and detection telemetry remain separate.</w:t>
      </w:r>
    </w:p>
    <w:p>
      <w:pPr>
        <w:pStyle w:val="ListParagraph"/>
        <w:numPr>
          <w:ilvl w:val="0"/>
          <w:numId w:val="2"/>
        </w:numPr>
        <w:spacing w:after="80"/>
      </w:pPr>
      <w:r>
        <w:t xml:space="preserve">Raw credentials are not logged unnecessarily.</w:t>
      </w:r>
    </w:p>
    <w:p>
      <w:pPr>
        <w:pStyle w:val="ListParagraph"/>
        <w:numPr>
          <w:ilvl w:val="0"/>
          <w:numId w:val="2"/>
        </w:numPr>
        <w:spacing w:after="80"/>
      </w:pPr>
      <w:r>
        <w:t xml:space="preserve">Private keys, reusable proofs, and challenge secrets are excluded.</w:t>
      </w:r>
    </w:p>
    <w:p>
      <w:pPr>
        <w:spacing w:after="100" w:before="160"/>
      </w:pPr>
      <w:r>
        <w:rPr>
          <w:b/>
          <w:bCs/>
        </w:rPr>
        <w:t xml:space="preserve">Audit status: VERIFY IMPLEMENTATION</w:t>
      </w:r>
    </w:p>
    <w:p>
      <w:r>
        <w:br w:type="page"/>
      </w:r>
    </w:p>
    <w:p>
      <w:pPr>
        <w:pStyle w:val="Heading2"/>
        <w:spacing w:after="120" w:before="240"/>
      </w:pPr>
      <w:r>
        <w:rPr>
          <w:b/>
          <w:bCs/>
        </w:rPr>
        <w:t xml:space="preserve">6. Workstream G2 — Identity Recovery Executor</w:t>
      </w:r>
    </w:p>
    <w:p>
      <w:pPr>
        <w:spacing w:after="160"/>
      </w:pPr>
      <w:r>
        <w:t xml:space="preserve">G2 is the secondary Phase 2.6 workstream. The audit must confirm that recovery execution remains inside the recovery policy established in Phase 2.5.</w:t>
      </w:r>
    </w:p>
    <w:p>
      <w:pPr>
        <w:pStyle w:val="Heading3"/>
        <w:spacing w:after="100" w:before="200"/>
      </w:pPr>
      <w:r>
        <w:rPr>
          <w:b/>
          <w:bCs/>
        </w:rPr>
        <w:t xml:space="preserve">6.1 Recovery Authorization</w:t>
      </w:r>
    </w:p>
    <w:p>
      <w:pPr>
        <w:pStyle w:val="ListParagraph"/>
        <w:numPr>
          <w:ilvl w:val="0"/>
          <w:numId w:val="2"/>
        </w:numPr>
        <w:spacing w:after="80"/>
      </w:pPr>
      <w:r>
        <w:t xml:space="preserve">Only authorized recovery requests can execute.</w:t>
      </w:r>
    </w:p>
    <w:p>
      <w:pPr>
        <w:pStyle w:val="ListParagraph"/>
        <w:numPr>
          <w:ilvl w:val="0"/>
          <w:numId w:val="2"/>
        </w:numPr>
        <w:spacing w:after="80"/>
      </w:pPr>
      <w:r>
        <w:t xml:space="preserve">Recovery authority matches the existing policy scope.</w:t>
      </w:r>
    </w:p>
    <w:p>
      <w:pPr>
        <w:pStyle w:val="ListParagraph"/>
        <w:numPr>
          <w:ilvl w:val="0"/>
          <w:numId w:val="2"/>
        </w:numPr>
        <w:spacing w:after="80"/>
      </w:pPr>
      <w:r>
        <w:t xml:space="preserve">Unauthorized recovery requests are denied.</w:t>
      </w:r>
    </w:p>
    <w:p>
      <w:pPr>
        <w:pStyle w:val="ListParagraph"/>
        <w:numPr>
          <w:ilvl w:val="0"/>
          <w:numId w:val="2"/>
        </w:numPr>
        <w:spacing w:after="80"/>
      </w:pPr>
      <w:r>
        <w:t xml:space="preserve">No hidden recovery authority exists in runtime logic.</w:t>
      </w:r>
    </w:p>
    <w:p>
      <w:pPr>
        <w:spacing w:after="100" w:before="160"/>
      </w:pPr>
      <w:r>
        <w:rPr>
          <w:b/>
          <w:bCs/>
        </w:rPr>
        <w:t xml:space="preserve">Audit status: VERIFY IMPLEMENTATION</w:t>
      </w:r>
    </w:p>
    <w:p>
      <w:pPr>
        <w:pStyle w:val="Heading3"/>
        <w:spacing w:after="100" w:before="200"/>
      </w:pPr>
      <w:r>
        <w:rPr>
          <w:b/>
          <w:bCs/>
        </w:rPr>
        <w:t xml:space="preserve">6.2 Recovery State Transition</w:t>
      </w:r>
    </w:p>
    <w:p>
      <w:pPr>
        <w:spacing w:after="160"/>
      </w:pPr>
      <w:r>
        <w:t xml:space="preserve">Expected bounded flow:</w:t>
      </w:r>
    </w:p>
    <w:p>
      <w:pPr>
        <w:spacing w:after="160"/>
      </w:pPr>
      <w:r>
        <w:t xml:space="preserve">Recovery Request → Authorize/Approve → Retire affected verification method → Activate replacement key → Record governed audit event → Resume normal identity verification</w:t>
      </w:r>
    </w:p>
    <w:p>
      <w:pPr>
        <w:pStyle w:val="ListParagraph"/>
        <w:numPr>
          <w:ilvl w:val="0"/>
          <w:numId w:val="2"/>
        </w:numPr>
        <w:spacing w:after="80"/>
      </w:pPr>
      <w:r>
        <w:t xml:space="preserve">The DID identity is preserved where policy permits.</w:t>
      </w:r>
    </w:p>
    <w:p>
      <w:pPr>
        <w:pStyle w:val="ListParagraph"/>
        <w:numPr>
          <w:ilvl w:val="0"/>
          <w:numId w:val="2"/>
        </w:numPr>
        <w:spacing w:after="80"/>
      </w:pPr>
      <w:r>
        <w:t xml:space="preserve">Compromised/unavailable keys are retired.</w:t>
      </w:r>
    </w:p>
    <w:p>
      <w:pPr>
        <w:pStyle w:val="ListParagraph"/>
        <w:numPr>
          <w:ilvl w:val="0"/>
          <w:numId w:val="2"/>
        </w:numPr>
        <w:spacing w:after="80"/>
      </w:pPr>
      <w:r>
        <w:t xml:space="preserve">Replacement verification material becomes active.</w:t>
      </w:r>
    </w:p>
    <w:p>
      <w:pPr>
        <w:pStyle w:val="ListParagraph"/>
        <w:numPr>
          <w:ilvl w:val="0"/>
          <w:numId w:val="2"/>
        </w:numPr>
        <w:spacing w:after="80"/>
      </w:pPr>
      <w:r>
        <w:t xml:space="preserve">Failed recovery does not partially restore identity control.</w:t>
      </w:r>
    </w:p>
    <w:p>
      <w:pPr>
        <w:spacing w:after="100" w:before="160"/>
      </w:pPr>
      <w:r>
        <w:rPr>
          <w:b/>
          <w:bCs/>
        </w:rPr>
        <w:t xml:space="preserve">Audit status: VERIFY IMPLEMENTATION *(no status was recorded for this subsection in the original draft; added for consistency with 5.1–5.4 and 6.1)*</w:t>
      </w:r>
    </w:p>
    <w:p>
      <w:pPr>
        <w:pStyle w:val="Heading3"/>
        <w:spacing w:after="100" w:before="200"/>
      </w:pPr>
      <w:r>
        <w:rPr>
          <w:b/>
          <w:bCs/>
        </w:rPr>
        <w:t xml:space="preserve">6.3 Credential and Authorization Isolation</w:t>
      </w:r>
    </w:p>
    <w:p>
      <w:pPr>
        <w:pStyle w:val="ListParagraph"/>
        <w:numPr>
          <w:ilvl w:val="0"/>
          <w:numId w:val="2"/>
        </w:numPr>
        <w:spacing w:after="80"/>
      </w:pPr>
      <w:r>
        <w:t xml:space="preserve">No automatic credential reissuance.</w:t>
      </w:r>
    </w:p>
    <w:p>
      <w:pPr>
        <w:pStyle w:val="ListParagraph"/>
        <w:numPr>
          <w:ilvl w:val="0"/>
          <w:numId w:val="2"/>
        </w:numPr>
        <w:spacing w:after="80"/>
      </w:pPr>
      <w:r>
        <w:t xml:space="preserve">No automatic credential renewal.</w:t>
      </w:r>
    </w:p>
    <w:p>
      <w:pPr>
        <w:pStyle w:val="ListParagraph"/>
        <w:numPr>
          <w:ilvl w:val="0"/>
          <w:numId w:val="2"/>
        </w:numPr>
        <w:spacing w:after="80"/>
      </w:pPr>
      <w:r>
        <w:t xml:space="preserve">No automatic credential revocation.</w:t>
      </w:r>
    </w:p>
    <w:p>
      <w:pPr>
        <w:pStyle w:val="ListParagraph"/>
        <w:numPr>
          <w:ilvl w:val="0"/>
          <w:numId w:val="2"/>
        </w:numPr>
        <w:spacing w:after="80"/>
      </w:pPr>
      <w:r>
        <w:t xml:space="preserve">No automatic Authorization Matrix changes.</w:t>
      </w:r>
    </w:p>
    <w:p>
      <w:pPr>
        <w:pStyle w:val="ListParagraph"/>
        <w:numPr>
          <w:ilvl w:val="0"/>
          <w:numId w:val="2"/>
        </w:numPr>
        <w:spacing w:after="80"/>
      </w:pPr>
      <w:r>
        <w:t xml:space="preserve">No automatic privilege restoration.</w:t>
      </w:r>
    </w:p>
    <w:p>
      <w:pPr>
        <w:pStyle w:val="ListParagraph"/>
        <w:numPr>
          <w:ilvl w:val="0"/>
          <w:numId w:val="2"/>
        </w:numPr>
        <w:spacing w:after="80"/>
      </w:pPr>
      <w:r>
        <w:t xml:space="preserve">Trust Registry governance is not bypassed.</w:t>
      </w:r>
    </w:p>
    <w:p>
      <w:pPr>
        <w:spacing w:after="160"/>
      </w:pPr>
      <w:r>
        <w:rPr>
          <w:b/>
          <w:bCs/>
        </w:rPr>
        <w:t xml:space="preserve">Critical invariant:</w:t>
      </w:r>
      <w:r>
        <w:t xml:space="preserve"> Identity recovery ≠ credential lifecycle ≠ authorization policy</w:t>
      </w:r>
    </w:p>
    <w:p>
      <w:pPr>
        <w:spacing w:after="100" w:before="160"/>
      </w:pPr>
      <w:r>
        <w:rPr>
          <w:b/>
          <w:bCs/>
        </w:rPr>
        <w:t xml:space="preserve">Audit status: VERIFY IMPLEMENTATION *(added; this subsection carries the phase's single most safety-critical isolation requirement and should not be left untagged)*</w:t>
      </w:r>
    </w:p>
    <w:p>
      <w:pPr>
        <w:pStyle w:val="Heading3"/>
        <w:spacing w:after="100" w:before="200"/>
      </w:pPr>
      <w:r>
        <w:rPr>
          <w:b/>
          <w:bCs/>
        </w:rPr>
        <w:t xml:space="preserve">6.4 Recovery Auditability</w:t>
      </w:r>
    </w:p>
    <w:p>
      <w:pPr>
        <w:pStyle w:val="ListParagraph"/>
        <w:numPr>
          <w:ilvl w:val="0"/>
          <w:numId w:val="2"/>
        </w:numPr>
        <w:spacing w:after="80"/>
      </w:pPr>
      <w:r>
        <w:t xml:space="preserve">Recovery events are recorded through the governed G4 audit path.</w:t>
      </w:r>
    </w:p>
    <w:p>
      <w:pPr>
        <w:pStyle w:val="ListParagraph"/>
        <w:numPr>
          <w:ilvl w:val="0"/>
          <w:numId w:val="2"/>
        </w:numPr>
        <w:spacing w:after="80"/>
      </w:pPr>
      <w:r>
        <w:t xml:space="preserve">The audit record contains sufficient metadata for security reconstruction.</w:t>
      </w:r>
    </w:p>
    <w:p>
      <w:pPr>
        <w:pStyle w:val="ListParagraph"/>
        <w:numPr>
          <w:ilvl w:val="0"/>
          <w:numId w:val="2"/>
        </w:numPr>
        <w:spacing w:after="80"/>
      </w:pPr>
      <w:r>
        <w:t xml:space="preserve">Recovery records do not contain reusable authentication material.</w:t>
      </w:r>
    </w:p>
    <w:p>
      <w:pPr>
        <w:spacing w:after="100" w:before="160"/>
      </w:pPr>
      <w:r>
        <w:rPr>
          <w:b/>
          <w:bCs/>
        </w:rPr>
        <w:t xml:space="preserve">Audit status: VERIFY IMPLEMENTATION *(added)*</w:t>
      </w:r>
    </w:p>
    <w:p>
      <w:pPr>
        <w:pStyle w:val="Heading2"/>
        <w:spacing w:after="120" w:before="240"/>
      </w:pPr>
      <w:r>
        <w:rPr>
          <w:b/>
          <w:bCs/>
        </w:rPr>
        <w:t xml:space="preserve">7. Cross-Boundary Verification</w:t>
      </w:r>
    </w:p>
    <w:p>
      <w:pPr>
        <w:pStyle w:val="Heading3"/>
        <w:spacing w:after="100" w:before="200"/>
      </w:pPr>
      <w:r>
        <w:rPr>
          <w:b/>
          <w:bCs/>
        </w:rPr>
        <w:t xml:space="preserve">7.1 Trust Registry</w:t>
      </w:r>
    </w:p>
    <w:p>
      <w:pPr>
        <w:pStyle w:val="ListParagraph"/>
        <w:numPr>
          <w:ilvl w:val="0"/>
          <w:numId w:val="2"/>
        </w:numPr>
        <w:spacing w:after="80"/>
      </w:pPr>
      <w:r>
        <w:t xml:space="preserve">Trust Registry remains authoritative for issuer trust.</w:t>
      </w:r>
    </w:p>
    <w:p>
      <w:pPr>
        <w:pStyle w:val="ListParagraph"/>
        <w:numPr>
          <w:ilvl w:val="0"/>
          <w:numId w:val="2"/>
        </w:numPr>
        <w:spacing w:after="80"/>
      </w:pPr>
      <w:r>
        <w:t xml:space="preserve">Recovery does not modify issuer trust.</w:t>
      </w:r>
    </w:p>
    <w:p>
      <w:pPr>
        <w:pStyle w:val="ListParagraph"/>
        <w:numPr>
          <w:ilvl w:val="0"/>
          <w:numId w:val="2"/>
        </w:numPr>
        <w:spacing w:after="80"/>
      </w:pPr>
      <w:r>
        <w:t xml:space="preserve">Audit governance does not replace Trust Registry governance.</w:t>
      </w:r>
    </w:p>
    <w:p>
      <w:pPr>
        <w:spacing w:after="100" w:before="160"/>
      </w:pPr>
      <w:r>
        <w:rPr>
          <w:b/>
          <w:bCs/>
        </w:rPr>
        <w:t xml:space="preserve">Audit status: VERIFY IMPLEMENTATION *(added)*</w:t>
      </w:r>
    </w:p>
    <w:p>
      <w:pPr>
        <w:pStyle w:val="Heading3"/>
        <w:spacing w:after="100" w:before="200"/>
      </w:pPr>
      <w:r>
        <w:rPr>
          <w:b/>
          <w:bCs/>
        </w:rPr>
        <w:t xml:space="preserve">7.2 Authorization Matrix</w:t>
      </w:r>
    </w:p>
    <w:p>
      <w:pPr>
        <w:pStyle w:val="ListParagraph"/>
        <w:numPr>
          <w:ilvl w:val="0"/>
          <w:numId w:val="2"/>
        </w:numPr>
        <w:spacing w:after="80"/>
      </w:pPr>
      <w:r>
        <w:t xml:space="preserve">Authorization remains matrix-driven.</w:t>
      </w:r>
    </w:p>
    <w:p>
      <w:pPr>
        <w:pStyle w:val="ListParagraph"/>
        <w:numPr>
          <w:ilvl w:val="0"/>
          <w:numId w:val="2"/>
        </w:numPr>
        <w:spacing w:after="80"/>
      </w:pPr>
      <w:r>
        <w:t xml:space="preserve">Recovery does not mutate holder scopes as an automatic side effect.</w:t>
      </w:r>
    </w:p>
    <w:p>
      <w:pPr>
        <w:pStyle w:val="ListParagraph"/>
        <w:numPr>
          <w:ilvl w:val="0"/>
          <w:numId w:val="2"/>
        </w:numPr>
        <w:spacing w:after="80"/>
      </w:pPr>
      <w:r>
        <w:t xml:space="preserve">Audit access authorization remains separate from holder authorization.</w:t>
      </w:r>
    </w:p>
    <w:p>
      <w:pPr>
        <w:spacing w:after="100" w:before="160"/>
      </w:pPr>
      <w:r>
        <w:rPr>
          <w:b/>
          <w:bCs/>
        </w:rPr>
        <w:t xml:space="preserve">Audit status: VERIFY IMPLEMENTATION *(added)*</w:t>
      </w:r>
    </w:p>
    <w:p>
      <w:pPr>
        <w:pStyle w:val="Heading3"/>
        <w:spacing w:after="100" w:before="200"/>
      </w:pPr>
      <w:r>
        <w:rPr>
          <w:b/>
          <w:bCs/>
        </w:rPr>
        <w:t xml:space="preserve">7.3 Capability Layer</w:t>
      </w:r>
    </w:p>
    <w:p>
      <w:pPr>
        <w:pStyle w:val="ListParagraph"/>
        <w:numPr>
          <w:ilvl w:val="0"/>
          <w:numId w:val="2"/>
        </w:numPr>
        <w:spacing w:after="80"/>
      </w:pPr>
      <w:r>
        <w:t xml:space="preserve">No identity recovery implementation moved into capabilities.</w:t>
      </w:r>
    </w:p>
    <w:p>
      <w:pPr>
        <w:pStyle w:val="ListParagraph"/>
        <w:numPr>
          <w:ilvl w:val="0"/>
          <w:numId w:val="2"/>
        </w:numPr>
        <w:spacing w:after="80"/>
      </w:pPr>
      <w:r>
        <w:t xml:space="preserve">Capabilities continue consuming authorization context.</w:t>
      </w:r>
    </w:p>
    <w:p>
      <w:pPr>
        <w:pStyle w:val="ListParagraph"/>
        <w:numPr>
          <w:ilvl w:val="0"/>
          <w:numId w:val="2"/>
        </w:numPr>
        <w:spacing w:after="80"/>
      </w:pPr>
      <w:r>
        <w:t xml:space="preserve">Capability code does not become a direct audit-log or recovery authority.</w:t>
      </w:r>
    </w:p>
    <w:p>
      <w:pPr>
        <w:spacing w:after="100" w:before="160"/>
      </w:pPr>
      <w:r>
        <w:rPr>
          <w:b/>
          <w:bCs/>
        </w:rPr>
        <w:t xml:space="preserve">Audit status: VERIFY IMPLEMENTATION *(added)*</w:t>
      </w:r>
    </w:p>
    <w:p>
      <w:pPr>
        <w:pStyle w:val="Heading3"/>
        <w:spacing w:after="100" w:before="200"/>
      </w:pPr>
      <w:r>
        <w:rPr>
          <w:b/>
          <w:bCs/>
        </w:rPr>
        <w:t xml:space="preserve">7.4 Operational Data</w:t>
      </w:r>
    </w:p>
    <w:p>
      <w:pPr>
        <w:pStyle w:val="ListParagraph"/>
        <w:numPr>
          <w:ilvl w:val="0"/>
          <w:numId w:val="2"/>
        </w:numPr>
        <w:spacing w:after="80"/>
      </w:pPr>
      <w:r>
        <w:t xml:space="preserve">No sensor observations entered identity storage.</w:t>
      </w:r>
    </w:p>
    <w:p>
      <w:pPr>
        <w:pStyle w:val="ListParagraph"/>
        <w:numPr>
          <w:ilvl w:val="0"/>
          <w:numId w:val="2"/>
        </w:numPr>
        <w:spacing w:after="80"/>
      </w:pPr>
      <w:r>
        <w:t xml:space="preserve">No detection evidence entered identity storage.</w:t>
      </w:r>
    </w:p>
    <w:p>
      <w:pPr>
        <w:pStyle w:val="ListParagraph"/>
        <w:numPr>
          <w:ilvl w:val="0"/>
          <w:numId w:val="2"/>
        </w:numPr>
        <w:spacing w:after="80"/>
      </w:pPr>
      <w:r>
        <w:t xml:space="preserve">No Fusion Engine state entered identity storage.</w:t>
      </w:r>
    </w:p>
    <w:p>
      <w:pPr>
        <w:pStyle w:val="ListParagraph"/>
        <w:numPr>
          <w:ilvl w:val="0"/>
          <w:numId w:val="2"/>
        </w:numPr>
        <w:spacing w:after="80"/>
      </w:pPr>
      <w:r>
        <w:t xml:space="preserve">No operational tasking state entered identity storage.</w:t>
      </w:r>
    </w:p>
    <w:p>
      <w:pPr>
        <w:spacing w:after="100" w:before="160"/>
      </w:pPr>
      <w:r>
        <w:rPr>
          <w:b/>
          <w:bCs/>
        </w:rPr>
        <w:t xml:space="preserve">Audit status: VERIFY IMPLEMENTATION *(added)*</w:t>
      </w:r>
    </w:p>
    <w:p>
      <w:pPr>
        <w:pStyle w:val="Heading2"/>
        <w:spacing w:after="120" w:before="240"/>
      </w:pPr>
      <w:r>
        <w:rPr>
          <w:b/>
          <w:bCs/>
        </w:rPr>
        <w:t xml:space="preserve">8. Conditional Workstreams</w:t>
      </w:r>
    </w:p>
    <w:p>
      <w:pPr>
        <w:spacing w:after="160"/>
      </w:pPr>
      <w:r>
        <w:t xml:space="preserve">The following items were deliberately conditional and must not be treated as mandatory Phase 2.6 architecture changes.</w:t>
      </w:r>
    </w:p>
    <w:p>
      <w:pPr>
        <w:pStyle w:val="ListParagraph"/>
        <w:numPr>
          <w:ilvl w:val="0"/>
          <w:numId w:val="2"/>
        </w:numPr>
        <w:spacing w:after="80"/>
      </w:pPr>
      <w:r>
        <w:t xml:space="preserve">G1 — Shared nonce backend: only required if multi-node identity deployment is committed.</w:t>
      </w:r>
    </w:p>
    <w:p>
      <w:pPr>
        <w:pStyle w:val="ListParagraph"/>
        <w:numPr>
          <w:ilvl w:val="0"/>
          <w:numId w:val="2"/>
        </w:numPr>
        <w:spacing w:after="80"/>
      </w:pPr>
      <w:r>
        <w:t xml:space="preserve">G3 — Centralized audit visibility: optional hardening; must use governed audit events without expanding sensitive collection.</w:t>
      </w:r>
    </w:p>
    <w:p>
      <w:pPr>
        <w:pStyle w:val="ListParagraph"/>
        <w:numPr>
          <w:ilvl w:val="0"/>
          <w:numId w:val="2"/>
        </w:numPr>
        <w:spacing w:after="80"/>
      </w:pPr>
      <w:r>
        <w:t xml:space="preserve">G6 — External-resolution review trigger: lightweight policy/process only.</w:t>
      </w:r>
    </w:p>
    <w:p>
      <w:pPr>
        <w:spacing w:after="160"/>
      </w:pPr>
      <w:r>
        <w:rPr>
          <w:b/>
          <w:bCs/>
        </w:rPr>
        <w:t xml:space="preserve">Audit expectation:</w:t>
      </w:r>
      <w:r>
        <w:t xml:space="preserve"> No accidental scope expansion. </w:t>
      </w:r>
      <w:r>
        <w:rPr>
          <w:b/>
          <w:bCs/>
        </w:rPr>
        <w:t xml:space="preserve">Audit status: VERIFY (confirm none of the three were implemented as if mandatory)</w:t>
      </w:r>
    </w:p>
    <w:p>
      <w:pPr>
        <w:pStyle w:val="Heading2"/>
        <w:spacing w:after="120" w:before="240"/>
      </w:pPr>
      <w:r>
        <w:rPr>
          <w:b/>
          <w:bCs/>
        </w:rPr>
        <w:t xml:space="preserve">9. Explicitly Deferred Boundaries</w:t>
      </w:r>
    </w:p>
    <w:p>
      <w:pPr>
        <w:pStyle w:val="ListParagraph"/>
        <w:numPr>
          <w:ilvl w:val="0"/>
          <w:numId w:val="2"/>
        </w:numPr>
        <w:spacing w:after="80"/>
      </w:pPr>
      <w:r>
        <w:t xml:space="preserve">G5 — Additional DID methods remain deferred unless a concrete interoperability requirement is approved.</w:t>
      </w:r>
    </w:p>
    <w:p>
      <w:pPr>
        <w:pStyle w:val="ListParagraph"/>
        <w:numPr>
          <w:ilvl w:val="0"/>
          <w:numId w:val="2"/>
        </w:numPr>
        <w:spacing w:after="80"/>
      </w:pPr>
      <w:r>
        <w:t xml:space="preserve">G7 — ZKP / selective disclosure remain deferred.</w:t>
      </w:r>
    </w:p>
    <w:p>
      <w:pPr>
        <w:pStyle w:val="ListParagraph"/>
        <w:numPr>
          <w:ilvl w:val="0"/>
          <w:numId w:val="2"/>
        </w:numPr>
        <w:spacing w:after="80"/>
      </w:pPr>
      <w:r>
        <w:t xml:space="preserve">External DID networks remain outside Phase 2.6.</w:t>
      </w:r>
    </w:p>
    <w:p>
      <w:pPr>
        <w:pStyle w:val="ListParagraph"/>
        <w:numPr>
          <w:ilvl w:val="0"/>
          <w:numId w:val="2"/>
        </w:numPr>
        <w:spacing w:after="80"/>
      </w:pPr>
      <w:r>
        <w:t xml:space="preserve">Blockchain identity remains outside Phase 2.6.</w:t>
      </w:r>
    </w:p>
    <w:p>
      <w:pPr>
        <w:spacing w:after="160"/>
      </w:pPr>
      <w:r>
        <w:rPr>
          <w:b/>
          <w:bCs/>
        </w:rPr>
        <w:t xml:space="preserve">Audit status: VERIFY (confirm none were implemented)</w:t>
      </w:r>
    </w:p>
    <w:p>
      <w:r>
        <w:br w:type="page"/>
      </w:r>
    </w:p>
    <w:p>
      <w:pPr>
        <w:pStyle w:val="Heading2"/>
        <w:spacing w:after="120" w:before="240"/>
      </w:pPr>
      <w:r>
        <w:rPr>
          <w:b/>
          <w:bCs/>
        </w:rPr>
        <w:t xml:space="preserve">10. Regression Integrity</w:t>
      </w:r>
    </w:p>
    <w:p>
      <w:pPr>
        <w:spacing w:after="160"/>
      </w:pPr>
      <w:r>
        <w:t xml:space="preserve">The audit must confirm that all established suites remain green after the Phase 2.6 changes, and that the suites run constitute the full regression gate — not a subset of it.</w:t>
      </w:r>
    </w:p>
    <w:p>
      <w:pPr>
        <w:pStyle w:val="ListParagraph"/>
        <w:numPr>
          <w:ilvl w:val="0"/>
          <w:numId w:val="2"/>
        </w:numPr>
        <w:spacing w:after="80"/>
      </w:pPr>
      <w:r>
        <w:t xml:space="preserve">Phase 2.2 — 12/12 PASS (reported)</w:t>
      </w:r>
    </w:p>
    <w:p>
      <w:pPr>
        <w:pStyle w:val="ListParagraph"/>
        <w:numPr>
          <w:ilvl w:val="0"/>
          <w:numId w:val="2"/>
        </w:numPr>
        <w:spacing w:after="80"/>
      </w:pPr>
      <w:r>
        <w:t xml:space="preserve">Phase 2.3 — 12/12 PASS (reported)</w:t>
      </w:r>
    </w:p>
    <w:p>
      <w:pPr>
        <w:pStyle w:val="ListParagraph"/>
        <w:numPr>
          <w:ilvl w:val="0"/>
          <w:numId w:val="2"/>
        </w:numPr>
        <w:spacing w:after="80"/>
      </w:pPr>
      <w:r>
        <w:t xml:space="preserve">Phase 2.4 — 13/13 PASS (reported)</w:t>
      </w:r>
    </w:p>
    <w:p>
      <w:pPr>
        <w:pStyle w:val="ListParagraph"/>
        <w:numPr>
          <w:ilvl w:val="0"/>
          <w:numId w:val="2"/>
        </w:numPr>
        <w:spacing w:after="80"/>
      </w:pPr>
      <w:r>
        <w:t xml:space="preserve">Phase 2.5 DID method policy — 6/6 PASS (reported)</w:t>
      </w:r>
    </w:p>
    <w:p>
      <w:pPr>
        <w:pStyle w:val="ListParagraph"/>
        <w:numPr>
          <w:ilvl w:val="0"/>
          <w:numId w:val="2"/>
        </w:numPr>
        <w:spacing w:after="80"/>
      </w:pPr>
      <w:r>
        <w:t xml:space="preserve">Phase 2.5 recovery policy — 7/7 PASS (reported)</w:t>
      </w:r>
    </w:p>
    <w:p>
      <w:pPr>
        <w:pStyle w:val="ListParagraph"/>
        <w:numPr>
          <w:ilvl w:val="0"/>
          <w:numId w:val="2"/>
        </w:numPr>
        <w:spacing w:after="80"/>
      </w:pPr>
      <w:r>
        <w:t xml:space="preserve">Phase 2.6 audit + recovery — 7/7 PASS (reported)</w:t>
      </w:r>
    </w:p>
    <w:p>
      <w:pPr>
        <w:pStyle w:val="ListParagraph"/>
        <w:numPr>
          <w:ilvl w:val="0"/>
          <w:numId w:val="2"/>
        </w:numPr>
        <w:spacing w:after="80"/>
      </w:pPr>
      <w:r>
        <w:t xml:space="preserve">Combined (as reported) — 57/57 PASS</w:t>
      </w:r>
    </w:p>
    <w:p>
      <w:pPr>
        <w:spacing w:after="160"/>
      </w:pPr>
      <w:r>
        <w:rPr>
          <w:b/>
          <w:bCs/>
        </w:rPr>
        <w:t xml:space="preserve">Outstanding:</w:t>
      </w:r>
      <w:r>
        <w:t xml:space="preserve"> the Phase 2.5 combined suite in full (50/50, per the Phase 2.5 milestone) has not been run as part of this gate — only 13 of those 50 tests are represented. Closing this gate requires executing the remaining Phase 2.5 categories (nonce/challenge handling, presentation-proof logging &amp; retention, ZKP-readiness interface checks, and the five cross-boundary checks) and reporting them alongside the totals above.</w:t>
      </w:r>
    </w:p>
    <w:p>
      <w:pPr>
        <w:spacing w:after="160"/>
      </w:pPr>
      <w:r>
        <w:rPr>
          <w:b/>
          <w:bCs/>
        </w:rPr>
        <w:t xml:space="preserve">Regression disposition: VERIFY — reported suites are valid and passing; full gate coverage is not yet demonstrated.</w:t>
      </w:r>
    </w:p>
    <w:p>
      <w:pPr>
        <w:pStyle w:val="Heading2"/>
        <w:spacing w:after="120" w:before="240"/>
      </w:pPr>
      <w:r>
        <w:rPr>
          <w:b/>
          <w:bCs/>
        </w:rPr>
        <w:t xml:space="preserve">11. Architectural Invariants Checklist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tblGrid>
      <w:tr>
        <w:trPr>
          <w:cantSplit/>
        </w:trPr>
        <w:tc>
          <w:tcPr>
            <w:tcW w:type="dxa" w:w="4200"/>
            <w:shd w:fill="DDE6F0" w:val="clear"/>
            <w:tcMar>
              <w:top w:type="dxa" w:w="80"/>
              <w:left w:type="dxa" w:w="100"/>
              <w:bottom w:type="dxa" w:w="80"/>
              <w:right w:type="dxa" w:w="100"/>
            </w:tcMar>
          </w:tcPr>
          <w:p>
            <w:r>
              <w:rPr>
                <w:b/>
                <w:bCs/>
              </w:rPr>
              <w:t xml:space="preserve">Invariant</w:t>
            </w:r>
          </w:p>
        </w:tc>
        <w:tc>
          <w:tcPr>
            <w:tcW w:type="dxa" w:w="2000"/>
            <w:shd w:fill="DDE6F0" w:val="clear"/>
            <w:tcMar>
              <w:top w:type="dxa" w:w="80"/>
              <w:left w:type="dxa" w:w="100"/>
              <w:bottom w:type="dxa" w:w="80"/>
              <w:right w:type="dxa" w:w="100"/>
            </w:tcMar>
          </w:tcPr>
          <w:p>
            <w:r>
              <w:rPr>
                <w:b/>
                <w:bCs/>
              </w:rPr>
              <w:t xml:space="preserve">Required Result</w:t>
            </w:r>
          </w:p>
        </w:tc>
        <w:tc>
          <w:tcPr>
            <w:tcW w:type="dxa" w:w="2000"/>
            <w:shd w:fill="DDE6F0" w:val="clear"/>
            <w:tcMar>
              <w:top w:type="dxa" w:w="80"/>
              <w:left w:type="dxa" w:w="100"/>
              <w:bottom w:type="dxa" w:w="80"/>
              <w:right w:type="dxa" w:w="100"/>
            </w:tcMar>
          </w:tcPr>
          <w:p>
            <w:r>
              <w:rPr>
                <w:b/>
                <w:bCs/>
              </w:rPr>
              <w:t xml:space="preserve">Audit Status</w:t>
            </w:r>
          </w:p>
        </w:tc>
      </w:tr>
      <w:tr>
        <w:trPr>
          <w:cantSplit/>
        </w:trPr>
        <w:tc>
          <w:tcPr>
            <w:tcW w:type="dxa" w:w="4200"/>
            <w:tcMar>
              <w:top w:type="dxa" w:w="80"/>
              <w:left w:type="dxa" w:w="100"/>
              <w:bottom w:type="dxa" w:w="80"/>
              <w:right w:type="dxa" w:w="100"/>
            </w:tcMar>
          </w:tcPr>
          <w:p>
            <w:r>
              <w:t xml:space="preserve">Credential lifecycle unchanged</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Audit governance ≠ credential semantics</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Identity recovery ≠ credential renewal/revocation</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Identity recovery ≠ automatic authorization restoration</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Holder key lifecycle ≠ credential lifecycle</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DID resolution ≠ issuer trust</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DID identity ≠ authorization</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Trust Registry governance ≠ holder authorization</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Identity infrastructure ≠ operational infrastructure</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ZKP readiness ≠ ZKP implementation</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200"/>
            <w:tcMar>
              <w:top w:type="dxa" w:w="80"/>
              <w:left w:type="dxa" w:w="100"/>
              <w:bottom w:type="dxa" w:w="80"/>
              <w:right w:type="dxa" w:w="100"/>
            </w:tcMar>
          </w:tcPr>
          <w:p>
            <w:r>
              <w:t xml:space="preserve">Audit logs ≠ reusable authentication storage</w:t>
            </w:r>
          </w:p>
        </w:tc>
        <w:tc>
          <w:tcPr>
            <w:tcW w:type="dxa" w:w="20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bl>
    <w:p>
      <w:pPr>
        <w:spacing w:after="160"/>
      </w:pPr>
      <w:r>
        <w:rPr>
          <w:b/>
          <w:bCs/>
        </w:rPr>
        <w:t xml:space="preserve">Note on this table:</w:t>
      </w:r>
      <w:r>
        <w:t xml:space="preserve"> the original draft's checklist carried nine rows and silently dropped two invariants established at Phase 2.5 close — "Holder key lifecycle ≠ credential lifecycle" and "ZKP readiness ≠ ZKP implementation" — while adding two new Phase 2.6-specific rows. Both are restored above rather than replaced; the two new Phase 2.6-specific invariants remain alongside the original nine, for eleven total. Holder key lifecycle is specifically relevant here because G2 directly retires and activates keys. ZKP readiness remains relevant because Section 9 keeps ZKP explicitly deferred rather than closed, meaning the interfaces Phase 2.5 confirmed as ZKP-extensible should not have been quietly narrowed by G4/G2 work.</w:t>
      </w:r>
    </w:p>
    <w:p>
      <w:pPr>
        <w:pStyle w:val="Heading2"/>
        <w:spacing w:after="120" w:before="240"/>
      </w:pPr>
      <w:r>
        <w:rPr>
          <w:b/>
          <w:bCs/>
        </w:rPr>
        <w:t xml:space="preserve">12. Required Evidence for Final PASS</w:t>
      </w:r>
    </w:p>
    <w:p>
      <w:pPr>
        <w:spacing w:after="160"/>
      </w:pPr>
      <w:r>
        <w:t xml:space="preserve">Before declaring ARCHITECTURE AUDIT — PASS, the implementation review must identify concrete repository evidence for:</w:t>
      </w:r>
    </w:p>
    <w:p>
      <w:pPr>
        <w:pStyle w:val="ListParagraph"/>
        <w:numPr>
          <w:ilvl w:val="0"/>
          <w:numId w:val="2"/>
        </w:numPr>
        <w:spacing w:after="80"/>
      </w:pPr>
      <w:r>
        <w:t xml:space="preserve">Retention enforcement/configuration.</w:t>
      </w:r>
    </w:p>
    <w:p>
      <w:pPr>
        <w:pStyle w:val="ListParagraph"/>
        <w:numPr>
          <w:ilvl w:val="0"/>
          <w:numId w:val="2"/>
        </w:numPr>
        <w:spacing w:after="80"/>
      </w:pPr>
      <w:r>
        <w:t xml:space="preserve">Audit-log access-control enforcement.</w:t>
      </w:r>
    </w:p>
    <w:p>
      <w:pPr>
        <w:pStyle w:val="ListParagraph"/>
        <w:numPr>
          <w:ilvl w:val="0"/>
          <w:numId w:val="2"/>
        </w:numPr>
        <w:spacing w:after="80"/>
      </w:pPr>
      <w:r>
        <w:t xml:space="preserve">The Stage 1 tamper-evidence design-decision record, predating the Stage 2 implementation (Section 5.3).</w:t>
      </w:r>
    </w:p>
    <w:p>
      <w:pPr>
        <w:pStyle w:val="ListParagraph"/>
        <w:numPr>
          <w:ilvl w:val="0"/>
          <w:numId w:val="2"/>
        </w:numPr>
        <w:spacing w:after="80"/>
      </w:pPr>
      <w:r>
        <w:t xml:space="preserve">Audit-integrity/tamper-evidence mechanism (Stage 2).</w:t>
      </w:r>
    </w:p>
    <w:p>
      <w:pPr>
        <w:pStyle w:val="ListParagraph"/>
        <w:numPr>
          <w:ilvl w:val="0"/>
          <w:numId w:val="2"/>
        </w:numPr>
        <w:spacing w:after="80"/>
      </w:pPr>
      <w:r>
        <w:t xml:space="preserve">Authorized recovery execution path.</w:t>
      </w:r>
    </w:p>
    <w:p>
      <w:pPr>
        <w:pStyle w:val="ListParagraph"/>
        <w:numPr>
          <w:ilvl w:val="0"/>
          <w:numId w:val="2"/>
        </w:numPr>
        <w:spacing w:after="80"/>
      </w:pPr>
      <w:r>
        <w:t xml:space="preserve">Recovery key retirement and replacement activation.</w:t>
      </w:r>
    </w:p>
    <w:p>
      <w:pPr>
        <w:pStyle w:val="ListParagraph"/>
        <w:numPr>
          <w:ilvl w:val="0"/>
          <w:numId w:val="2"/>
        </w:numPr>
        <w:spacing w:after="80"/>
      </w:pPr>
      <w:r>
        <w:t xml:space="preserve">Governed recovery audit events.</w:t>
      </w:r>
    </w:p>
    <w:p>
      <w:pPr>
        <w:pStyle w:val="ListParagraph"/>
        <w:numPr>
          <w:ilvl w:val="0"/>
          <w:numId w:val="2"/>
        </w:numPr>
        <w:spacing w:after="80"/>
      </w:pPr>
      <w:r>
        <w:t xml:space="preserve">Absence of automatic credential or authorization mutation during recovery.</w:t>
      </w:r>
    </w:p>
    <w:p>
      <w:pPr>
        <w:pStyle w:val="ListParagraph"/>
        <w:numPr>
          <w:ilvl w:val="0"/>
          <w:numId w:val="2"/>
        </w:numPr>
        <w:spacing w:after="80"/>
      </w:pPr>
      <w:r>
        <w:t xml:space="preserve">Preservation of the operational-data boundary.</w:t>
      </w:r>
    </w:p>
    <w:p>
      <w:pPr>
        <w:pStyle w:val="ListParagraph"/>
        <w:numPr>
          <w:ilvl w:val="0"/>
          <w:numId w:val="2"/>
        </w:numPr>
        <w:spacing w:after="80"/>
      </w:pPr>
      <w:r>
        <w:t xml:space="preserve">Execution of the full Phase 2.5 combined regression suite (50/50), not the 13-test subset used in this pass.</w:t>
      </w:r>
    </w:p>
    <w:p>
      <w:pPr>
        <w:pStyle w:val="ListParagraph"/>
        <w:numPr>
          <w:ilvl w:val="0"/>
          <w:numId w:val="2"/>
        </w:numPr>
        <w:spacing w:after="80"/>
      </w:pPr>
      <w:r>
        <w:t xml:space="preserve">Confirmation that none of the conditional workstreams (G1, G3, G6) or deferred items (G5, G7) were implemented as if mandatory.</w:t>
      </w:r>
    </w:p>
    <w:p>
      <w:pPr>
        <w:spacing w:after="160"/>
      </w:pPr>
      <w:r>
        <w:t xml:space="preserve">Where results are self-reported by the implementation pass rather than independently reproduced, this should be stated explicitly alongside the evidence.</w:t>
      </w:r>
    </w:p>
    <w:p>
      <w:pPr>
        <w:pStyle w:val="Heading2"/>
        <w:spacing w:after="120" w:before="240"/>
      </w:pPr>
      <w:r>
        <w:rPr>
          <w:b/>
          <w:bCs/>
        </w:rPr>
        <w:t xml:space="preserve">13. Residual / Non-Blocking Considerations</w:t>
      </w:r>
    </w:p>
    <w:p>
      <w:pPr>
        <w:spacing w:after="160"/>
      </w:pPr>
      <w:r>
        <w:t xml:space="preserve">Any residual that does not violate an architectural invariant should be documented separately rather than silently converted into scope.</w:t>
      </w:r>
    </w:p>
    <w:p>
      <w:pPr>
        <w:pStyle w:val="ListParagraph"/>
        <w:numPr>
          <w:ilvl w:val="0"/>
          <w:numId w:val="2"/>
        </w:numPr>
        <w:spacing w:after="80"/>
      </w:pPr>
      <w:r>
        <w:t xml:space="preserve">Multi-node nonce storage remains conditional on deployment topology.</w:t>
      </w:r>
    </w:p>
    <w:p>
      <w:pPr>
        <w:pStyle w:val="ListParagraph"/>
        <w:numPr>
          <w:ilvl w:val="0"/>
          <w:numId w:val="2"/>
        </w:numPr>
        <w:spacing w:after="80"/>
      </w:pPr>
      <w:r>
        <w:t xml:space="preserve">Centralized SIEM/monitoring remains conditional.</w:t>
      </w:r>
    </w:p>
    <w:p>
      <w:pPr>
        <w:pStyle w:val="ListParagraph"/>
        <w:numPr>
          <w:ilvl w:val="0"/>
          <w:numId w:val="2"/>
        </w:numPr>
        <w:spacing w:after="80"/>
      </w:pPr>
      <w:r>
        <w:t xml:space="preserve">External DID interoperability remains deferred.</w:t>
      </w:r>
    </w:p>
    <w:p>
      <w:pPr>
        <w:pStyle w:val="ListParagraph"/>
        <w:numPr>
          <w:ilvl w:val="0"/>
          <w:numId w:val="2"/>
        </w:numPr>
        <w:spacing w:after="80"/>
      </w:pPr>
      <w:r>
        <w:t xml:space="preserve">ZKP/selective disclosure remains deferred.</w:t>
      </w:r>
    </w:p>
    <w:p>
      <w:pPr>
        <w:pStyle w:val="Heading2"/>
        <w:spacing w:after="120" w:before="240"/>
      </w:pPr>
      <w:r>
        <w:rPr>
          <w:b/>
          <w:bCs/>
        </w:rPr>
        <w:t xml:space="preserve">14. Audit Decision</w:t>
      </w:r>
    </w:p>
    <w:p>
      <w:pPr>
        <w:spacing w:after="160"/>
      </w:pPr>
      <w:r>
        <w:rPr>
          <w:b/>
          <w:bCs/>
        </w:rPr>
        <w:t xml:space="preserve">Disposition: PENDING VERIFICATION.</w:t>
      </w:r>
    </w:p>
    <w:p>
      <w:pPr>
        <w:spacing w:after="160"/>
      </w:pPr>
      <w:r>
        <w:t xml:space="preserve">The 57/57 regression result is accepted as accurate and valid evidence for the specific paths tested. It is not, by itself, sufficient to close either the regression gate (Section 10) or the architectural boundary review (Sections 4–7, 11). PASS may be declared only after:</w:t>
      </w:r>
    </w:p>
    <w:p>
      <w:pPr>
        <w:pStyle w:val="ListParagraph"/>
        <w:numPr>
          <w:ilvl w:val="0"/>
          <w:numId w:val="2"/>
        </w:numPr>
        <w:spacing w:after="80"/>
      </w:pPr>
      <w:r>
        <w:t xml:space="preserve">Every "VERIFY IMPLEMENTATION" item in Sections 4–9 and every row in the Section 11 invariants checklist has been resolved with cited repository evidence.</w:t>
      </w:r>
    </w:p>
    <w:p>
      <w:pPr>
        <w:pStyle w:val="ListParagraph"/>
        <w:numPr>
          <w:ilvl w:val="0"/>
          <w:numId w:val="2"/>
        </w:numPr>
        <w:spacing w:after="80"/>
      </w:pPr>
      <w:r>
        <w:t xml:space="preserve">The full Phase 2.5 combined regression suite (50/50) has been executed and reported, not the 13-test subset used in this pass.</w:t>
      </w:r>
    </w:p>
    <w:p>
      <w:pPr>
        <w:pStyle w:val="ListParagraph"/>
        <w:numPr>
          <w:ilvl w:val="0"/>
          <w:numId w:val="2"/>
        </w:numPr>
        <w:spacing w:after="80"/>
      </w:pPr>
      <w:r>
        <w:t xml:space="preserve">The Stage 1 tamper-evidence design-decision record (Section 5.3) has been located, dated, and confirmed to predate implementation.</w:t>
      </w:r>
    </w:p>
    <w:p>
      <w:pPr>
        <w:pBdr>
          <w:left w:val="single" w:color="999999" w:sz="12" w:space="8"/>
        </w:pBdr>
        <w:spacing w:after="160" w:before="120"/>
        <w:ind w:left="480"/>
      </w:pPr>
      <w:r>
        <w:rPr>
          <w:i/>
          <w:iCs/>
        </w:rPr>
        <w:t xml:space="preserve">If verification surfaces a violation of any invariant or boundary, Phase 2.6 must not be closed as architecture-complete. The specific violation must be remediated and independently re-verified before disposition is revisited; a violation in one area does not block re-evaluation of unrelated, already-confirmed items.</w:t>
      </w:r>
    </w:p>
    <w:p>
      <w:pPr>
        <w:pStyle w:val="Heading2"/>
        <w:spacing w:after="120" w:before="240"/>
      </w:pPr>
      <w:r>
        <w:rPr>
          <w:b/>
          <w:bCs/>
        </w:rPr>
        <w:t xml:space="preserve">15. Final Conclusion</w:t>
      </w:r>
    </w:p>
    <w:p>
      <w:pPr>
        <w:spacing w:after="160"/>
      </w:pPr>
      <w:r>
        <w:t xml:space="preserve">Phase 2.6 is intentionally a control-plane hardening phase. The architecture audit should confirm that audit governance and identity recovery strengthen the identity layer without changing credential lifecycle, issuer governance, authorization, capability, or operational-data responsibilities.</w:t>
      </w:r>
    </w:p>
    <w:p>
      <w:pPr>
        <w:spacing w:after="160"/>
      </w:pPr>
      <w:r>
        <w:t xml:space="preserve">The regression evidence gathered so far is real and supports confidence in the paths it covers. It does not yet amount to a demonstrated PASS on either full regression coverage or architectural boundary preservation, and this document should not be read as asserting otherwise.</w:t>
      </w:r>
    </w:p>
    <w:p>
      <w:pPr>
        <w:spacing w:before="200"/>
      </w:pPr>
      <w:r>
        <w:rPr>
          <w:b/>
          <w:bCs/>
        </w:rPr>
        <w:t xml:space="preserve">PHASE 2.6 ARCHITECTURE AUDIT — PENDING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2026-08-17T09:13:55.438Z</dcterms:created>
  <dcterms:modified xsi:type="dcterms:W3CDTF">2026-08-17T09:13:55.465Z</dcterms:modified>
</cp:coreProperties>
</file>

<file path=docProps/custom.xml><?xml version="1.0" encoding="utf-8"?>
<Properties xmlns="http://schemas.openxmlformats.org/officeDocument/2006/custom-properties" xmlns:vt="http://schemas.openxmlformats.org/officeDocument/2006/docPropsVTypes"/>
</file>