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Phase 2.7 Architecture Audit</w:t>
      </w:r>
    </w:p>
    <w:p>
      <w:pPr>
        <w:spacing w:after="160"/>
      </w:pPr>
      <w:r>
        <w:rPr>
          <w:b/>
          <w:bCs/>
        </w:rPr>
        <w:t xml:space="preserve">Operation Signal Forge</w:t>
      </w:r>
    </w:p>
    <w:p>
      <w:pPr>
        <w:spacing w:after="160"/>
      </w:pPr>
      <w:r>
        <w:rPr>
          <w:b/>
          <w:bCs/>
        </w:rPr>
        <w:t xml:space="preserve">Independent Verification &amp; Audit Hardening Foundations</w:t>
      </w:r>
    </w:p>
    <w:p>
      <w:pPr>
        <w:spacing w:after="160"/>
      </w:pPr>
      <w:r>
        <w:rPr>
          <w:b/>
          <w:bCs/>
        </w:rPr>
        <w:t xml:space="preserve">Date:</w:t>
      </w:r>
      <w:r>
        <w:t xml:space="preserve"> 2026-08-18</w:t>
      </w:r>
    </w:p>
    <w:p>
      <w:pPr>
        <w:spacing w:after="160"/>
      </w:pPr>
      <w:r>
        <w:rPr>
          <w:b/>
          <w:bCs/>
        </w:rPr>
        <w:t xml:space="preserve">Status:</w:t>
      </w:r>
      <w:r>
        <w:t xml:space="preserve"> DRAFT — PARTIAL EVIDENCE (see Section 3 methodology note)</w:t>
      </w:r>
    </w:p>
    <w:p>
      <w:pPr>
        <w:spacing w:after="160"/>
      </w:pPr>
      <w:r>
        <w:rPr>
          <w:b/>
          <w:bCs/>
        </w:rPr>
        <w:t xml:space="preserve">Basis:</w:t>
      </w:r>
      <w:r>
        <w:t xml:space="preserve"> Phase 2.7 Specification (2026-08-17); ADR — Recovery Authority Model (Accepted, 2026-08-17); one independent-verification record produced against identity_runtime.independent_verification</w:t>
      </w:r>
    </w:p>
    <w:p>
      <w:pPr>
        <w:spacing w:after="160"/>
      </w:pPr>
      <w:r>
        <w:rPr>
          <w:b/>
          <w:bCs/>
        </w:rPr>
        <w:t xml:space="preserve">Created by:</w:t>
      </w:r>
      <w:r>
        <w:t xml:space="preserve"> Claude (Sonnet 5)</w:t>
      </w:r>
    </w:p>
    <w:p>
      <w:pPr>
        <w:pStyle w:val="Heading2"/>
        <w:spacing w:after="120" w:before="240"/>
      </w:pPr>
      <w:r>
        <w:rPr>
          <w:b/>
          <w:bCs/>
        </w:rPr>
        <w:t xml:space="preserve">Audit disposition summary</w:t>
      </w:r>
    </w:p>
    <w:p>
      <w:pPr>
        <w:spacing w:after="160"/>
      </w:pPr>
      <w:r>
        <w:t xml:space="preserve">This audit is based on a </w:t>
      </w:r>
      <w:r>
        <w:rPr>
          <w:b/>
          <w:bCs/>
        </w:rPr>
        <w:t xml:space="preserve">single evidence artifact</w:t>
      </w:r>
      <w:r>
        <w:t xml:space="preserve">: one independent-verification record (verification_id: cf9ed24a1a7cfd88), produced and appended by the person running the Phase 2.7 verification tooling. That record is strong, direct evidence for Workstream 1 (Independent Verification Process) specifically. It is only indirect, summary-level evidence for Workstreams 2–5 (H7, H2, H3, H4), since it references them by name in its notes field without citing specific files, functions, or test names for each.</w:t>
      </w:r>
    </w:p>
    <w:p>
      <w:pPr>
        <w:spacing w:after="160"/>
      </w:pPr>
      <w:r>
        <w:t xml:space="preserve">This audit does not declare an overall PASS. It marks what the record directly supports as such, and marks everything else </w:t>
      </w:r>
      <w:r>
        <w:rPr>
          <w:b/>
          <w:bCs/>
        </w:rPr>
        <w:t xml:space="preserve">VERIFY</w:t>
      </w:r>
      <w:r>
        <w:t xml:space="preserve"> pending the additional citations described in Section 12. This mirrors the standard this project now holds itself to after the Phase 2.6 remediation: a passing artifact is evidence for what it actually demonstrates, not a blanket certification of everything it mentions.</w:t>
      </w:r>
    </w:p>
    <w:p>
      <w:pPr>
        <w:pStyle w:val="Heading2"/>
        <w:spacing w:after="120" w:before="240"/>
      </w:pPr>
      <w:r>
        <w:rPr>
          <w:b/>
          <w:bCs/>
        </w:rPr>
        <w:t xml:space="preserve">1. Audit Purpose</w:t>
      </w:r>
    </w:p>
    <w:p>
      <w:pPr>
        <w:spacing w:after="160"/>
      </w:pPr>
      <w:r>
        <w:t xml:space="preserve">This audit evaluates whether Phase 2.7 was implemented consistently with the Phase 2.7 Specification, and specifically whether Workstream 1 — the independent verification process itself — is real, functioning, and produces trustworthy records, since every future phase audit will depend on it.</w:t>
      </w:r>
    </w:p>
    <w:p>
      <w:pPr>
        <w:pStyle w:val="Heading2"/>
        <w:spacing w:after="120" w:before="240"/>
      </w:pPr>
      <w:r>
        <w:rPr>
          <w:b/>
          <w:bCs/>
        </w:rPr>
        <w:t xml:space="preserve">2. Audit Basis</w:t>
      </w:r>
    </w:p>
    <w:p>
      <w:pPr>
        <w:pStyle w:val="ListParagraph"/>
        <w:numPr>
          <w:ilvl w:val="0"/>
          <w:numId w:val="2"/>
        </w:numPr>
        <w:spacing w:after="80"/>
      </w:pPr>
      <w:r>
        <w:t xml:space="preserve">Phase 2.7 Specification — Independent Verification &amp; Audit Hardening Foundations</w:t>
      </w:r>
    </w:p>
    <w:p>
      <w:pPr>
        <w:pStyle w:val="ListParagraph"/>
        <w:numPr>
          <w:ilvl w:val="0"/>
          <w:numId w:val="2"/>
        </w:numPr>
        <w:spacing w:after="80"/>
      </w:pPr>
      <w:r>
        <w:t xml:space="preserve">ADR — Recovery Authority Model (Accepted, 2026-08-17) — settled input, not re-evaluated here</w:t>
      </w:r>
    </w:p>
    <w:p>
      <w:pPr>
        <w:pStyle w:val="ListParagraph"/>
        <w:numPr>
          <w:ilvl w:val="0"/>
          <w:numId w:val="2"/>
        </w:numPr>
        <w:spacing w:after="80"/>
      </w:pPr>
      <w:r>
        <w:t xml:space="preserve">Phase 2.6 Architecture Audit — Final Verification (regression baseline: 57/57)</w:t>
      </w:r>
    </w:p>
    <w:p>
      <w:pPr>
        <w:pStyle w:val="ListParagraph"/>
        <w:numPr>
          <w:ilvl w:val="0"/>
          <w:numId w:val="2"/>
        </w:numPr>
        <w:spacing w:after="80"/>
      </w:pPr>
      <w:r>
        <w:t xml:space="preserve">One independent-verification record, reproduced in full below</w:t>
      </w:r>
    </w:p>
    <w:p>
      <w:pPr>
        <w:pStyle w:val="Heading2"/>
        <w:spacing w:after="120" w:before="240"/>
      </w:pPr>
      <w:r>
        <w:rPr>
          <w:b/>
          <w:bCs/>
        </w:rPr>
        <w:t xml:space="preserve">3. Validation Evidence</w:t>
      </w:r>
    </w:p>
    <w:p>
      <w:pPr>
        <w:spacing w:after="160"/>
      </w:pPr>
      <w:r>
        <w:rPr>
          <w:b/>
          <w:bCs/>
        </w:rPr>
        <w:t xml:space="preserve">The record: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cantSplit/>
        </w:trPr>
        <w:tc>
          <w:tcPr>
            <w:tcW w:type="dxa" w:w="2400"/>
            <w:shd w:fill="DDE6F0" w:val="clear"/>
            <w:tcMar>
              <w:top w:type="dxa" w:w="80"/>
              <w:left w:type="dxa" w:w="100"/>
              <w:bottom w:type="dxa" w:w="80"/>
              <w:right w:type="dxa" w:w="100"/>
            </w:tcMar>
          </w:tcPr>
          <w:p>
            <w:r>
              <w:rPr>
                <w:b/>
                <w:bCs/>
              </w:rPr>
              <w:t xml:space="preserve">Field</w:t>
            </w:r>
          </w:p>
        </w:tc>
        <w:tc>
          <w:tcPr>
            <w:tcW w:type="dxa" w:w="6800"/>
            <w:shd w:fill="DDE6F0" w:val="clear"/>
            <w:tcMar>
              <w:top w:type="dxa" w:w="80"/>
              <w:left w:type="dxa" w:w="100"/>
              <w:bottom w:type="dxa" w:w="80"/>
              <w:right w:type="dxa" w:w="100"/>
            </w:tcMar>
          </w:tcPr>
          <w:p>
            <w:r>
              <w:rPr>
                <w:b/>
                <w:bCs/>
              </w:rPr>
              <w:t xml:space="preserve">Value</w:t>
            </w:r>
          </w:p>
        </w:tc>
      </w:tr>
      <w:tr>
        <w:trPr>
          <w:cantSplit/>
        </w:trPr>
        <w:tc>
          <w:tcPr>
            <w:tcW w:type="dxa" w:w="2400"/>
            <w:tcMar>
              <w:top w:type="dxa" w:w="80"/>
              <w:left w:type="dxa" w:w="100"/>
              <w:bottom w:type="dxa" w:w="80"/>
              <w:right w:type="dxa" w:w="100"/>
            </w:tcMar>
          </w:tcPr>
          <w:p>
            <w:r>
              <w:t xml:space="preserve">verification_id</w:t>
            </w:r>
          </w:p>
        </w:tc>
        <w:tc>
          <w:tcPr>
            <w:tcW w:type="dxa" w:w="6800"/>
            <w:tcMar>
              <w:top w:type="dxa" w:w="80"/>
              <w:left w:type="dxa" w:w="100"/>
              <w:bottom w:type="dxa" w:w="80"/>
              <w:right w:type="dxa" w:w="100"/>
            </w:tcMar>
          </w:tcPr>
          <w:p>
            <w:r>
              <w:t xml:space="preserve">cf9ed24a1a7cfd88</w:t>
            </w:r>
          </w:p>
        </w:tc>
      </w:tr>
      <w:tr>
        <w:trPr>
          <w:cantSplit/>
        </w:trPr>
        <w:tc>
          <w:tcPr>
            <w:tcW w:type="dxa" w:w="2400"/>
            <w:tcMar>
              <w:top w:type="dxa" w:w="80"/>
              <w:left w:type="dxa" w:w="100"/>
              <w:bottom w:type="dxa" w:w="80"/>
              <w:right w:type="dxa" w:w="100"/>
            </w:tcMar>
          </w:tcPr>
          <w:p>
            <w:r>
              <w:t xml:space="preserve">verifier</w:t>
            </w:r>
          </w:p>
        </w:tc>
        <w:tc>
          <w:tcPr>
            <w:tcW w:type="dxa" w:w="6800"/>
            <w:tcMar>
              <w:top w:type="dxa" w:w="80"/>
              <w:left w:type="dxa" w:w="100"/>
              <w:bottom w:type="dxa" w:w="80"/>
              <w:right w:type="dxa" w:w="100"/>
            </w:tcMar>
          </w:tcPr>
          <w:p>
            <w:r>
              <w:t xml:space="preserve">reviewer-phase27</w:t>
            </w:r>
          </w:p>
        </w:tc>
      </w:tr>
      <w:tr>
        <w:trPr>
          <w:cantSplit/>
        </w:trPr>
        <w:tc>
          <w:tcPr>
            <w:tcW w:type="dxa" w:w="2400"/>
            <w:tcMar>
              <w:top w:type="dxa" w:w="80"/>
              <w:left w:type="dxa" w:w="100"/>
              <w:bottom w:type="dxa" w:w="80"/>
              <w:right w:type="dxa" w:w="100"/>
            </w:tcMar>
          </w:tcPr>
          <w:p>
            <w:r>
              <w:t xml:space="preserve">implementer</w:t>
            </w:r>
          </w:p>
        </w:tc>
        <w:tc>
          <w:tcPr>
            <w:tcW w:type="dxa" w:w="6800"/>
            <w:tcMar>
              <w:top w:type="dxa" w:w="80"/>
              <w:left w:type="dxa" w:w="100"/>
              <w:bottom w:type="dxa" w:w="80"/>
              <w:right w:type="dxa" w:w="100"/>
            </w:tcMar>
          </w:tcPr>
          <w:p>
            <w:r>
              <w:t xml:space="preserve">implementer-phase27</w:t>
            </w:r>
          </w:p>
        </w:tc>
      </w:tr>
      <w:tr>
        <w:trPr>
          <w:cantSplit/>
        </w:trPr>
        <w:tc>
          <w:tcPr>
            <w:tcW w:type="dxa" w:w="2400"/>
            <w:tcMar>
              <w:top w:type="dxa" w:w="80"/>
              <w:left w:type="dxa" w:w="100"/>
              <w:bottom w:type="dxa" w:w="80"/>
              <w:right w:type="dxa" w:w="100"/>
            </w:tcMar>
          </w:tcPr>
          <w:p>
            <w:r>
              <w:t xml:space="preserve">scope</w:t>
            </w:r>
          </w:p>
        </w:tc>
        <w:tc>
          <w:tcPr>
            <w:tcW w:type="dxa" w:w="6800"/>
            <w:tcMar>
              <w:top w:type="dxa" w:w="80"/>
              <w:left w:type="dxa" w:w="100"/>
              <w:bottom w:type="dxa" w:w="80"/>
              <w:right w:type="dxa" w:w="100"/>
            </w:tcMar>
          </w:tcPr>
          <w:p>
            <w:r>
              <w:t xml:space="preserve">phase-2.7-identity-assurance</w:t>
            </w:r>
          </w:p>
        </w:tc>
      </w:tr>
      <w:tr>
        <w:trPr>
          <w:cantSplit/>
        </w:trPr>
        <w:tc>
          <w:tcPr>
            <w:tcW w:type="dxa" w:w="2400"/>
            <w:tcMar>
              <w:top w:type="dxa" w:w="80"/>
              <w:left w:type="dxa" w:w="100"/>
              <w:bottom w:type="dxa" w:w="80"/>
              <w:right w:type="dxa" w:w="100"/>
            </w:tcMar>
          </w:tcPr>
          <w:p>
            <w:r>
              <w:t xml:space="preserve">suites</w:t>
            </w:r>
          </w:p>
        </w:tc>
        <w:tc>
          <w:tcPr>
            <w:tcW w:type="dxa" w:w="6800"/>
            <w:tcMar>
              <w:top w:type="dxa" w:w="80"/>
              <w:left w:type="dxa" w:w="100"/>
              <w:bottom w:type="dxa" w:w="80"/>
              <w:right w:type="dxa" w:w="100"/>
            </w:tcMar>
          </w:tcPr>
          <w:p>
            <w:r>
              <w:t xml:space="preserve">test_phase27_assurance, test_phase26_audit_recovery, test_phase24_identity_infra, test_renewal_rotation, test_trust_governance, test_did_method_policy, test_recovery_policy (7 suites)</w:t>
            </w:r>
          </w:p>
        </w:tc>
      </w:tr>
      <w:tr>
        <w:trPr>
          <w:cantSplit/>
        </w:trPr>
        <w:tc>
          <w:tcPr>
            <w:tcW w:type="dxa" w:w="2400"/>
            <w:tcMar>
              <w:top w:type="dxa" w:w="80"/>
              <w:left w:type="dxa" w:w="100"/>
              <w:bottom w:type="dxa" w:w="80"/>
              <w:right w:type="dxa" w:w="100"/>
            </w:tcMar>
          </w:tcPr>
          <w:p>
            <w:r>
              <w:t xml:space="preserve">result</w:t>
            </w:r>
          </w:p>
        </w:tc>
        <w:tc>
          <w:tcPr>
            <w:tcW w:type="dxa" w:w="6800"/>
            <w:tcMar>
              <w:top w:type="dxa" w:w="80"/>
              <w:left w:type="dxa" w:w="100"/>
              <w:bottom w:type="dxa" w:w="80"/>
              <w:right w:type="dxa" w:w="100"/>
            </w:tcMar>
          </w:tcPr>
          <w:p>
            <w:r>
              <w:t xml:space="preserve">PASS</w:t>
            </w:r>
          </w:p>
        </w:tc>
      </w:tr>
      <w:tr>
        <w:trPr>
          <w:cantSplit/>
        </w:trPr>
        <w:tc>
          <w:tcPr>
            <w:tcW w:type="dxa" w:w="2400"/>
            <w:tcMar>
              <w:top w:type="dxa" w:w="80"/>
              <w:left w:type="dxa" w:w="100"/>
              <w:bottom w:type="dxa" w:w="80"/>
              <w:right w:type="dxa" w:w="100"/>
            </w:tcMar>
          </w:tcPr>
          <w:p>
            <w:r>
              <w:t xml:space="preserve">evidence_type</w:t>
            </w:r>
          </w:p>
        </w:tc>
        <w:tc>
          <w:tcPr>
            <w:tcW w:type="dxa" w:w="6800"/>
            <w:tcMar>
              <w:top w:type="dxa" w:w="80"/>
              <w:left w:type="dxa" w:w="100"/>
              <w:bottom w:type="dxa" w:w="80"/>
              <w:right w:type="dxa" w:w="100"/>
            </w:tcMar>
          </w:tcPr>
          <w:p>
            <w:r>
              <w:t xml:space="preserve">independently_verified</w:t>
            </w:r>
          </w:p>
        </w:tc>
      </w:tr>
      <w:tr>
        <w:trPr>
          <w:cantSplit/>
        </w:trPr>
        <w:tc>
          <w:tcPr>
            <w:tcW w:type="dxa" w:w="2400"/>
            <w:tcMar>
              <w:top w:type="dxa" w:w="80"/>
              <w:left w:type="dxa" w:w="100"/>
              <w:bottom w:type="dxa" w:w="80"/>
              <w:right w:type="dxa" w:w="100"/>
            </w:tcMar>
          </w:tcPr>
          <w:p>
            <w:r>
              <w:t xml:space="preserve">notes</w:t>
            </w:r>
          </w:p>
        </w:tc>
        <w:tc>
          <w:tcPr>
            <w:tcW w:type="dxa" w:w="6800"/>
            <w:tcMar>
              <w:top w:type="dxa" w:w="80"/>
              <w:left w:type="dxa" w:w="100"/>
              <w:bottom w:type="dxa" w:w="80"/>
              <w:right w:type="dxa" w:w="100"/>
            </w:tcMar>
          </w:tcPr>
          <w:p>
            <w:r>
              <w:t xml:space="preserve">Second-party review of Phase 2.7: regression 64/64 reported by implementer; spot-check of independent_verification, retention_governance, tamper_response, H2 privileged_audit_action path, and recovery isolation negative tests.</w:t>
            </w:r>
          </w:p>
        </w:tc>
      </w:tr>
      <w:tr>
        <w:trPr>
          <w:cantSplit/>
        </w:trPr>
        <w:tc>
          <w:tcPr>
            <w:tcW w:type="dxa" w:w="2400"/>
            <w:tcMar>
              <w:top w:type="dxa" w:w="80"/>
              <w:left w:type="dxa" w:w="100"/>
              <w:bottom w:type="dxa" w:w="80"/>
              <w:right w:type="dxa" w:w="100"/>
            </w:tcMar>
          </w:tcPr>
          <w:p>
            <w:r>
              <w:t xml:space="preserve">limitations</w:t>
            </w:r>
          </w:p>
        </w:tc>
        <w:tc>
          <w:tcPr>
            <w:tcW w:type="dxa" w:w="6800"/>
            <w:tcMar>
              <w:top w:type="dxa" w:w="80"/>
              <w:left w:type="dxa" w:w="100"/>
              <w:bottom w:type="dxa" w:w="80"/>
              <w:right w:type="dxa" w:w="100"/>
            </w:tcMar>
          </w:tcPr>
          <w:p>
            <w:r>
              <w:t xml:space="preserve">Verifier did not re-execute suites in an isolated CI job; confirmation is based on reported console PASS output plus repository spot-check of cited modules.</w:t>
            </w:r>
          </w:p>
        </w:tc>
      </w:tr>
      <w:tr>
        <w:trPr>
          <w:cantSplit/>
        </w:trPr>
        <w:tc>
          <w:tcPr>
            <w:tcW w:type="dxa" w:w="2400"/>
            <w:tcMar>
              <w:top w:type="dxa" w:w="80"/>
              <w:left w:type="dxa" w:w="100"/>
              <w:bottom w:type="dxa" w:w="80"/>
              <w:right w:type="dxa" w:w="100"/>
            </w:tcMar>
          </w:tcPr>
          <w:p>
            <w:r>
              <w:t xml:space="preserve">storage</w:t>
            </w:r>
          </w:p>
        </w:tc>
        <w:tc>
          <w:tcPr>
            <w:tcW w:type="dxa" w:w="6800"/>
            <w:tcMar>
              <w:top w:type="dxa" w:w="80"/>
              <w:left w:type="dxa" w:w="100"/>
              <w:bottom w:type="dxa" w:w="80"/>
              <w:right w:type="dxa" w:w="100"/>
            </w:tcMar>
          </w:tcPr>
          <w:p>
            <w:r>
              <w:t xml:space="preserve">Appended to dapp_api/independent_verification.jsonl; list_verifications() confirms 1 entry present</w:t>
            </w:r>
          </w:p>
        </w:tc>
      </w:tr>
    </w:tbl>
    <w:p>
      <w:pPr>
        <w:spacing w:after="160"/>
      </w:pPr>
      <w:r>
        <w:rPr>
          <w:b/>
          <w:bCs/>
        </w:rPr>
        <w:t xml:space="preserve">Regression count check:</w:t>
      </w:r>
      <w:r>
        <w:t xml:space="preserve"> 64 = the Phase 2.6 combined total of 57 (12 + 12 + 13 + 6 + 7 + 7, per the Phase 2.6 Final Verification audit) plus 7 new tests attributable to Phase 2.7's test_phase27_assurance suite. The arithmetic is internally consistent with prior phases' reported totals — this audit did not re-derive it from raw test output, only checked that it reconciles with previously reported figures.</w:t>
      </w:r>
    </w:p>
    <w:p>
      <w:pPr>
        <w:pBdr>
          <w:left w:val="single" w:color="999999" w:sz="12" w:space="8"/>
        </w:pBdr>
        <w:spacing w:after="160" w:before="120"/>
        <w:ind w:left="480"/>
      </w:pPr>
      <w:r>
        <w:rPr>
          <w:i/>
          <w:iCs/>
        </w:rPr>
        <w:t xml:space="preserve">Methodology note (read this before any item below): the record's own limitations field discloses that the verifier accepted the implementer's reported console PASS output rather than re-executing the suites in an isolated CI job. This is disclosed candidly by the tooling itself, which is a good sign for the process's integrity — but it means "independently_verified" here means second-party spot-check of a first-party report, not independent re-execution. That distinction matters and is carried through every finding below rather than mentioned once and dropped.</w:t>
      </w:r>
    </w:p>
    <w:p>
      <w:pPr>
        <w:pStyle w:val="Heading2"/>
        <w:spacing w:after="120" w:before="240"/>
      </w:pPr>
      <w:r>
        <w:rPr>
          <w:b/>
          <w:bCs/>
        </w:rPr>
        <w:t xml:space="preserve">4. Primary Architectural Invariant</w:t>
      </w:r>
    </w:p>
    <w:p>
      <w:pPr>
        <w:spacing w:after="160"/>
      </w:pPr>
      <w:r>
        <w:rPr>
          <w:b/>
          <w:bCs/>
        </w:rPr>
        <w:t xml:space="preserve">Phase 2.7 must not redefine the credential lifecycle, the recovery authority model settled by the H5 ADR, or any of the eleven invariants preserved through Phase 2.6.</w:t>
      </w:r>
    </w:p>
    <w:p>
      <w:pPr>
        <w:spacing w:after="160"/>
      </w:pPr>
      <w:r>
        <w:t xml:space="preserve">Nothing in the record above touches credential issuance, renewal, rotation, revocation, or the recovery authority model. The record is scoped entirely to verification tooling and audit/recovery test suites.</w:t>
      </w:r>
    </w:p>
    <w:p>
      <w:pPr>
        <w:spacing w:after="160"/>
      </w:pPr>
      <w:r>
        <w:rPr>
          <w:b/>
          <w:bCs/>
        </w:rPr>
        <w:t xml:space="preserve">Audit status: PASS — no evidence of scope creep into the primary invariant; nature of the change (a verification/audit tool) makes lifecycle interference unlikely, and nothing in the record contradicts that.</w:t>
      </w:r>
    </w:p>
    <w:p>
      <w:r>
        <w:br w:type="page"/>
      </w:r>
    </w:p>
    <w:p>
      <w:pPr>
        <w:pStyle w:val="Heading2"/>
        <w:spacing w:after="120" w:before="240"/>
      </w:pPr>
      <w:r>
        <w:rPr>
          <w:b/>
          <w:bCs/>
        </w:rPr>
        <w:t xml:space="preserve">5. Workstream 1 — Independent Verification Process (H1)</w:t>
      </w:r>
    </w:p>
    <w:p>
      <w:pPr>
        <w:spacing w:after="160"/>
      </w:pPr>
      <w:r>
        <w:t xml:space="preserve">This is the workstream the evidence artifact directly demonstrates.</w:t>
      </w:r>
    </w:p>
    <w:p>
      <w:pPr>
        <w:spacing w:after="100" w:before="160"/>
      </w:pPr>
      <w:r>
        <w:rPr>
          <w:b/>
          <w:bCs/>
        </w:rPr>
        <w:t xml:space="preserve">Confirmed by the record:</w:t>
      </w:r>
    </w:p>
    <w:p>
      <w:pPr>
        <w:pStyle w:val="ListParagraph"/>
        <w:numPr>
          <w:ilvl w:val="0"/>
          <w:numId w:val="2"/>
        </w:numPr>
        <w:spacing w:after="80"/>
      </w:pPr>
      <w:r>
        <w:t xml:space="preserve">A verification event was recorded with a distinct verifier (reviewer-phase27) from the implementer (implementer-phase27) — satisfies the specification's requirement that the role be "functionally separate from whoever authored the implementation being verified."</w:t>
      </w:r>
    </w:p>
    <w:p>
      <w:pPr>
        <w:pStyle w:val="ListParagraph"/>
        <w:numPr>
          <w:ilvl w:val="0"/>
          <w:numId w:val="2"/>
        </w:numPr>
        <w:spacing w:after="80"/>
      </w:pPr>
      <w:r>
        <w:t xml:space="preserve">The record carries a scope, an explicit result, an evidence_type distinguishing it from ordinary self-reported test output, and a limitations field disclosing exactly how far the verification went.</w:t>
      </w:r>
    </w:p>
    <w:p>
      <w:pPr>
        <w:pStyle w:val="ListParagraph"/>
        <w:numPr>
          <w:ilvl w:val="0"/>
          <w:numId w:val="2"/>
        </w:numPr>
        <w:spacing w:after="80"/>
      </w:pPr>
      <w:r>
        <w:t xml:space="preserve">Storage and retrieval both work: the record was appended to dapp_api/independent_verification.jsonl and list_verifications() confirmed exactly one entry.</w:t>
      </w:r>
    </w:p>
    <w:p>
      <w:pPr>
        <w:spacing w:after="100" w:before="160"/>
      </w:pPr>
      <w:r>
        <w:rPr>
          <w:b/>
          <w:bCs/>
        </w:rPr>
        <w:t xml:space="preserve">Not fully met:</w:t>
      </w:r>
    </w:p>
    <w:p>
      <w:pPr>
        <w:pStyle w:val="ListParagraph"/>
        <w:numPr>
          <w:ilvl w:val="0"/>
          <w:numId w:val="2"/>
        </w:numPr>
        <w:spacing w:after="80"/>
      </w:pPr>
      <w:r>
        <w:t xml:space="preserve">The specification's second bullet under Workstream 1 calls for "re-running tests rather than trusting a reported count." This record does not do that — it explicitly discloses relying on the implementer's reported console output plus a repository spot-check, not an isolated re-execution.</w:t>
      </w:r>
    </w:p>
    <w:p>
      <w:pPr>
        <w:spacing w:after="160"/>
      </w:pPr>
      <w:r>
        <w:rPr>
          <w:b/>
          <w:bCs/>
        </w:rPr>
        <w:t xml:space="preserve">Audit status: PASS on process existence and mechanics</w:t>
      </w:r>
      <w:r>
        <w:t xml:space="preserve"> (record creation, separation of roles, disclosure of limitations). </w:t>
      </w:r>
      <w:r>
        <w:rPr>
          <w:b/>
          <w:bCs/>
        </w:rPr>
        <w:t xml:space="preserve">PARTIAL on verification rigor</w:t>
      </w:r>
      <w:r>
        <w:t xml:space="preserve"> — the "re-execute, don't just trust" bar from the specification is not yet met by this first exercise of the process. This is not treated as a defect in the tooling; it is an honest first use of it, and the gap is visible precisely because the tooling reports it. Closing this fully means a future verification record should show suites actually re-run by the verifier, not console output accepted at face value.</w:t>
      </w:r>
    </w:p>
    <w:p>
      <w:pPr>
        <w:pStyle w:val="Heading2"/>
        <w:spacing w:after="120" w:before="240"/>
      </w:pPr>
      <w:r>
        <w:rPr>
          <w:b/>
          <w:bCs/>
        </w:rPr>
        <w:t xml:space="preserve">6. Workstream 2 — Audit Log Retention Governance (H7)</w:t>
      </w:r>
    </w:p>
    <w:p>
      <w:pPr>
        <w:spacing w:after="160"/>
      </w:pPr>
      <w:r>
        <w:t xml:space="preserve">The record's notes mention retention_governance was spot-checked, with no further detail — no cited policy document, owner, or approval process.</w:t>
      </w:r>
    </w:p>
    <w:p>
      <w:pPr>
        <w:spacing w:after="160"/>
      </w:pPr>
      <w:r>
        <w:rPr>
          <w:b/>
          <w:bCs/>
        </w:rPr>
        <w:t xml:space="preserve">Audit status: VERIFY IMPLEMENTATION.</w:t>
      </w:r>
      <w:r>
        <w:t xml:space="preserve"> The specification calls for a named, owned policy artifact. This audit cannot confirm one exists from the evidence provided. Required: citation of the retention policy document and its designated approval authority.</w:t>
      </w:r>
    </w:p>
    <w:p>
      <w:pPr>
        <w:pStyle w:val="Heading2"/>
        <w:spacing w:after="120" w:before="240"/>
      </w:pPr>
      <w:r>
        <w:rPr>
          <w:b/>
          <w:bCs/>
        </w:rPr>
        <w:t xml:space="preserve">7. Workstream 3 — Privileged Audit Access Self-Auditing (H2)</w:t>
      </w:r>
    </w:p>
    <w:p>
      <w:pPr>
        <w:spacing w:after="160"/>
      </w:pPr>
      <w:r>
        <w:t xml:space="preserve">The record's notes mention the "H2 privileged_audit_action path" was spot-checked, with no cited function, log entry, or test name.</w:t>
      </w:r>
    </w:p>
    <w:p>
      <w:pPr>
        <w:spacing w:after="160"/>
      </w:pPr>
      <w:r>
        <w:rPr>
          <w:b/>
          <w:bCs/>
        </w:rPr>
        <w:t xml:space="preserve">Audit status: VERIFY IMPLEMENTATION.</w:t>
      </w:r>
      <w:r>
        <w:t xml:space="preserve"> Required: confirmation (by function/test name) that use of identity_audit:admin generates its own audit record, per the specification's core ask for this workstream.</w:t>
      </w:r>
    </w:p>
    <w:p>
      <w:pPr>
        <w:pStyle w:val="Heading2"/>
        <w:spacing w:after="120" w:before="240"/>
      </w:pPr>
      <w:r>
        <w:rPr>
          <w:b/>
          <w:bCs/>
        </w:rPr>
        <w:t xml:space="preserve">8. Workstream 4 — Adversarial Isolation Testing for Recovery (H3)</w:t>
      </w:r>
    </w:p>
    <w:p>
      <w:pPr>
        <w:spacing w:after="160"/>
      </w:pPr>
      <w:r>
        <w:t xml:space="preserve">The record's notes mention "recovery isolation negative tests" were spot-checked. This is a promising signal — it suggests the tests are framed as negative/adversarial (attempting a prohibited call and asserting rejection) rather than the static-absence check the Phase 2.6 audit and Phase 2.7 Gap Analysis specifically flagged as insufficient. No specific test names are cited.</w:t>
      </w:r>
    </w:p>
    <w:p>
      <w:pPr>
        <w:spacing w:after="160"/>
      </w:pPr>
      <w:r>
        <w:rPr>
          <w:b/>
          <w:bCs/>
        </w:rPr>
        <w:t xml:space="preserve">Audit status: VERIFY IMPLEMENTATION (positive signal).</w:t>
      </w:r>
      <w:r>
        <w:t xml:space="preserve"> Required: citation of the specific negative-test cases and confirmation each asserts rejection of a prohibited call (credential API invocation, Trust Registry mutation, Authorization Matrix grant) from within the recovery path, not merely a passing count.</w:t>
      </w:r>
    </w:p>
    <w:p>
      <w:pPr>
        <w:pStyle w:val="Heading2"/>
        <w:spacing w:after="120" w:before="240"/>
      </w:pPr>
      <w:r>
        <w:rPr>
          <w:b/>
          <w:bCs/>
        </w:rPr>
        <w:t xml:space="preserve">9. Workstream 5 — Tamper-Evidence Alert Path (H4)</w:t>
      </w:r>
    </w:p>
    <w:p>
      <w:pPr>
        <w:spacing w:after="160"/>
      </w:pPr>
      <w:r>
        <w:t xml:space="preserve">The record's notes mention tamper_response was spot-checked, with no detail on the alert mechanism or notification path used.</w:t>
      </w:r>
    </w:p>
    <w:p>
      <w:pPr>
        <w:spacing w:after="160"/>
      </w:pPr>
      <w:r>
        <w:rPr>
          <w:b/>
          <w:bCs/>
        </w:rPr>
        <w:t xml:space="preserve">Audit status: VERIFY IMPLEMENTATION.</w:t>
      </w:r>
      <w:r>
        <w:t xml:space="preserve"> Required: confirmation of what triggers the verify_chain check (scheduled job vs. on-demand) and what the alert path actually is, per the specification's requirement to reuse existing notification infrastructure rather than build new infrastructure.</w:t>
      </w:r>
    </w:p>
    <w:p>
      <w:pPr>
        <w:pStyle w:val="Heading2"/>
        <w:spacing w:after="120" w:before="240"/>
      </w:pPr>
      <w:r>
        <w:rPr>
          <w:b/>
          <w:bCs/>
        </w:rPr>
        <w:t xml:space="preserve">10. Conditional and Deferred Items — Scope Check</w:t>
      </w:r>
    </w:p>
    <w:p>
      <w:pPr>
        <w:pStyle w:val="ListParagraph"/>
        <w:numPr>
          <w:ilvl w:val="0"/>
          <w:numId w:val="2"/>
        </w:numPr>
        <w:spacing w:after="80"/>
      </w:pPr>
      <w:r>
        <w:rPr>
          <w:b/>
          <w:bCs/>
        </w:rPr>
        <w:t xml:space="preserve">G1 (shared NonceStore) / G3 (centralized SIEM):</w:t>
      </w:r>
      <w:r>
        <w:t xml:space="preserve"> no evidence in the record that either was implemented. Consistent with their conditional/optional status — no scope violation observed.</w:t>
      </w:r>
    </w:p>
    <w:p>
      <w:pPr>
        <w:pStyle w:val="ListParagraph"/>
        <w:numPr>
          <w:ilvl w:val="0"/>
          <w:numId w:val="2"/>
        </w:numPr>
        <w:spacing w:after="80"/>
      </w:pPr>
      <w:r>
        <w:rPr>
          <w:b/>
          <w:bCs/>
        </w:rPr>
        <w:t xml:space="preserve">G5 (additional DID methods) / G7 (ZKP):</w:t>
      </w:r>
      <w:r>
        <w:t xml:space="preserve"> no evidence either was touched. No scope violation observed.</w:t>
      </w:r>
    </w:p>
    <w:p>
      <w:pPr>
        <w:pStyle w:val="ListParagraph"/>
        <w:numPr>
          <w:ilvl w:val="0"/>
          <w:numId w:val="2"/>
        </w:numPr>
        <w:spacing w:after="80"/>
      </w:pPr>
      <w:r>
        <w:rPr>
          <w:b/>
          <w:bCs/>
        </w:rPr>
        <w:t xml:space="preserve">H5 (recovery authority model):</w:t>
      </w:r>
      <w:r>
        <w:t xml:space="preserve"> the record does not indicate any change to the ADR-settled single-authority model. No scope violation observed.</w:t>
      </w:r>
    </w:p>
    <w:p>
      <w:pPr>
        <w:pStyle w:val="ListParagraph"/>
        <w:numPr>
          <w:ilvl w:val="0"/>
          <w:numId w:val="2"/>
        </w:numPr>
        <w:spacing w:after="80"/>
      </w:pPr>
      <w:r>
        <w:rPr>
          <w:b/>
          <w:bCs/>
        </w:rPr>
        <w:t xml:space="preserve">H6 (holder recovery notification):</w:t>
      </w:r>
      <w:r>
        <w:t xml:space="preserve"> no evidence it was implemented, consistent with it being an open decision rather than committed scope. No scope violation observed.</w:t>
      </w:r>
    </w:p>
    <w:p>
      <w:r>
        <w:br w:type="page"/>
      </w:r>
    </w:p>
    <w:p>
      <w:pPr>
        <w:pStyle w:val="Heading2"/>
        <w:spacing w:after="120" w:before="240"/>
      </w:pPr>
      <w:r>
        <w:rPr>
          <w:b/>
          <w:bCs/>
        </w:rPr>
        <w:t xml:space="preserve">11. Architectural Invariants Checklist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2000"/>
      </w:tblGrid>
      <w:tr>
        <w:trPr>
          <w:cantSplit/>
        </w:trPr>
        <w:tc>
          <w:tcPr>
            <w:tcW w:type="dxa" w:w="4400"/>
            <w:shd w:fill="DDE6F0" w:val="clear"/>
            <w:tcMar>
              <w:top w:type="dxa" w:w="80"/>
              <w:left w:type="dxa" w:w="100"/>
              <w:bottom w:type="dxa" w:w="80"/>
              <w:right w:type="dxa" w:w="100"/>
            </w:tcMar>
          </w:tcPr>
          <w:p>
            <w:r>
              <w:rPr>
                <w:b/>
                <w:bCs/>
              </w:rPr>
              <w:t xml:space="preserve">Invariant</w:t>
            </w:r>
          </w:p>
        </w:tc>
        <w:tc>
          <w:tcPr>
            <w:tcW w:type="dxa" w:w="1800"/>
            <w:shd w:fill="DDE6F0" w:val="clear"/>
            <w:tcMar>
              <w:top w:type="dxa" w:w="80"/>
              <w:left w:type="dxa" w:w="100"/>
              <w:bottom w:type="dxa" w:w="80"/>
              <w:right w:type="dxa" w:w="100"/>
            </w:tcMar>
          </w:tcPr>
          <w:p>
            <w:r>
              <w:rPr>
                <w:b/>
                <w:bCs/>
              </w:rPr>
              <w:t xml:space="preserve">Required Result</w:t>
            </w:r>
          </w:p>
        </w:tc>
        <w:tc>
          <w:tcPr>
            <w:tcW w:type="dxa" w:w="2000"/>
            <w:shd w:fill="DDE6F0" w:val="clear"/>
            <w:tcMar>
              <w:top w:type="dxa" w:w="80"/>
              <w:left w:type="dxa" w:w="100"/>
              <w:bottom w:type="dxa" w:w="80"/>
              <w:right w:type="dxa" w:w="100"/>
            </w:tcMar>
          </w:tcPr>
          <w:p>
            <w:r>
              <w:rPr>
                <w:b/>
                <w:bCs/>
              </w:rPr>
              <w:t xml:space="preserve">Audit Status</w:t>
            </w:r>
          </w:p>
        </w:tc>
      </w:tr>
      <w:tr>
        <w:trPr>
          <w:cantSplit/>
        </w:trPr>
        <w:tc>
          <w:tcPr>
            <w:tcW w:type="dxa" w:w="4400"/>
            <w:tcMar>
              <w:top w:type="dxa" w:w="80"/>
              <w:left w:type="dxa" w:w="100"/>
              <w:bottom w:type="dxa" w:w="80"/>
              <w:right w:type="dxa" w:w="100"/>
            </w:tcMar>
          </w:tcPr>
          <w:p>
            <w:r>
              <w:t xml:space="preserve">Credential lifecycle unchanged</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PASS (no contrary evidence)</w:t>
            </w:r>
          </w:p>
        </w:tc>
      </w:tr>
      <w:tr>
        <w:trPr>
          <w:cantSplit/>
        </w:trPr>
        <w:tc>
          <w:tcPr>
            <w:tcW w:type="dxa" w:w="4400"/>
            <w:tcMar>
              <w:top w:type="dxa" w:w="80"/>
              <w:left w:type="dxa" w:w="100"/>
              <w:bottom w:type="dxa" w:w="80"/>
              <w:right w:type="dxa" w:w="100"/>
            </w:tcMar>
          </w:tcPr>
          <w:p>
            <w:r>
              <w:t xml:space="preserve">Recovery authority model unchanged from H5 ADR</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PASS (no contrary evidence)</w:t>
            </w:r>
          </w:p>
        </w:tc>
      </w:tr>
      <w:tr>
        <w:trPr>
          <w:cantSplit/>
        </w:trPr>
        <w:tc>
          <w:tcPr>
            <w:tcW w:type="dxa" w:w="4400"/>
            <w:tcMar>
              <w:top w:type="dxa" w:w="80"/>
              <w:left w:type="dxa" w:w="100"/>
              <w:bottom w:type="dxa" w:w="80"/>
              <w:right w:type="dxa" w:w="100"/>
            </w:tcMar>
          </w:tcPr>
          <w:p>
            <w:r>
              <w:t xml:space="preserve">Audit governance ≠ credential semantics</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Identity recovery ≠ credential renewal/revocation</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Identity recovery ≠ automatic authorization restoration</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Holder key lifecycle ≠ credential lifecycle</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DID resolution ≠ issuer trust</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DID identity ≠ authorization</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Trust Registry governance ≠ holder authorization</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Identity infrastructure ≠ operational infrastructure</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ZKP readiness ≠ ZKP implementation</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Audit logs ≠ reusable authentication storage</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r>
        <w:trPr>
          <w:cantSplit/>
        </w:trPr>
        <w:tc>
          <w:tcPr>
            <w:tcW w:type="dxa" w:w="4400"/>
            <w:tcMar>
              <w:top w:type="dxa" w:w="80"/>
              <w:left w:type="dxa" w:w="100"/>
              <w:bottom w:type="dxa" w:w="80"/>
              <w:right w:type="dxa" w:w="100"/>
            </w:tcMar>
          </w:tcPr>
          <w:p>
            <w:r>
              <w:t xml:space="preserve">Independent-verification records ≠ reusable authentication material (new, Phase 2.7)</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PASS</w:t>
            </w:r>
          </w:p>
        </w:tc>
      </w:tr>
      <w:tr>
        <w:trPr>
          <w:cantSplit/>
        </w:trPr>
        <w:tc>
          <w:tcPr>
            <w:tcW w:type="dxa" w:w="4400"/>
            <w:tcMar>
              <w:top w:type="dxa" w:w="80"/>
              <w:left w:type="dxa" w:w="100"/>
              <w:bottom w:type="dxa" w:w="80"/>
              <w:right w:type="dxa" w:w="100"/>
            </w:tcMar>
          </w:tcPr>
          <w:p>
            <w:r>
              <w:t xml:space="preserve">Verification process ≠ audit-trail authority (new, Phase 2.7)</w:t>
            </w:r>
          </w:p>
        </w:tc>
        <w:tc>
          <w:tcPr>
            <w:tcW w:type="dxa" w:w="1800"/>
            <w:tcMar>
              <w:top w:type="dxa" w:w="80"/>
              <w:left w:type="dxa" w:w="100"/>
              <w:bottom w:type="dxa" w:w="80"/>
              <w:right w:type="dxa" w:w="100"/>
            </w:tcMar>
          </w:tcPr>
          <w:p>
            <w:r>
              <w:t xml:space="preserve">Preserved</w:t>
            </w:r>
          </w:p>
        </w:tc>
        <w:tc>
          <w:tcPr>
            <w:tcW w:type="dxa" w:w="2000"/>
            <w:tcMar>
              <w:top w:type="dxa" w:w="80"/>
              <w:left w:type="dxa" w:w="100"/>
              <w:bottom w:type="dxa" w:w="80"/>
              <w:right w:type="dxa" w:w="100"/>
            </w:tcMar>
          </w:tcPr>
          <w:p>
            <w:r>
              <w:t xml:space="preserve">VERIFY</w:t>
            </w:r>
          </w:p>
        </w:tc>
      </w:tr>
    </w:tbl>
    <w:p>
      <w:pPr>
        <w:spacing w:after="160"/>
      </w:pPr>
      <w:r>
        <w:t xml:space="preserve">The "Independent-verification records ≠ reusable authentication material" row is marked PASS because the record contains only verifier/implementer identifiers, scope, suite names, result, and prose notes; no credentials, keys, or proofs. The "Verification process ≠ audit-trail authority" row is marked VERIFY because this record does not confirm whether the verifier role has, or is restricted from, write/admin access to the original G4 audit store; separation of duties should be confirmed explicitly.</w:t>
      </w:r>
    </w:p>
    <w:p>
      <w:pPr>
        <w:spacing w:after="160"/>
      </w:pPr>
      <w:r>
        <w:t xml:space="preserve">Rows marked VERIFY are carried at that status because this audit's only evidence artifact is a single verification record whose own notes summarize, rather than cite, the underlying work. This is not a finding that these invariants were violated — only that this audit cannot yet confirm they weren't.</w:t>
      </w:r>
    </w:p>
    <w:p>
      <w:pPr>
        <w:pStyle w:val="Heading2"/>
        <w:spacing w:after="120" w:before="240"/>
      </w:pPr>
      <w:r>
        <w:rPr>
          <w:b/>
          <w:bCs/>
        </w:rPr>
        <w:t xml:space="preserve">12. Required Evidence for Any Upgraded Disposition</w:t>
      </w:r>
    </w:p>
    <w:p>
      <w:pPr>
        <w:spacing w:after="160"/>
      </w:pPr>
      <w:r>
        <w:t xml:space="preserve">Before this audit can move any item from VERIFY to PASS, the following should be supplied:</w:t>
      </w:r>
    </w:p>
    <w:p>
      <w:pPr>
        <w:pStyle w:val="ListParagraph"/>
        <w:numPr>
          <w:ilvl w:val="0"/>
          <w:numId w:val="2"/>
        </w:numPr>
        <w:spacing w:after="80"/>
      </w:pPr>
      <w:r>
        <w:t xml:space="preserve">The retention policy document and its named approval authority (Workstream 2 / H7).</w:t>
      </w:r>
    </w:p>
    <w:p>
      <w:pPr>
        <w:pStyle w:val="ListParagraph"/>
        <w:numPr>
          <w:ilvl w:val="0"/>
          <w:numId w:val="2"/>
        </w:numPr>
        <w:spacing w:after="80"/>
      </w:pPr>
      <w:r>
        <w:t xml:space="preserve">The specific function or code path confirming identity_audit:admin access is itself logged, plus the corresponding test name (Workstream 3 / H2).</w:t>
      </w:r>
    </w:p>
    <w:p>
      <w:pPr>
        <w:pStyle w:val="ListParagraph"/>
        <w:numPr>
          <w:ilvl w:val="0"/>
          <w:numId w:val="2"/>
        </w:numPr>
        <w:spacing w:after="80"/>
      </w:pPr>
      <w:r>
        <w:t xml:space="preserve">The specific negative/adversarial test names for recovery isolation, with confirmation each asserts rejection rather than merely passing (Workstream 4 / H3).</w:t>
      </w:r>
    </w:p>
    <w:p>
      <w:pPr>
        <w:pStyle w:val="ListParagraph"/>
        <w:numPr>
          <w:ilvl w:val="0"/>
          <w:numId w:val="2"/>
        </w:numPr>
        <w:spacing w:after="80"/>
      </w:pPr>
      <w:r>
        <w:t xml:space="preserve">The trigger mechanism and alert path for the tamper-evidence check (Workstream 5 / H4).</w:t>
      </w:r>
    </w:p>
    <w:p>
      <w:pPr>
        <w:pStyle w:val="ListParagraph"/>
        <w:numPr>
          <w:ilvl w:val="0"/>
          <w:numId w:val="2"/>
        </w:numPr>
        <w:spacing w:after="80"/>
      </w:pPr>
      <w:r>
        <w:t xml:space="preserve">Confirmation of whether the independent-verification role has any write access to the G4 audit store (new invariant, Section 11).</w:t>
      </w:r>
    </w:p>
    <w:p>
      <w:pPr>
        <w:pStyle w:val="ListParagraph"/>
        <w:numPr>
          <w:ilvl w:val="0"/>
          <w:numId w:val="2"/>
        </w:numPr>
        <w:spacing w:after="80"/>
      </w:pPr>
      <w:r>
        <w:t xml:space="preserve">A second verification record demonstrating actual suite re-execution by the verifier, closing the gap noted in Section 5.</w:t>
      </w:r>
    </w:p>
    <w:p>
      <w:pPr>
        <w:pStyle w:val="Heading2"/>
        <w:spacing w:after="120" w:before="240"/>
      </w:pPr>
      <w:r>
        <w:rPr>
          <w:b/>
          <w:bCs/>
        </w:rPr>
        <w:t xml:space="preserve">13. Residual / Non-Blocking Considerations</w:t>
      </w:r>
    </w:p>
    <w:p>
      <w:pPr>
        <w:pStyle w:val="ListParagraph"/>
        <w:numPr>
          <w:ilvl w:val="0"/>
          <w:numId w:val="2"/>
        </w:numPr>
        <w:spacing w:after="80"/>
      </w:pPr>
      <w:r>
        <w:t xml:space="preserve">The gap between "spot-check of reported output" and "independent re-execution" (Section 5) is not blocking for this first use of the process, but should not become the permanent norm — the specification's own bar was re-execution.</w:t>
      </w:r>
    </w:p>
    <w:p>
      <w:pPr>
        <w:pStyle w:val="ListParagraph"/>
        <w:numPr>
          <w:ilvl w:val="0"/>
          <w:numId w:val="2"/>
        </w:numPr>
        <w:spacing w:after="80"/>
      </w:pPr>
      <w:r>
        <w:t xml:space="preserve">G1, G3, G5, G7, and H6 remain exactly where the Phase 2.7 Specification left them: conditional, deferred, or open decisions, not build items.</w:t>
      </w:r>
    </w:p>
    <w:p>
      <w:pPr>
        <w:pStyle w:val="Heading2"/>
        <w:spacing w:after="120" w:before="240"/>
      </w:pPr>
      <w:r>
        <w:rPr>
          <w:b/>
          <w:bCs/>
        </w:rPr>
        <w:t xml:space="preserve">14. Audit Decision</w:t>
      </w:r>
    </w:p>
    <w:p>
      <w:pPr>
        <w:spacing w:after="160"/>
      </w:pPr>
      <w:r>
        <w:rPr>
          <w:b/>
          <w:bCs/>
        </w:rPr>
        <w:t xml:space="preserve">Disposition: PARTIAL — Workstream 1 substantively confirmed; Workstreams 2–5 VERIFY pending citation.</w:t>
      </w:r>
    </w:p>
    <w:p>
      <w:pPr>
        <w:spacing w:after="160"/>
      </w:pPr>
      <w:r>
        <w:t xml:space="preserve">This audit accepts the independent-verification record as genuine and valuable evidence for exactly what it demonstrates: the independent-verification mechanism exists, produces well-formed records, correctly separates verifier from implementer, and is honest about its own current limitations. It does not, by itself, constitute confirmed evidence for the other four Phase 2.7 workstreams — their presence in the record's notes field is a pointer to spot-checked work, not a citation of it.</w:t>
      </w:r>
    </w:p>
    <w:p>
      <w:pPr>
        <w:pBdr>
          <w:left w:val="single" w:color="999999" w:sz="12" w:space="8"/>
        </w:pBdr>
        <w:spacing w:after="160" w:before="120"/>
        <w:ind w:left="480"/>
      </w:pPr>
      <w:r>
        <w:rPr>
          <w:i/>
          <w:iCs/>
        </w:rPr>
        <w:t xml:space="preserve">If the additional evidence in Section 12 is supplied and holds up, this audit can be revised toward PASS. If any workstream's evidence contradicts what's summarized here, that workstream should be treated as failed and remediated before Phase 2.7 is considered closed — a gap found in one workstream does not block re-evaluation of the others.</w:t>
      </w:r>
    </w:p>
    <w:p>
      <w:pPr>
        <w:pStyle w:val="Heading2"/>
        <w:spacing w:after="120" w:before="240"/>
      </w:pPr>
      <w:r>
        <w:rPr>
          <w:b/>
          <w:bCs/>
        </w:rPr>
        <w:t xml:space="preserve">15. Final Conclusion</w:t>
      </w:r>
    </w:p>
    <w:p>
      <w:pPr>
        <w:spacing w:after="160"/>
      </w:pPr>
      <w:r>
        <w:t xml:space="preserve">Phase 2.7 exists to make the project's own verification honest rather than self-certifying. It would be a poor outcome for this audit to certify Phase 2.7 as complete based on the same kind of self-report it was built to move away from. This audit therefore holds itself to the standard the phase is trying to establish: one real, disclosed-limitations verification record is good evidence for the one workstream it directly demonstrates, and an honest "not yet confirmed" for the rest.</w:t>
      </w:r>
    </w:p>
    <w:p>
      <w:pPr>
        <w:spacing w:before="200"/>
      </w:pPr>
      <w:r>
        <w:rPr>
          <w:b/>
          <w:bCs/>
        </w:rPr>
        <w:t xml:space="preserve">PHASE 2.7 ARCHITECTURE AUDIT — PARTIAL: WORKSTREAM 1 CONFIRMED, WORKSTREAMS 2–5 PENDING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2026-08-19T08:34:32.548Z</dcterms:created>
  <dcterms:modified xsi:type="dcterms:W3CDTF">2026-08-19T08:34:32.583Z</dcterms:modified>
</cp:coreProperties>
</file>

<file path=docProps/custom.xml><?xml version="1.0" encoding="utf-8"?>
<Properties xmlns="http://schemas.openxmlformats.org/officeDocument/2006/custom-properties" xmlns:vt="http://schemas.openxmlformats.org/officeDocument/2006/docPropsVTypes"/>
</file>