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Phase 2.9 Architecture Audit — Closure Addendum</w:t>
      </w:r>
    </w:p>
    <w:p>
      <w:pPr>
        <w:spacing w:after="160"/>
      </w:pPr>
      <w:r>
        <w:rPr>
          <w:b/>
          <w:bCs/>
        </w:rPr>
        <w:t xml:space="preserve">Operation Signal Forge</w:t>
      </w:r>
    </w:p>
    <w:p>
      <w:pPr>
        <w:spacing w:after="160"/>
      </w:pPr>
      <w:r>
        <w:rPr>
          <w:b/>
          <w:bCs/>
        </w:rPr>
        <w:t xml:space="preserve">Date:</w:t>
      </w:r>
      <w:r>
        <w:t xml:space="preserve"> 2026-08-21 (addendum)</w:t>
      </w:r>
    </w:p>
    <w:p>
      <w:pPr>
        <w:spacing w:after="160"/>
      </w:pPr>
      <w:r>
        <w:rPr>
          <w:b/>
          <w:bCs/>
        </w:rPr>
        <w:t xml:space="preserve">Supersedes:</w:t>
      </w:r>
      <w:r>
        <w:t xml:space="preserve"> Phase 2.9 Architecture Audit (PARTIAL) — Sections 5 and 6 findings only; all other sections of the original audit stand unchanged</w:t>
      </w:r>
    </w:p>
    <w:p>
      <w:pPr>
        <w:spacing w:after="160"/>
      </w:pPr>
      <w:r>
        <w:rPr>
          <w:b/>
          <w:bCs/>
        </w:rPr>
        <w:t xml:space="preserve">Basis:</w:t>
      </w:r>
      <w:r>
        <w:t xml:space="preserve"> Independent verification record 3a597e93874551c3 (Level 2, PASS, reviewer-phase29), which itself explicitly supersedes the disposition of b7e0859d49206ad0</w:t>
      </w:r>
    </w:p>
    <w:p>
      <w:pPr>
        <w:spacing w:after="160"/>
      </w:pPr>
      <w:r>
        <w:rPr>
          <w:b/>
          <w:bCs/>
        </w:rPr>
        <w:t xml:space="preserve">Created by:</w:t>
      </w:r>
      <w:r>
        <w:t xml:space="preserve"> Claude (Sonnet 5)</w:t>
      </w:r>
    </w:p>
    <w:p>
      <w:pPr>
        <w:pStyle w:val="Heading2"/>
        <w:spacing w:after="120" w:before="240"/>
      </w:pPr>
      <w:r>
        <w:rPr>
          <w:b/>
          <w:bCs/>
        </w:rPr>
        <w:t xml:space="preserve">Closure summary</w:t>
      </w:r>
    </w:p>
    <w:p>
      <w:pPr>
        <w:spacing w:after="160"/>
      </w:pPr>
      <w:r>
        <w:t xml:space="preserve">Resolution 1 from Section 5 of the original audit was taken: the record was re-classified from Level 1 to Level 2, with an explicit rationale citing the project's own ambiguity-favors-stronger-level rule, and itemized per-suite verifier-run results were supplied with a runner: verifier field distinguishing this from implementer-reported output. This resolves the audit's central open item.</w:t>
      </w:r>
    </w:p>
    <w:p>
      <w:pPr>
        <w:pStyle w:val="Heading2"/>
        <w:spacing w:after="120" w:before="240"/>
      </w:pPr>
      <w:r>
        <w:rPr>
          <w:b/>
          <w:bCs/>
        </w:rPr>
        <w:t xml:space="preserve">Updated findings</w:t>
      </w:r>
    </w:p>
    <w:p>
      <w:pPr>
        <w:pStyle w:val="Heading3"/>
        <w:spacing w:after="90" w:before="180"/>
      </w:pPr>
      <w:r>
        <w:rPr>
          <w:b/>
          <w:bCs/>
        </w:rPr>
        <w:t xml:space="preserve">Section 5 (Verification-Level Classification) — RESOLVED, now PASS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from Level 1 to Level 2 is now explicit and reasoned, not silently changed. risk_rationale cites the exact concern this audit raised (new test suite = executable behavior) and the exact rule that resolved it (ambiguity → stronger level).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record explicitly states it "Supersedes classification of b7e0859d49206ad0 for disposition" — proper trail hygiene, not a silent overwrite.</w:t>
      </w:r>
    </w:p>
    <w:p>
      <w:pPr>
        <w:pStyle w:val="Heading3"/>
        <w:spacing w:after="90" w:before="180"/>
      </w:pPr>
      <w:r>
        <w:rPr>
          <w:b/>
          <w:bCs/>
        </w:rPr>
        <w:t xml:space="preserve">Section 6 (Required Field Completeness) — suites/evidence now PASS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Itemized per-suite results supplied for all nine suites, arithmetically consistent (8+10+7+7+13+12+12+6+7 = 82, matching the reported total).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runner: verifier field present, distinguishing this from implementer-reported console output — this is precisely the Level 2 evidentiary bar the original audit asked for.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Date/time: still not shown in the output supplied to this audit. Noted as an open, non-blocking completeness item — not assumed present or absent.</w:t>
      </w:r>
    </w:p>
    <w:p>
      <w:pPr>
        <w:pStyle w:val="Heading3"/>
        <w:spacing w:after="90" w:before="180"/>
      </w:pPr>
      <w:r>
        <w:rPr>
          <w:b/>
          <w:bCs/>
        </w:rPr>
        <w:t xml:space="preserve">Limitations — honest disclosure maintained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record's limitations field states "Level 2 local re-execution; I2 baseline remains local L3 (not multi-tenant CI)" — this correctly avoids overclaiming isolation strength, consistent with the disclosure discipline established since Phase 2.7.</w:t>
      </w:r>
    </w:p>
    <w:p>
      <w:pPr>
        <w:pStyle w:val="Heading3"/>
        <w:spacing w:after="90" w:before="180"/>
      </w:pPr>
      <w:r>
        <w:rPr>
          <w:b/>
          <w:bCs/>
        </w:rPr>
        <w:t xml:space="preserve">What remains carried-forward, not re-verified this 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integrity/separation (identity_audit:admin exclusion, G4 chain separation) — no new code was supplied to re-check; carried forward from the Phase 2.8 audit's independent citation, as in the original Phase 2.9 audit.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Scope/invariants (Sections 3, 9, 10 of the original audit) — still resting on the record's own self-description, appropriate for a governance-scoped phase with no diff supplied.</w:t>
      </w:r>
    </w:p>
    <w:p>
      <w:pPr>
        <w:pStyle w:val="Heading2"/>
        <w:spacing w:after="120" w:before="240"/>
      </w:pPr>
      <w:r>
        <w:rPr>
          <w:b/>
          <w:bCs/>
        </w:rPr>
        <w:t xml:space="preserve">Updated Overall Disposition</w:t>
      </w:r>
    </w:p>
    <w:p>
      <w:pPr>
        <w:spacing w:after="160"/>
      </w:pPr>
      <w:r>
        <w:rPr>
          <w:b/>
          <w:bCs/>
        </w:rPr>
        <w:t xml:space="preserve">PASS.</w:t>
      </w:r>
      <w:r>
        <w:t xml:space="preserve"> The verification-level classification concern that kept the original audit at PARTIAL is resolved with real, itemized, verifier-attributed evidence and an explicit rationale. The remaining carried-forward items (evidence separation, scope self-description) are unchanged from the original audit and were not blocking.</w:t>
      </w:r>
    </w:p>
    <w:p>
      <w:pPr>
        <w:pStyle w:val="Heading2"/>
        <w:spacing w:after="120" w:before="240"/>
      </w:pPr>
      <w:r>
        <w:rPr>
          <w:b/>
          <w:bCs/>
        </w:rPr>
        <w:t xml:space="preserve">Final Conclusion</w:t>
      </w:r>
    </w:p>
    <w:p>
      <w:pPr>
        <w:spacing w:after="160"/>
      </w:pPr>
      <w:r>
        <w:t xml:space="preserve">Phase 2.9 is closed. The escalation this audit asked for was performed correctly — reasoned, evidenced, and explicitly linked back to the record it supersedes — rather than the classification being quietly changed or argued around. That is the outcome the project's own verification-maturity work was built to produce.</w:t>
      </w:r>
    </w:p>
    <w:p>
      <w:pPr>
        <w:spacing w:before="200"/>
      </w:pPr>
      <w:r>
        <w:rPr>
          <w:b/>
          <w:bCs/>
        </w:rPr>
        <w:t xml:space="preserve">PHASE 2.9 ARCHITECTURE AUDIT — 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2026-08-24T09:16:29.568Z</dcterms:created>
  <dcterms:modified xsi:type="dcterms:W3CDTF">2026-08-24T09:16:29.595Z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