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dzz55muxw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Milestone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8q522jtra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July 31, 2026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of Record: 5:18AM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4zxe8vzla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Layer Phase 2 – Advisory Brief Integration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q9qxbbqf2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successfully completed the first end-to-end integration between the Fusion Engine and the AgentForge Capability Layer.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newly implemented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generate_detection_brief</w:t>
      </w:r>
      <w:r w:rsidDel="00000000" w:rsidR="00000000" w:rsidRPr="00000000">
        <w:rPr>
          <w:rtl w:val="0"/>
        </w:rPr>
        <w:t xml:space="preserve"> capability consumed completed detection records through a defined capability port and returned an advisory brief without modifying the deterministic sensor fusion pipeline.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validates the architectural boundary between deterministic system behavior and intelligent capability execution.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1u4wn0eas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 Achieved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u08ah780k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Fusion Engine Integration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Fusion Engine successfully published completed detection records.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Layer accessed detections through a defined interface (port).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dependency on Fusion Engine internals was introduced.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hh9e2zj40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 Validation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generate_detection_brief</w:t>
      </w:r>
      <w:r w:rsidDel="00000000" w:rsidR="00000000" w:rsidRPr="00000000">
        <w:rPr>
          <w:rtl w:val="0"/>
        </w:rPr>
        <w:t xml:space="preserve"> executed successfully.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brief generation completed successfully.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capability response returned to the caller.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remained isolated from deterministic fusion logic.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sex6i7b0y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Validation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layered architecture was successfully demonstrated: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Fusion Engine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Capability Port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AgentForge Capability Layer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Advisory Brief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hb1uaxdwx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Design Validation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confirms the following architectural principles: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Fusion Engine remains the system of record.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AgentForge operates as the intelligent capability layer.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occurs through stable interfaces rather than internal implementation details.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capabilities augment the system without replacing deterministic processing.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32j88b677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Separating deterministic processing from intelligent reasoning significantly simplifies system design.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remains responsible for sensor fusion, persistence, and alerting, while AgentForge focuses exclusively on planning, reasoning, and advisory capabilities.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defined capability port enables future capabilities to be added without increasing coupling between architectural layers.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titwgofa5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Opportunities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establishes a reusable pattern for future capabilities, including: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Multi-step anomaly investigations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detection analysis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Cross-sensor intelligence reports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evidence collection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decision support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multi-agent workflows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capability can be implemented independently while preserving the existing Fusion Engine architecture.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3b892dlwm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Layer Phase 2 successfully demonstrated that intelligent capabilities can consume deterministic outputs through a stable interface and return advisory results without modifying the core sensor fusion pipeline.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validates the long-term layered architecture of Operation Signal Forge and establishes the Capability Layer as an extensible platform for future intelligent workflows.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