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ap3d9ene4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Milestone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odurexp7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7/25/2026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of Record: 5:56AM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mmv19iv0p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Starlink Module Validation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02qo5597j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Starlink sensor module successfully completed isolated testing within the Daytona execution environment.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8deoydiug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Significance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validates several architectural decisions made during development: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Starlink sensor module is sufficiently modular to be tested independently of the Fusion Engine.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Daytona successfully fulfilled its intended role as an isolated execution backend.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Fusion Engine remained decoupled from Starlink-specific implementation details throughout testing.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z75ohbdos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Lessons Learned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modular sensor architecture enables individual sensor validation before integration into the production sensor fusion pipeline.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sensors in isolation reduces integration risk and improves confidence before deployment.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also validates the project's Adaptive Architecture Principle by demonstrating that well-defined module boundaries support independent development, testing, and future evolution.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