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4pdhhpfc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t74zdp5uq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Milestone: Identity &amp; Authorization Layer Runtime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7,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record: 6:25 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2mcb4s2kd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the first runtime implementation of the Identity &amp; Authorization Layer for Operation Signal Forge.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transitions the project from a mock identity prototype to a functioning authorization pipeline built around Decentralized Identifiers (DIDs), Verifiable Credentials (VCs), and a Trust Registry.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preserves the existing layered architecture while introducing runtime authorization as a distinct architectural layer.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4d6e68p27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Objectives Achieved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implemented: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DID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Verifiable Credentials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presentation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/auth/present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 signature verification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validation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Matrix integration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context generation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token issuance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5l85xlcty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Runtime Authorization Flow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implemented authorization flow 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POST /auth/present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Verify VC Signature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Verify Issuer Trust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Verify Credential Expiration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Authorization Matrix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Issue Session Token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receives only an authorization context and never processes raw Verifiable Credentials.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fus6d3vxl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Validation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implementation successfully preserves the documented architectural boundaries.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Confirmed by audit: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Registry validates authorized issuers.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 signatures are verified.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types map to the Authorization Matrix.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receives authorization context only.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credentials remain outside operational workflows.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oq55vmwz5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Significance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demonstrates that decentralized identity can be introduced without modifying: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Modules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DetectionReadPort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AgentForge Capability Layer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identity and authorization remain an independent layer responsible solely for establishing trust before operational capabilities execute.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the project's </w:t>
      </w:r>
      <w:r w:rsidDel="00000000" w:rsidR="00000000" w:rsidRPr="00000000">
        <w:rPr>
          <w:b w:val="1"/>
          <w:bCs w:val="1"/>
          <w:rtl w:val="0"/>
        </w:rPr>
        <w:t xml:space="preserve">Selective Decentralization Principle</w:t>
      </w:r>
      <w:r w:rsidDel="00000000" w:rsidR="00000000" w:rsidRPr="00000000">
        <w:rPr>
          <w:rtl w:val="0"/>
        </w:rPr>
        <w:t xml:space="preserve"> by introducing decentralized trust without decentralizing computation.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g3cbmewcv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Deferred Work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identifies one intentionally deferred capability: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Credential revocation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runtime behavior relies on credential expiration and issuer suspension within the Trust Registry until a credential status list or revocation endpoint is implemented.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9e658t1u1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implementation confirms that: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verification can remain independent of business logic.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can be enforced before capability execution.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Capability Layer can remain completely unaware of decentralized identity mechanisms.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architectural interfaces simplify the transition from prototype to runtime implementation.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az1j8u9iw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Milestone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Credential Lifecycle &amp; Governance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credential revocation.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credential lifecycle governance.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credential status verification.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Trust Registry governance.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Identity Layer for production deployment.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yu7cz2cb3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Significance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marks the successful transition of the Identity &amp; Authorization Layer from architectural design to operational runtime.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decentralized identity as a functioning trust layer while preserving the modular, layered architecture of Operation Signal Forge and reinforcing the principle: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"Decentralize trust, not computation."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