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maja36fv5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Milestone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5ra1mqzfy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2.1 — Credential Revocation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w9x3oaak9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Successfully implemented and tested credential revocation in the Operation Signal Forge Identity &amp; Authorization Runtime.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completes the previously deferred revocation capability identified during the initial Identity &amp; Authorization Layer audit.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 validity is now evaluated not only through cryptographic verification, issuer trust, and expiration, but also through explicit revocation status.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dokhmk92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that a Verifiable Credential that was previously valid can be revoked and subsequently rejected by the authorization runtime.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Revocation must occur </w:t>
      </w:r>
      <w:r w:rsidDel="00000000" w:rsidR="00000000" w:rsidRPr="00000000">
        <w:rPr>
          <w:b w:val="1"/>
          <w:bCs w:val="1"/>
          <w:rtl w:val="0"/>
        </w:rPr>
        <w:t xml:space="preserve">before authorization is granted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obu6y2rcs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Updated Authorization Flow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Credential Presented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Signature Verification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Issuer Trust Verification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Expiration Check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Revocation Check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Authorization Matrix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Authorization Context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Capability Layer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ipasu40vg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Credential Revocation: PASS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revocation implementation successfully satisfies the Phase 2.1 objective.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Runtime now distinguishes between: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credentials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credentials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Revoked credentials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issued by untrusted issuers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lacking sufficient authorization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6jv0f88h7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Architectural Boundaries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preserves the established architecture: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Fusion Engine remains unchanged.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Modules remain unchanged.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DetectionReadPort remains unchanged.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AgentForge Capability Layer remains unchanged.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Verifiable Credentials are not passed into capabilities.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and credential lifecycle logic remains isolated within the Identity &amp; Authorization Layer.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8bfxguvjp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Architectural Significance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 revocation establishes the first complete negative authorization path in the decentralized identity architecture.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 Credential → Authorization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now supports: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 Credential     → Authorization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Expired Credential   → Denial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Revoked Credential   → Denial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Untrusted Issuer     → Denial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Unauthorized Type    → Denial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strengthens the Identity Layer without introducing identity logic into operational or advisory layers.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fdcakyxt8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Progress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729zh88nf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Completed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DID-based identity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Credential verification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Registry validation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Matrix integration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context generation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expiration enforcement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revocation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68yxsma29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Remaining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renewal and rotation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Registry governance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lifecycle governance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2 architecture verification audit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5fulcqf27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Reinforced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Decentralize trust, not computation.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 lifecycle management remains part of the decentralized trust architecture while Fusion, sensor processing, and capability execution remain within their established operational boundaries.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gm4z126px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Milestone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2.2 — Credential Renewal &amp; Rotation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objective is to define how credentials are renewed, replaced, and rotated without disrupting authorization or compromising the established trust model.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