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2.8 — Implementation &amp; Validation Milestone</w:t>
      </w:r>
    </w:p>
    <w:p>
      <w:pPr>
        <w:jc w:val="center"/>
      </w:pPr>
      <w:r>
        <w:rPr>
          <w:i/>
        </w:rPr>
        <w:t>Operation Signal Forge</w:t>
        <w:br/>
        <w:t>Independent Assurance &amp; Verification Maturity</w:t>
        <w:br/>
        <w:t>Date: August 20, 2026</w:t>
        <w:br/>
        <w:t>Status: IMPLEMENTATION &amp; VALIDATION COMPLETE — CLOSURE PENDING</w:t>
      </w:r>
    </w:p>
    <w:p>
      <w:pPr>
        <w:pStyle w:val="Heading1"/>
      </w:pPr>
      <w:r>
        <w:t>1. Milestone Summary</w:t>
      </w:r>
    </w:p>
    <w:p>
      <w:r>
        <w:t>Phase 2.8 — Independent Assurance &amp; Verification Maturity has reached implementation and validation completion. The phase implemented the risk-based Independent Verification (H1) model established by the accepted ADR, while preserving the existing eight-step Phase Engineering Lifecycle and prior architectural boundaries.</w:t>
      </w:r>
    </w:p>
    <w:p>
      <w:pPr>
        <w:pStyle w:val="Heading1"/>
      </w:pPr>
      <w:r>
        <w:t>2. Phase 2.8 Scope Completed</w:t>
      </w:r>
    </w:p>
    <w:p>
      <w:pPr>
        <w:pStyle w:val="ListBullet"/>
      </w:pPr>
      <w:r>
        <w:t>Risk-based Verification Levels 1, 2, and 3.</w:t>
      </w:r>
    </w:p>
    <w:p>
      <w:pPr>
        <w:pStyle w:val="ListBullet"/>
      </w:pPr>
      <w:r>
        <w:t>Verification-level assignment and escalation rules.</w:t>
      </w:r>
    </w:p>
    <w:p>
      <w:pPr>
        <w:pStyle w:val="ListBullet"/>
      </w:pPr>
      <w:r>
        <w:t>Independent verification record fields and persistence.</w:t>
      </w:r>
    </w:p>
    <w:p>
      <w:pPr>
        <w:pStyle w:val="ListBullet"/>
      </w:pPr>
      <w:r>
        <w:t>Level 2 independent test re-execution support.</w:t>
      </w:r>
    </w:p>
    <w:p>
      <w:pPr>
        <w:pStyle w:val="ListBullet"/>
      </w:pPr>
      <w:r>
        <w:t>Level 3 verifier-controlled execution support.</w:t>
      </w:r>
    </w:p>
    <w:p>
      <w:pPr>
        <w:pStyle w:val="ListBullet"/>
      </w:pPr>
      <w:r>
        <w:t>Verification-record separation from the governed Identity Layer audit trail.</w:t>
      </w:r>
    </w:p>
    <w:p>
      <w:pPr>
        <w:pStyle w:val="ListBullet"/>
      </w:pPr>
      <w:r>
        <w:t>Architecture Audit evidence-consumption boundary.</w:t>
      </w:r>
    </w:p>
    <w:p>
      <w:pPr>
        <w:pStyle w:val="Heading1"/>
      </w:pPr>
      <w:r>
        <w:t>3. Validation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Validation Suite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Phase 2.8 verification levels</w:t>
            </w:r>
          </w:p>
        </w:tc>
        <w:tc>
          <w:tcPr>
            <w:tcW w:type="dxa" w:w="4320"/>
          </w:tcPr>
          <w:p>
            <w:r>
              <w:t>10/10 PASS</w:t>
            </w:r>
          </w:p>
        </w:tc>
      </w:tr>
      <w:tr>
        <w:tc>
          <w:tcPr>
            <w:tcW w:type="dxa" w:w="4320"/>
          </w:tcPr>
          <w:p>
            <w:r>
              <w:t>Phase 2.7 assurance</w:t>
            </w:r>
          </w:p>
        </w:tc>
        <w:tc>
          <w:tcPr>
            <w:tcW w:type="dxa" w:w="4320"/>
          </w:tcPr>
          <w:p>
            <w:r>
              <w:t>7/7 PASS</w:t>
            </w:r>
          </w:p>
        </w:tc>
      </w:tr>
      <w:tr>
        <w:tc>
          <w:tcPr>
            <w:tcW w:type="dxa" w:w="4320"/>
          </w:tcPr>
          <w:p>
            <w:r>
              <w:t>Phase 2.6 audit + recovery</w:t>
            </w:r>
          </w:p>
        </w:tc>
        <w:tc>
          <w:tcPr>
            <w:tcW w:type="dxa" w:w="4320"/>
          </w:tcPr>
          <w:p>
            <w:r>
              <w:t>7/7 PASS</w:t>
            </w:r>
          </w:p>
        </w:tc>
      </w:tr>
      <w:tr>
        <w:tc>
          <w:tcPr>
            <w:tcW w:type="dxa" w:w="4320"/>
          </w:tcPr>
          <w:p>
            <w:r>
              <w:t>Phase 2.4 identity infrastructure</w:t>
            </w:r>
          </w:p>
        </w:tc>
        <w:tc>
          <w:tcPr>
            <w:tcW w:type="dxa" w:w="4320"/>
          </w:tcPr>
          <w:p>
            <w:r>
              <w:t>13/13 PASS</w:t>
            </w:r>
          </w:p>
        </w:tc>
      </w:tr>
      <w:tr>
        <w:tc>
          <w:tcPr>
            <w:tcW w:type="dxa" w:w="4320"/>
          </w:tcPr>
          <w:p>
            <w:r>
              <w:t>Phase 2.2 renewal / rotation</w:t>
            </w:r>
          </w:p>
        </w:tc>
        <w:tc>
          <w:tcPr>
            <w:tcW w:type="dxa" w:w="4320"/>
          </w:tcPr>
          <w:p>
            <w:r>
              <w:t>12/12 PASS</w:t>
            </w:r>
          </w:p>
        </w:tc>
      </w:tr>
      <w:tr>
        <w:tc>
          <w:tcPr>
            <w:tcW w:type="dxa" w:w="4320"/>
          </w:tcPr>
          <w:p>
            <w:r>
              <w:t>Phase 2.3 Trust Registry governance</w:t>
            </w:r>
          </w:p>
        </w:tc>
        <w:tc>
          <w:tcPr>
            <w:tcW w:type="dxa" w:w="4320"/>
          </w:tcPr>
          <w:p>
            <w:r>
              <w:t>12/12 PASS</w:t>
            </w:r>
          </w:p>
        </w:tc>
      </w:tr>
      <w:tr>
        <w:tc>
          <w:tcPr>
            <w:tcW w:type="dxa" w:w="4320"/>
          </w:tcPr>
          <w:p>
            <w:r>
              <w:t>Phase 2.5 DID method policy</w:t>
            </w:r>
          </w:p>
        </w:tc>
        <w:tc>
          <w:tcPr>
            <w:tcW w:type="dxa" w:w="4320"/>
          </w:tcPr>
          <w:p>
            <w:r>
              <w:t>6/6 PASS</w:t>
            </w:r>
          </w:p>
        </w:tc>
      </w:tr>
      <w:tr>
        <w:tc>
          <w:tcPr>
            <w:tcW w:type="dxa" w:w="4320"/>
          </w:tcPr>
          <w:p>
            <w:r>
              <w:t>Phase 2.5 recovery policy</w:t>
            </w:r>
          </w:p>
        </w:tc>
        <w:tc>
          <w:tcPr>
            <w:tcW w:type="dxa" w:w="4320"/>
          </w:tcPr>
          <w:p>
            <w:r>
              <w:t>7/7 PASS</w:t>
            </w:r>
          </w:p>
        </w:tc>
      </w:tr>
      <w:tr>
        <w:tc>
          <w:tcPr>
            <w:tcW w:type="dxa" w:w="4320"/>
          </w:tcPr>
          <w:p>
            <w:r>
              <w:t>Combined validation</w:t>
            </w:r>
          </w:p>
        </w:tc>
        <w:tc>
          <w:tcPr>
            <w:tcW w:type="dxa" w:w="4320"/>
          </w:tcPr>
          <w:p>
            <w:r>
              <w:t>74/74 PASS</w:t>
            </w:r>
          </w:p>
        </w:tc>
      </w:tr>
    </w:tbl>
    <w:p>
      <w:pPr>
        <w:pStyle w:val="Heading1"/>
      </w:pPr>
      <w:r>
        <w:t>4. Independent Verification Milestone</w:t>
      </w:r>
    </w:p>
    <w:p>
      <w:r>
        <w:t>Phase 2.8 exercised the newly established H1 control using a Level 3 verification record. The final verification record identified a distinct verifier, recorded Level 3 isolated-verifier-controlled execution, and preserved a visible escalation trail.</w:t>
      </w:r>
    </w:p>
    <w:p>
      <w:pPr>
        <w:pStyle w:val="ListBullet"/>
      </w:pPr>
      <w:r>
        <w:t>Verification record ID: 3bf6a9ce3fd54f22.</w:t>
      </w:r>
    </w:p>
    <w:p>
      <w:pPr>
        <w:pStyle w:val="ListBullet"/>
      </w:pPr>
      <w:r>
        <w:t>Verifier: reviewer-phase28.</w:t>
      </w:r>
    </w:p>
    <w:p>
      <w:pPr>
        <w:pStyle w:val="ListBullet"/>
      </w:pPr>
      <w:r>
        <w:t>Verification level: Level 3 — isolated_verifier_controlled_execution.</w:t>
      </w:r>
    </w:p>
    <w:p>
      <w:pPr>
        <w:pStyle w:val="ListBullet"/>
      </w:pPr>
      <w:r>
        <w:t>Verification result: PASS.</w:t>
      </w:r>
    </w:p>
    <w:p>
      <w:pPr>
        <w:pStyle w:val="ListBullet"/>
      </w:pPr>
      <w:r>
        <w:t>Verifier-run evidence was recorded with execution-context information.</w:t>
      </w:r>
    </w:p>
    <w:p>
      <w:pPr>
        <w:pStyle w:val="Heading1"/>
      </w:pPr>
      <w:r>
        <w:t>5. Verification Assurance Limitation</w:t>
      </w:r>
    </w:p>
    <w:p>
      <w:r>
        <w:t>The Level 3 verification was performed in a verifier-controlled local environment rather than a separate CI account or independently hosted laboratory environment. The Architecture Audit accepted this as a disclosed limitation and did not treat it as proof of stronger isolation than was actually demonstrated.</w:t>
      </w:r>
    </w:p>
    <w:p>
      <w:r>
        <w:t>This limitation remains part of the Phase 2.8 audit trail and should not be silently upgraded in later artifacts.</w:t>
      </w:r>
    </w:p>
    <w:p>
      <w:pPr>
        <w:pStyle w:val="Heading1"/>
      </w:pPr>
      <w:r>
        <w:t>6. Architecture Audit Result</w:t>
      </w:r>
    </w:p>
    <w:p>
      <w:r>
        <w:t>The Phase 2.8 Architecture Audit completed with a PASS disposition. The audit independently checked the verification mechanisms, escalation authority, record completeness, audit-trail separation, non-goal boundaries, and preserved architectural invariants.</w:t>
      </w:r>
    </w:p>
    <w:p>
      <w:pPr>
        <w:pStyle w:val="ListBullet"/>
      </w:pPr>
      <w:r>
        <w:t>Architecture Audit: PASS.</w:t>
      </w:r>
    </w:p>
    <w:p>
      <w:pPr>
        <w:pStyle w:val="ListBullet"/>
      </w:pPr>
      <w:r>
        <w:t>Eight-step Phase Engineering Lifecycle: unchanged.</w:t>
      </w:r>
    </w:p>
    <w:p>
      <w:pPr>
        <w:pStyle w:val="ListBullet"/>
      </w:pPr>
      <w:r>
        <w:t>Phase 2.6 and Phase 2.7: not reopened.</w:t>
      </w:r>
    </w:p>
    <w:p>
      <w:pPr>
        <w:pStyle w:val="ListBullet"/>
      </w:pPr>
      <w:r>
        <w:t>Credential, Trust Registry, Authorization Matrix, Capability, Fusion, and Sensor architecture: unchanged.</w:t>
      </w:r>
    </w:p>
    <w:p>
      <w:pPr>
        <w:pStyle w:val="Heading1"/>
      </w:pPr>
      <w:r>
        <w:t>7. Architectural Invariants Preserved</w:t>
      </w:r>
    </w:p>
    <w:p>
      <w:pPr>
        <w:pStyle w:val="ListBullet"/>
      </w:pPr>
      <w:r>
        <w:t>Credential lifecycle unchanged.</w:t>
      </w:r>
    </w:p>
    <w:p>
      <w:pPr>
        <w:pStyle w:val="ListBullet"/>
      </w:pPr>
      <w:r>
        <w:t>Recovery remains distinct from credential renewal/revocation.</w:t>
      </w:r>
    </w:p>
    <w:p>
      <w:pPr>
        <w:pStyle w:val="ListBullet"/>
      </w:pPr>
      <w:r>
        <w:t>Recovery remains distinct from automatic authorization restoration.</w:t>
      </w:r>
    </w:p>
    <w:p>
      <w:pPr>
        <w:pStyle w:val="ListBullet"/>
      </w:pPr>
      <w:r>
        <w:t>DID resolution remains distinct from issuer trust.</w:t>
      </w:r>
    </w:p>
    <w:p>
      <w:pPr>
        <w:pStyle w:val="ListBullet"/>
      </w:pPr>
      <w:r>
        <w:t>DID identity remains distinct from authorization.</w:t>
      </w:r>
    </w:p>
    <w:p>
      <w:pPr>
        <w:pStyle w:val="ListBullet"/>
      </w:pPr>
      <w:r>
        <w:t>Trust Registry governance remains distinct from holder authorization.</w:t>
      </w:r>
    </w:p>
    <w:p>
      <w:pPr>
        <w:pStyle w:val="ListBullet"/>
      </w:pPr>
      <w:r>
        <w:t>Identity infrastructure remains distinct from operational infrastructure.</w:t>
      </w:r>
    </w:p>
    <w:p>
      <w:pPr>
        <w:pStyle w:val="ListBullet"/>
      </w:pPr>
      <w:r>
        <w:t>Audit logs remain distinct from reusable authentication storage.</w:t>
      </w:r>
    </w:p>
    <w:p>
      <w:pPr>
        <w:pStyle w:val="ListBullet"/>
      </w:pPr>
      <w:r>
        <w:t>Independent verification remains distinct from audit-trail authority.</w:t>
      </w:r>
    </w:p>
    <w:p>
      <w:pPr>
        <w:pStyle w:val="Heading1"/>
      </w:pPr>
      <w:r>
        <w:t>8. Deferred / Conditional Scope</w:t>
      </w:r>
    </w:p>
    <w:p>
      <w:pPr>
        <w:pStyle w:val="ListBullet"/>
      </w:pPr>
      <w:r>
        <w:t>G1 — Shared NonceStore remains conditional on multi-node deployment.</w:t>
      </w:r>
    </w:p>
    <w:p>
      <w:pPr>
        <w:pStyle w:val="ListBullet"/>
      </w:pPr>
      <w:r>
        <w:t>G3 — Centralized SIEM remains optional.</w:t>
      </w:r>
    </w:p>
    <w:p>
      <w:pPr>
        <w:pStyle w:val="ListBullet"/>
      </w:pPr>
      <w:r>
        <w:t>G5 — Additional DID methods remain future-deferred.</w:t>
      </w:r>
    </w:p>
    <w:p>
      <w:pPr>
        <w:pStyle w:val="ListBullet"/>
      </w:pPr>
      <w:r>
        <w:t>G7 — ZKP / selective disclosure remain future-deferred.</w:t>
      </w:r>
    </w:p>
    <w:p>
      <w:pPr>
        <w:pStyle w:val="ListBullet"/>
      </w:pPr>
      <w:r>
        <w:t>H6 — Holder recovery notification remains conditional on a trustworthy independent channel.</w:t>
      </w:r>
    </w:p>
    <w:p>
      <w:pPr>
        <w:pStyle w:val="Heading1"/>
      </w:pPr>
      <w:r>
        <w:t>9. Implementation vs. Final Phase Closure</w:t>
      </w:r>
    </w:p>
    <w:p>
      <w:r>
        <w:t>This milestone records implementation and validation completion. It does not replace the remaining Compliance Impact Assessment or the final project closure 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Closure Component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Phase 2.8 implementation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Phase 2.8 validation</w:t>
            </w:r>
          </w:p>
        </w:tc>
        <w:tc>
          <w:tcPr>
            <w:tcW w:type="dxa" w:w="4320"/>
          </w:tcPr>
          <w:p>
            <w:r>
              <w:t>COMPLETE — 74/74 PASS</w:t>
            </w:r>
          </w:p>
        </w:tc>
      </w:tr>
      <w:tr>
        <w:tc>
          <w:tcPr>
            <w:tcW w:type="dxa" w:w="4320"/>
          </w:tcPr>
          <w:p>
            <w:r>
              <w:t>Independent verification</w:t>
            </w:r>
          </w:p>
        </w:tc>
        <w:tc>
          <w:tcPr>
            <w:tcW w:type="dxa" w:w="4320"/>
          </w:tcPr>
          <w:p>
            <w:r>
              <w:t>COMPLETE — Level 3 PASS with disclosed local-environment limitation</w:t>
            </w:r>
          </w:p>
        </w:tc>
      </w:tr>
      <w:tr>
        <w:tc>
          <w:tcPr>
            <w:tcW w:type="dxa" w:w="4320"/>
          </w:tcPr>
          <w:p>
            <w:r>
              <w:t>Architecture Audit</w:t>
            </w:r>
          </w:p>
        </w:tc>
        <w:tc>
          <w:tcPr>
            <w:tcW w:type="dxa" w:w="4320"/>
          </w:tcPr>
          <w:p>
            <w:r>
              <w:t>COMPLETE — PASS</w:t>
            </w:r>
          </w:p>
        </w:tc>
      </w:tr>
      <w:tr>
        <w:tc>
          <w:tcPr>
            <w:tcW w:type="dxa" w:w="4320"/>
          </w:tcPr>
          <w:p>
            <w:r>
              <w:t>Compliance Impact Assessment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Final Phase 2.8 closure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p>
      <w:pPr>
        <w:pStyle w:val="Heading1"/>
      </w:pPr>
      <w:r>
        <w:t>10. Audit-Trail Integrity</w:t>
      </w:r>
    </w:p>
    <w:p>
      <w:r>
        <w:t>Separating implementation/validation completion from compliance and final closure preserves the project's Phase Engineering Lifecycle and prevents functional success from being mistaken for complete governance closure.</w:t>
      </w:r>
    </w:p>
    <w:p>
      <w:pPr>
        <w:pStyle w:val="Heading1"/>
      </w:pPr>
      <w:r>
        <w:t>11. Next Closure Artifact</w:t>
      </w:r>
    </w:p>
    <w:p>
      <w:pPr>
        <w:pStyle w:val="ListBullet"/>
      </w:pPr>
      <w:r>
        <w:t>Phase 2.8 Compliance Impact Assessment.</w:t>
      </w:r>
    </w:p>
    <w:p>
      <w:pPr>
        <w:pStyle w:val="ListBullet"/>
      </w:pPr>
      <w:r>
        <w:t>Final Phase 2.8 closure milestone after compliance completion.</w:t>
      </w:r>
    </w:p>
    <w:p>
      <w:pPr>
        <w:pStyle w:val="Heading1"/>
      </w:pPr>
      <w:r>
        <w:t>12. Milestone Assessment</w:t>
      </w:r>
    </w:p>
    <w:p>
      <w:r>
        <w:rPr>
          <w:b/>
        </w:rPr>
        <w:t>Phase 2.8 Implementation &amp; Validation: COMPLETE</w:t>
      </w:r>
    </w:p>
    <w:p>
      <w:r>
        <w:t>The phase implemented the risk-based verification model and passed the complete reported regression chain at 74/74, with Level 3 independent verification recorded and an Architecture Audit PASS. The disclosed local-verifier-environment limitation remains explicitly carried forward.</w:t>
      </w:r>
    </w:p>
    <w:p>
      <w:pPr>
        <w:jc w:val="center"/>
      </w:pPr>
      <w:r>
        <w:rPr>
          <w:b/>
        </w:rPr>
        <w:t>IMPLEMENTATION &amp; VALIDATION MILESTONE RECORDED — PHASE 2.8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