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vf1enqyzr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Roadmap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iagcnk1xq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Credential Lifecycle &amp; Governance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Planned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bvdfww3to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 complete lifecycle for decentralized credentials while preserving the existing Identity &amp; Authorization architecture.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 extends the runtime identity system by introducing credential governance, revocation, lifecycle management, and organizational trust without modifying the Fusion Engine or Capability Layer.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strengthen trust while preserving the principle: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"Decentralize trust, not computation."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ftfavcro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Architectural Goals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 should: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the credential lifecycle.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Trust Registry governance.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credential revocation.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issuer responsibilities.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authorization reliability.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existing architectural boundaries.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c3gfqyafe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Scope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applies only to the Identity &amp; Authorization Layer.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changes should be required for: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 Modules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Fusion Engine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DetectionReadPort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AgentForge Capability Layer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gi1sixekn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Credential Lifecycle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credential progresses through the following lifecycle: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Issue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Present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Authorize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Renew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Revoke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stage should be independently documented and testable.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55duomwtk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Responsibilities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3w8tomet6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Credential Issuance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Issuing Verifiable Credentials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Signing credentials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Recording trusted issuers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jnzoxh6s3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Credential Verification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Signature verification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Issuer verification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 validation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Matrix mapping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functionality should remain unchanged.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n46mtcren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Credential Revocation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Credential status checking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Revocation endpoint or status list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Revocation reason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Revocation timestamp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Revocation should occur before authorization decisions.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xy2oqr0jx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Credential Renewal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Credential replacement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expiration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rotation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Seamless authorization continuity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7399cawye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Trust Registry Governance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Trusted issuers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Suspended issuers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types each issuer may create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ownership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Registry maintenance procedures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5flmh9kh8i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Governance Model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are responsible for: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Issuing credentials.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Revoking compromised credentials.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trusted issuers.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credential policies.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verifies trust but does not centrally own participant identities.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4e1n41ju33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Authorization Flow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updated runtime flow becomes: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VC Presented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Verify Signature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Trust Registry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Expiration Check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Revocation Check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Authorization Matrix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Authorization Context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Capability Layer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Capability Layer continues receiving only authorization context.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rkqad62uon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Architectural Rules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 shall not: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credentials in the Fusion Engine.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capability implementations.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blockchain logic into operational layers.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raw Verifiable Credentials to the Capability Layer.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Couple identity logic with business workflows.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eimswl6gdc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Criteria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 is complete when: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Credential revocation is supported.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renewal is supported.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Registry governance is documented.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checks include revocation.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architecture remains unchanged.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remains an independent architectural layer.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architecture verification checklists continue to pass.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1reb2jp5t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Credential Lifecycle Specification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Registry Governance Guide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Revocation Design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Renewal Design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Authorization Flow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Verification Audit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prxayi2u57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Long-Term Vision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 establishes production-ready identity governance while preserving the modular architecture of Operation Signal Forge.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completed Identity &amp; Authorization Layer will provide trustworthy, privacy-preserving authorization for humanitarian organizations without impacting deterministic processing, advisory reasoning, or operational data management.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