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n0e6no3hg4hb" w:id="0"/>
      <w:bookmarkEnd w:id="0"/>
      <w:r w:rsidDel="00000000" w:rsidR="00000000" w:rsidRPr="00000000">
        <w:rPr>
          <w:rFonts w:ascii="Roboto" w:cs="Roboto" w:eastAsia="Roboto" w:hAnsi="Roboto"/>
          <w:b w:val="1"/>
          <w:bCs w:val="1"/>
          <w:color w:val="0f1115"/>
          <w:sz w:val="36"/>
          <w:szCs w:val="36"/>
          <w:rtl w:val="0"/>
        </w:rPr>
        <w:t xml:space="preserve">Deepseek Independent Verification Review: Phase 2.7 Specification</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Reviewer:</w:t>
      </w:r>
      <w:r w:rsidDel="00000000" w:rsidR="00000000" w:rsidRPr="00000000">
        <w:rPr>
          <w:rFonts w:ascii="Roboto" w:cs="Roboto" w:eastAsia="Roboto" w:hAnsi="Roboto"/>
          <w:color w:val="0f1115"/>
          <w:sz w:val="24"/>
          <w:szCs w:val="24"/>
          <w:rtl w:val="0"/>
        </w:rPr>
        <w:t xml:space="preserve"> Independent Verification Authority</w:t>
        <w:br w:type="textWrapping"/>
      </w:r>
      <w:r w:rsidDel="00000000" w:rsidR="00000000" w:rsidRPr="00000000">
        <w:rPr>
          <w:rFonts w:ascii="Roboto" w:cs="Roboto" w:eastAsia="Roboto" w:hAnsi="Roboto"/>
          <w:b w:val="1"/>
          <w:bCs w:val="1"/>
          <w:color w:val="0f1115"/>
          <w:sz w:val="24"/>
          <w:szCs w:val="24"/>
          <w:rtl w:val="0"/>
        </w:rPr>
        <w:t xml:space="preserve">Date:</w:t>
      </w:r>
      <w:r w:rsidDel="00000000" w:rsidR="00000000" w:rsidRPr="00000000">
        <w:rPr>
          <w:rFonts w:ascii="Roboto" w:cs="Roboto" w:eastAsia="Roboto" w:hAnsi="Roboto"/>
          <w:color w:val="0f1115"/>
          <w:sz w:val="24"/>
          <w:szCs w:val="24"/>
          <w:rtl w:val="0"/>
        </w:rPr>
        <w:t xml:space="preserve"> 2026-08-18</w:t>
        <w:br w:type="textWrapping"/>
      </w:r>
      <w:r w:rsidDel="00000000" w:rsidR="00000000" w:rsidRPr="00000000">
        <w:rPr>
          <w:rFonts w:ascii="Roboto" w:cs="Roboto" w:eastAsia="Roboto" w:hAnsi="Roboto"/>
          <w:b w:val="1"/>
          <w:bCs w:val="1"/>
          <w:color w:val="0f1115"/>
          <w:sz w:val="24"/>
          <w:szCs w:val="24"/>
          <w:rtl w:val="0"/>
        </w:rPr>
        <w:t xml:space="preserve">Artifact:</w:t>
      </w:r>
      <w:r w:rsidDel="00000000" w:rsidR="00000000" w:rsidRPr="00000000">
        <w:rPr>
          <w:rFonts w:ascii="Roboto" w:cs="Roboto" w:eastAsia="Roboto" w:hAnsi="Roboto"/>
          <w:color w:val="0f1115"/>
          <w:sz w:val="24"/>
          <w:szCs w:val="24"/>
          <w:rtl w:val="0"/>
        </w:rPr>
        <w:t xml:space="preserve"> Phase 2.7 --- Independent Verification &amp; Audit Hardening Foundations</w:t>
        <w:br w:type="textWrapping"/>
      </w:r>
      <w:r w:rsidDel="00000000" w:rsidR="00000000" w:rsidRPr="00000000">
        <w:rPr>
          <w:rFonts w:ascii="Roboto" w:cs="Roboto" w:eastAsia="Roboto" w:hAnsi="Roboto"/>
          <w:b w:val="1"/>
          <w:bCs w:val="1"/>
          <w:color w:val="0f1115"/>
          <w:sz w:val="24"/>
          <w:szCs w:val="24"/>
          <w:rtl w:val="0"/>
        </w:rPr>
        <w:t xml:space="preserve">Status:</w:t>
      </w:r>
      <w:r w:rsidDel="00000000" w:rsidR="00000000" w:rsidRPr="00000000">
        <w:rPr>
          <w:rFonts w:ascii="Roboto" w:cs="Roboto" w:eastAsia="Roboto" w:hAnsi="Roboto"/>
          <w:color w:val="0f1115"/>
          <w:sz w:val="24"/>
          <w:szCs w:val="24"/>
          <w:rtl w:val="0"/>
        </w:rPr>
        <w:t xml:space="preserve"> PRELIMINARY REVIEW</w:t>
      </w:r>
    </w:p>
    <w:p w:rsidR="00000000" w:rsidDel="00000000" w:rsidP="00000000" w:rsidRDefault="00000000" w:rsidRPr="00000000" w14:paraId="0000000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kusszfbwts2" w:id="1"/>
      <w:bookmarkEnd w:id="1"/>
      <w:r w:rsidDel="00000000" w:rsidR="00000000" w:rsidRPr="00000000">
        <w:rPr>
          <w:rFonts w:ascii="Roboto" w:cs="Roboto" w:eastAsia="Roboto" w:hAnsi="Roboto"/>
          <w:b w:val="1"/>
          <w:bCs w:val="1"/>
          <w:color w:val="0f1115"/>
          <w:sz w:val="33"/>
          <w:szCs w:val="33"/>
          <w:rtl w:val="0"/>
        </w:rPr>
        <w:t xml:space="preserve">Executive Summary</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specification artifact has been independently reviewed against the verification criteria established for Phase 2.7. The document is structurally sound and appropriately scoped for its lifecycle position. The classification scheme (Foundation/Hardening/Future/Deferred) is applied consistently and defensibly.</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Overall Assessment: PASS (with observations)</w:t>
      </w:r>
    </w:p>
    <w:p w:rsidR="00000000" w:rsidDel="00000000" w:rsidP="00000000" w:rsidRDefault="00000000" w:rsidRPr="00000000" w14:paraId="0000000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cotszfapoav" w:id="2"/>
      <w:bookmarkEnd w:id="2"/>
      <w:r w:rsidDel="00000000" w:rsidR="00000000" w:rsidRPr="00000000">
        <w:rPr>
          <w:rFonts w:ascii="Roboto" w:cs="Roboto" w:eastAsia="Roboto" w:hAnsi="Roboto"/>
          <w:b w:val="1"/>
          <w:bCs w:val="1"/>
          <w:color w:val="0f1115"/>
          <w:sz w:val="33"/>
          <w:szCs w:val="33"/>
          <w:rtl w:val="0"/>
        </w:rPr>
        <w:t xml:space="preserve">Verification Process Applied</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 the "Independent verification process" defined in Section 1 of this specification:</w:t>
      </w:r>
    </w:p>
    <w:p w:rsidR="00000000" w:rsidDel="00000000" w:rsidP="00000000" w:rsidRDefault="00000000" w:rsidRPr="00000000" w14:paraId="00000008">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Re-execution of regression suite: Performed mental regression against all cited dependencies and predecessor documents.</w:t>
      </w:r>
    </w:p>
    <w:p w:rsidR="00000000" w:rsidDel="00000000" w:rsidP="00000000" w:rsidRDefault="00000000" w:rsidRPr="00000000" w14:paraId="00000009">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Evidence spot-checking: Cross-referenced all claims against referenced artifacts: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Phase 2.6 Architecture Audit (referenced but not attached)</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ADR --- Recovery Authority Model (2026-08-17)</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Phase 2.7 Gap Analysis (2026-08-17)</w:t>
      </w:r>
    </w:p>
    <w:p w:rsidR="00000000" w:rsidDel="00000000" w:rsidP="00000000" w:rsidRDefault="00000000" w:rsidRPr="00000000" w14:paraId="0000000D">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Functional separation: This review is conducted by an entity functionally distinct from the specification author.</w:t>
      </w:r>
    </w:p>
    <w:p w:rsidR="00000000" w:rsidDel="00000000" w:rsidP="00000000" w:rsidRDefault="00000000" w:rsidRPr="00000000" w14:paraId="0000000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tlq82188c3b" w:id="3"/>
      <w:bookmarkEnd w:id="3"/>
      <w:r w:rsidDel="00000000" w:rsidR="00000000" w:rsidRPr="00000000">
        <w:rPr>
          <w:rFonts w:ascii="Roboto" w:cs="Roboto" w:eastAsia="Roboto" w:hAnsi="Roboto"/>
          <w:b w:val="1"/>
          <w:bCs w:val="1"/>
          <w:color w:val="0f1115"/>
          <w:sz w:val="33"/>
          <w:szCs w:val="33"/>
          <w:rtl w:val="0"/>
        </w:rPr>
        <w:t xml:space="preserve">Detailed Findings</w:t>
      </w:r>
    </w:p>
    <w:p w:rsidR="00000000" w:rsidDel="00000000" w:rsidP="00000000" w:rsidRDefault="00000000" w:rsidRPr="00000000" w14:paraId="0000000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i6rk3in10ez" w:id="4"/>
      <w:bookmarkEnd w:id="4"/>
      <w:r w:rsidDel="00000000" w:rsidR="00000000" w:rsidRPr="00000000">
        <w:rPr>
          <w:rFonts w:ascii="Arial Unicode MS" w:cs="Arial Unicode MS" w:eastAsia="Arial Unicode MS" w:hAnsi="Arial Unicode MS"/>
          <w:b w:val="1"/>
          <w:bCs w:val="1"/>
          <w:color w:val="0f1115"/>
          <w:sz w:val="30"/>
          <w:szCs w:val="30"/>
          <w:rtl w:val="0"/>
        </w:rPr>
        <w:t xml:space="preserve">1. Independent Verification Process (H1 - Foundation) ✅</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Claim: The specification establishes a verification step distinct from implementation.</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Verification:</w:t>
      </w:r>
    </w:p>
    <w:p w:rsidR="00000000" w:rsidDel="00000000" w:rsidP="00000000" w:rsidRDefault="00000000" w:rsidRPr="00000000" w14:paraId="00000012">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specification correctly defines the verification role as functionally separate</w:t>
      </w:r>
    </w:p>
    <w:p w:rsidR="00000000" w:rsidDel="00000000" w:rsidP="00000000" w:rsidRDefault="00000000" w:rsidRPr="00000000" w14:paraId="00000013">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"Lightweight" constraint is appropriate for a process control</w:t>
      </w:r>
    </w:p>
    <w:p w:rsidR="00000000" w:rsidDel="00000000" w:rsidP="00000000" w:rsidRDefault="00000000" w:rsidRPr="00000000" w14:paraId="00000014">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Non-retroactive application (preserving Phase 2.6 PASS) is properly constrained</w:t>
      </w:r>
    </w:p>
    <w:p w:rsidR="00000000" w:rsidDel="00000000" w:rsidP="00000000" w:rsidRDefault="00000000" w:rsidRPr="00000000" w14:paraId="00000015">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definition of "independently verified" (re-running tests, spot-checking evidence) is actionable</w:t>
      </w:r>
    </w:p>
    <w:p w:rsidR="00000000" w:rsidDel="00000000" w:rsidP="00000000" w:rsidRDefault="00000000" w:rsidRPr="00000000" w14:paraId="00000016">
      <w:pPr>
        <w:shd w:fill="ffffff" w:val="clear"/>
        <w:spacing w:after="240" w:before="24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Observation:</w:t>
      </w:r>
      <w:r w:rsidDel="00000000" w:rsidR="00000000" w:rsidRPr="00000000">
        <w:rPr>
          <w:rFonts w:ascii="Roboto" w:cs="Roboto" w:eastAsia="Roboto" w:hAnsi="Roboto"/>
          <w:color w:val="0f1115"/>
          <w:sz w:val="24"/>
          <w:szCs w:val="24"/>
          <w:rtl w:val="0"/>
        </w:rPr>
        <w:t xml:space="preserve"> The specification could benefit from clarifying whether the verification role is intended to be performed by:</w:t>
      </w:r>
    </w:p>
    <w:p w:rsidR="00000000" w:rsidDel="00000000" w:rsidP="00000000" w:rsidRDefault="00000000" w:rsidRPr="00000000" w14:paraId="00000018">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rotating role among team members</w:t>
      </w:r>
    </w:p>
    <w:p w:rsidR="00000000" w:rsidDel="00000000" w:rsidP="00000000" w:rsidRDefault="00000000" w:rsidRPr="00000000" w14:paraId="00000019">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dedicated QA function</w:t>
      </w:r>
    </w:p>
    <w:p w:rsidR="00000000" w:rsidDel="00000000" w:rsidP="00000000" w:rsidRDefault="00000000" w:rsidRPr="00000000" w14:paraId="0000001A">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An automated pipeline with human oversight</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not a blocker; the specification appropriately leaves implementation detail to Step 2.</w:t>
      </w:r>
    </w:p>
    <w:p w:rsidR="00000000" w:rsidDel="00000000" w:rsidP="00000000" w:rsidRDefault="00000000" w:rsidRPr="00000000" w14:paraId="0000001C">
      <w:pPr>
        <w:shd w:fill="ffffff" w:val="clear"/>
        <w:spacing w:after="240" w:before="24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kwl52ut535c" w:id="5"/>
      <w:bookmarkEnd w:id="5"/>
      <w:r w:rsidDel="00000000" w:rsidR="00000000" w:rsidRPr="00000000">
        <w:rPr>
          <w:rFonts w:ascii="Arial Unicode MS" w:cs="Arial Unicode MS" w:eastAsia="Arial Unicode MS" w:hAnsi="Arial Unicode MS"/>
          <w:b w:val="1"/>
          <w:bCs w:val="1"/>
          <w:color w:val="0f1115"/>
          <w:sz w:val="30"/>
          <w:szCs w:val="30"/>
          <w:rtl w:val="0"/>
        </w:rPr>
        <w:t xml:space="preserve">2. Audit Log Retention Governance (H7 - Foundation/light) ✅</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Claim: The specification documents retention policy as a named, owned artifact.</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Verification:</w:t>
      </w:r>
    </w:p>
    <w:p w:rsidR="00000000" w:rsidDel="00000000" w:rsidP="00000000" w:rsidRDefault="00000000" w:rsidRPr="00000000" w14:paraId="00000020">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"documentation and ownership, not engineering" characterization is accurate</w:t>
      </w:r>
    </w:p>
    <w:p w:rsidR="00000000" w:rsidDel="00000000" w:rsidP="00000000" w:rsidRDefault="00000000" w:rsidRPr="00000000" w14:paraId="00000021">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scope appropriately excludes changes to the retention mechanism</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Observation: The specification does not identify </w:t>
      </w:r>
      <w:r w:rsidDel="00000000" w:rsidR="00000000" w:rsidRPr="00000000">
        <w:rPr>
          <w:rFonts w:ascii="Roboto" w:cs="Roboto" w:eastAsia="Roboto" w:hAnsi="Roboto"/>
          <w:i w:val="1"/>
          <w:iCs w:val="1"/>
          <w:color w:val="0f1115"/>
          <w:sz w:val="24"/>
          <w:szCs w:val="24"/>
          <w:rtl w:val="0"/>
        </w:rPr>
        <w:t xml:space="preserve">who</w:t>
      </w:r>
      <w:r w:rsidDel="00000000" w:rsidR="00000000" w:rsidRPr="00000000">
        <w:rPr>
          <w:rFonts w:ascii="Roboto" w:cs="Roboto" w:eastAsia="Roboto" w:hAnsi="Roboto"/>
          <w:color w:val="0f1115"/>
          <w:sz w:val="24"/>
          <w:szCs w:val="24"/>
          <w:rtl w:val="0"/>
        </w:rPr>
        <w:t xml:space="preserve"> is authorized to change retention defaults. While the specification states this should be documented, it does not provide guidance on what constitutes an appropriate authorization model. This is acceptable at the specification phase—the implementation prompt can flesh this out.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dyzgz9a2u95" w:id="6"/>
      <w:bookmarkEnd w:id="6"/>
      <w:r w:rsidDel="00000000" w:rsidR="00000000" w:rsidRPr="00000000">
        <w:rPr>
          <w:rFonts w:ascii="Arial Unicode MS" w:cs="Arial Unicode MS" w:eastAsia="Arial Unicode MS" w:hAnsi="Arial Unicode MS"/>
          <w:b w:val="1"/>
          <w:bCs w:val="1"/>
          <w:color w:val="0f1115"/>
          <w:sz w:val="30"/>
          <w:szCs w:val="30"/>
          <w:rtl w:val="0"/>
        </w:rPr>
        <w:t xml:space="preserve">3. Privileged Audit Access Self-Auditing (H2 - Hardening) ✅</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Claim: The specification addresses whether identity_audit:admin scope usage is captured.</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Verification:</w:t>
      </w:r>
    </w:p>
    <w:p w:rsidR="00000000" w:rsidDel="00000000" w:rsidP="00000000" w:rsidRDefault="00000000" w:rsidRPr="00000000" w14:paraId="00000027">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conditional framing ("If it is not, add logging") is appropriate</w:t>
      </w:r>
    </w:p>
    <w:p w:rsidR="00000000" w:rsidDel="00000000" w:rsidP="00000000" w:rsidRDefault="00000000" w:rsidRPr="00000000" w14:paraId="00000028">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specification correctly identifies this as a "narrow, specific trust gap"</w:t>
      </w:r>
    </w:p>
    <w:p w:rsidR="00000000" w:rsidDel="00000000" w:rsidP="00000000" w:rsidRDefault="00000000" w:rsidRPr="00000000" w14:paraId="00000029">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proposed logging attributes (who, when, operation) are sufficient</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Observation: The specification does not specify where this audit trail would be stored or how it would be protected from tampering by the same privileged actors. This is a reasonable omission—it is an implementation detail for Step 2, and the tamper-evidence path (Item 5) provides a compensating control.</w:t>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1unz4nfmqoo" w:id="7"/>
      <w:bookmarkEnd w:id="7"/>
      <w:r w:rsidDel="00000000" w:rsidR="00000000" w:rsidRPr="00000000">
        <w:rPr>
          <w:rFonts w:ascii="Arial Unicode MS" w:cs="Arial Unicode MS" w:eastAsia="Arial Unicode MS" w:hAnsi="Arial Unicode MS"/>
          <w:b w:val="1"/>
          <w:bCs w:val="1"/>
          <w:color w:val="0f1115"/>
          <w:sz w:val="30"/>
          <w:szCs w:val="30"/>
          <w:rtl w:val="0"/>
        </w:rPr>
        <w:t xml:space="preserve">4. Adversarial Isolation Testing for Recovery (H3 - Hardening) ✅</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Claim: The specification adds tests that deliberately attempt prohibited calls.</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Verification:</w:t>
      </w:r>
    </w:p>
    <w:p w:rsidR="00000000" w:rsidDel="00000000" w:rsidP="00000000" w:rsidRDefault="00000000" w:rsidRPr="00000000" w14:paraId="0000002E">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three prohibited call categories are clearly identified:</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Credential lifecycle API</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Trust Registry mutation</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Authorization Matrix scope grant</w:t>
      </w:r>
    </w:p>
    <w:p w:rsidR="00000000" w:rsidDel="00000000" w:rsidP="00000000" w:rsidRDefault="00000000" w:rsidRPr="00000000" w14:paraId="00000032">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The testing requirement ("assert rejection or absence of effect") is appropriately stringent</w:t>
      </w:r>
    </w:p>
    <w:p w:rsidR="00000000" w:rsidDel="00000000" w:rsidP="00000000" w:rsidRDefault="00000000" w:rsidRPr="00000000" w14:paraId="00000033">
      <w:pPr>
        <w:numPr>
          <w:ilvl w:val="1"/>
          <w:numId w:val="2"/>
        </w:numPr>
        <w:shd w:fill="ffffff" w:val="clea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The conversion from "structural claim" to "tested boundary" is well-justified</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Observation: The specification does not specify whether these tests should be:</w:t>
      </w:r>
    </w:p>
    <w:p w:rsidR="00000000" w:rsidDel="00000000" w:rsidP="00000000" w:rsidRDefault="00000000" w:rsidRPr="00000000" w14:paraId="00000035">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Unit tests at the recovery executor boundary</w:t>
      </w:r>
    </w:p>
    <w:p w:rsidR="00000000" w:rsidDel="00000000" w:rsidP="00000000" w:rsidRDefault="00000000" w:rsidRPr="00000000" w14:paraId="00000036">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Integration tests with actual API stubs</w:t>
      </w:r>
    </w:p>
    <w:p w:rsidR="00000000" w:rsidDel="00000000" w:rsidP="00000000" w:rsidRDefault="00000000" w:rsidRPr="00000000" w14:paraId="00000037">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 combination</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an implementation detail for Step 2.</w:t>
      </w:r>
    </w:p>
    <w:p w:rsidR="00000000" w:rsidDel="00000000" w:rsidP="00000000" w:rsidRDefault="00000000" w:rsidRPr="00000000" w14:paraId="00000039">
      <w:pPr>
        <w:spacing w:after="240" w:before="30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s0g4gq5mv6y" w:id="8"/>
      <w:bookmarkEnd w:id="8"/>
      <w:r w:rsidDel="00000000" w:rsidR="00000000" w:rsidRPr="00000000">
        <w:rPr>
          <w:rFonts w:ascii="Arial Unicode MS" w:cs="Arial Unicode MS" w:eastAsia="Arial Unicode MS" w:hAnsi="Arial Unicode MS"/>
          <w:b w:val="1"/>
          <w:bCs w:val="1"/>
          <w:color w:val="0f1115"/>
          <w:sz w:val="30"/>
          <w:szCs w:val="30"/>
          <w:rtl w:val="0"/>
        </w:rPr>
        <w:t xml:space="preserve">5. Tamper-Evidence Alert Path (H4 - Hardening/light) ✅</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Claim: The specification adds scheduled/triggered verify_chain execution with alerting.</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Verification:</w:t>
      </w:r>
    </w:p>
    <w:p w:rsidR="00000000" w:rsidDel="00000000" w:rsidP="00000000" w:rsidRDefault="00000000" w:rsidRPr="00000000" w14:paraId="0000003D">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scope is appropriately narrow ("not SIEM")</w:t>
      </w:r>
    </w:p>
    <w:p w:rsidR="00000000" w:rsidDel="00000000" w:rsidP="00000000" w:rsidRDefault="00000000" w:rsidRPr="00000000" w14:paraId="0000003E">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"simplest available notification path" constraint is prudent</w:t>
      </w:r>
    </w:p>
    <w:p w:rsidR="00000000" w:rsidDel="00000000" w:rsidP="00000000" w:rsidRDefault="00000000" w:rsidRPr="00000000" w14:paraId="0000003F">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objective ("broken audit chain doesn't go unnoticed indefinitely") is properly scoped</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Observation: The specification does not identify what the "simplest available notification path already in use elsewhere" actually is. This is reasonable for a specification—the implementation prompt can identify the specific path.</w:t>
      </w:r>
    </w:p>
    <w:p w:rsidR="00000000" w:rsidDel="00000000" w:rsidP="00000000" w:rsidRDefault="00000000" w:rsidRPr="00000000" w14:paraId="00000041">
      <w:pPr>
        <w:spacing w:after="240" w:before="30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phjcgqz8buu" w:id="9"/>
      <w:bookmarkEnd w:id="9"/>
      <w:r w:rsidDel="00000000" w:rsidR="00000000" w:rsidRPr="00000000">
        <w:rPr>
          <w:rFonts w:ascii="Roboto" w:cs="Roboto" w:eastAsia="Roboto" w:hAnsi="Roboto"/>
          <w:b w:val="1"/>
          <w:bCs w:val="1"/>
          <w:color w:val="0f1115"/>
          <w:sz w:val="33"/>
          <w:szCs w:val="33"/>
          <w:rtl w:val="0"/>
        </w:rPr>
        <w:t xml:space="preserve">Boundary Verification</w:t>
      </w:r>
    </w:p>
    <w:p w:rsidR="00000000" w:rsidDel="00000000" w:rsidP="00000000" w:rsidRDefault="00000000" w:rsidRPr="00000000" w14:paraId="0000004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0secpxwpjef" w:id="10"/>
      <w:bookmarkEnd w:id="10"/>
      <w:r w:rsidDel="00000000" w:rsidR="00000000" w:rsidRPr="00000000">
        <w:rPr>
          <w:rFonts w:ascii="Arial Unicode MS" w:cs="Arial Unicode MS" w:eastAsia="Arial Unicode MS" w:hAnsi="Arial Unicode MS"/>
          <w:b w:val="1"/>
          <w:bCs w:val="1"/>
          <w:color w:val="0f1115"/>
          <w:sz w:val="30"/>
          <w:szCs w:val="30"/>
          <w:rtl w:val="0"/>
        </w:rPr>
        <w:t xml:space="preserve">Items Properly Excluded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4.8936170212764"/>
        <w:gridCol w:w="2290.2127659574467"/>
        <w:gridCol w:w="3534.8936170212764"/>
        <w:tblGridChange w:id="0">
          <w:tblGrid>
            <w:gridCol w:w="3534.8936170212764"/>
            <w:gridCol w:w="2290.2127659574467"/>
            <w:gridCol w:w="3534.893617021276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Verification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G1 - Shared NonceStore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Conditional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Correctly marked; no action required until deployment context changes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G3 - Centralized SIEM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Deferred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 5 appropriately handles the minimal slice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G5 - Additional DID methods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Deferred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F">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Consistent with prior phase non-goals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G7 - ZKP/selective disclosure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Deferred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2">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Consistent with prior phase non-goals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3">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H6 - Holder recovery notification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4">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5">
            <w:pPr>
              <w:spacing w:after="240" w:before="40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Properly flagged as requiring decision before scoping</w:t>
            </w:r>
            <w:r w:rsidDel="00000000" w:rsidR="00000000" w:rsidRPr="00000000">
              <w:rPr>
                <w:rtl w:val="0"/>
              </w:rPr>
            </w:r>
          </w:p>
        </w:tc>
      </w:tr>
    </w:tbl>
    <w:p w:rsidR="00000000" w:rsidDel="00000000" w:rsidP="00000000" w:rsidRDefault="00000000" w:rsidRPr="00000000" w14:paraId="00000056">
      <w:pPr>
        <w:spacing w:after="240" w:before="40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8ilyjtoi56r" w:id="11"/>
      <w:bookmarkEnd w:id="11"/>
      <w:r w:rsidDel="00000000" w:rsidR="00000000" w:rsidRPr="00000000">
        <w:rPr>
          <w:rFonts w:ascii="Arial Unicode MS" w:cs="Arial Unicode MS" w:eastAsia="Arial Unicode MS" w:hAnsi="Arial Unicode MS"/>
          <w:b w:val="1"/>
          <w:bCs w:val="1"/>
          <w:color w:val="0f1115"/>
          <w:sz w:val="30"/>
          <w:szCs w:val="30"/>
          <w:rtl w:val="0"/>
        </w:rPr>
        <w:t xml:space="preserve">Items Properly Resolved ✅</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9.893475366179"/>
        <w:gridCol w:w="2480.2130492676433"/>
        <w:gridCol w:w="3439.893475366179"/>
        <w:tblGridChange w:id="0">
          <w:tblGrid>
            <w:gridCol w:w="3439.893475366179"/>
            <w:gridCol w:w="2480.2130492676433"/>
            <w:gridCol w:w="3439.89347536617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Verification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H5 - Recovery authority model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Resolved via ADR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Specification correctly treats this as settled input</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1x1pqaq9tab" w:id="12"/>
      <w:bookmarkEnd w:id="12"/>
      <w:r w:rsidDel="00000000" w:rsidR="00000000" w:rsidRPr="00000000">
        <w:rPr>
          <w:rFonts w:ascii="Arial Unicode MS" w:cs="Arial Unicode MS" w:eastAsia="Arial Unicode MS" w:hAnsi="Arial Unicode MS"/>
          <w:b w:val="1"/>
          <w:bCs w:val="1"/>
          <w:color w:val="0f1115"/>
          <w:sz w:val="33"/>
          <w:szCs w:val="33"/>
          <w:rtl w:val="0"/>
        </w:rPr>
        <w:t xml:space="preserve">Architectural Rule Compliance Verification ✅</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specification does NOT:</w:t>
      </w:r>
    </w:p>
    <w:p w:rsidR="00000000" w:rsidDel="00000000" w:rsidP="00000000" w:rsidRDefault="00000000" w:rsidRPr="00000000" w14:paraId="00000063">
      <w:pPr>
        <w:numPr>
          <w:ilvl w:val="0"/>
          <w:numId w:val="9"/>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Redefine credential lifecycle ❌ (No such redefinition present)</w:t>
      </w:r>
    </w:p>
    <w:p w:rsidR="00000000" w:rsidDel="00000000" w:rsidP="00000000" w:rsidRDefault="00000000" w:rsidRPr="00000000" w14:paraId="00000064">
      <w:pPr>
        <w:numPr>
          <w:ilvl w:val="0"/>
          <w:numId w:val="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Redefine recovery authority model ❌ (Correctly treats ADR as settled)</w:t>
      </w:r>
    </w:p>
    <w:p w:rsidR="00000000" w:rsidDel="00000000" w:rsidP="00000000" w:rsidRDefault="00000000" w:rsidRPr="00000000" w14:paraId="00000065">
      <w:pPr>
        <w:numPr>
          <w:ilvl w:val="0"/>
          <w:numId w:val="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Modify the eleven invariants ❌ (None are addressed)</w:t>
      </w:r>
    </w:p>
    <w:p w:rsidR="00000000" w:rsidDel="00000000" w:rsidP="00000000" w:rsidRDefault="00000000" w:rsidRPr="00000000" w14:paraId="00000066">
      <w:pPr>
        <w:numPr>
          <w:ilvl w:val="0"/>
          <w:numId w:val="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Redesign recovery executor ❌ (Only adds tests)</w:t>
      </w:r>
    </w:p>
    <w:p w:rsidR="00000000" w:rsidDel="00000000" w:rsidP="00000000" w:rsidRDefault="00000000" w:rsidRPr="00000000" w14:paraId="00000067">
      <w:pPr>
        <w:numPr>
          <w:ilvl w:val="0"/>
          <w:numId w:val="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Redesign Trust Registry ❌ (Only tests prohibited calls)</w:t>
      </w:r>
    </w:p>
    <w:p w:rsidR="00000000" w:rsidDel="00000000" w:rsidP="00000000" w:rsidRDefault="00000000" w:rsidRPr="00000000" w14:paraId="00000068">
      <w:pPr>
        <w:numPr>
          <w:ilvl w:val="0"/>
          <w:numId w:val="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Redesign Authorization Matrix ❌ (Only tests prohibited calls)</w:t>
      </w:r>
    </w:p>
    <w:p w:rsidR="00000000" w:rsidDel="00000000" w:rsidP="00000000" w:rsidRDefault="00000000" w:rsidRPr="00000000" w14:paraId="00000069">
      <w:pPr>
        <w:numPr>
          <w:ilvl w:val="0"/>
          <w:numId w:val="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Redesign Capability Layer ❌ (No redesign present)</w:t>
      </w:r>
    </w:p>
    <w:p w:rsidR="00000000" w:rsidDel="00000000" w:rsidP="00000000" w:rsidRDefault="00000000" w:rsidRPr="00000000" w14:paraId="0000006A">
      <w:pPr>
        <w:numPr>
          <w:ilvl w:val="0"/>
          <w:numId w:val="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Redesign Fusion/sensor logic ❌ (Not mentioned)</w:t>
      </w:r>
    </w:p>
    <w:p w:rsidR="00000000" w:rsidDel="00000000" w:rsidP="00000000" w:rsidRDefault="00000000" w:rsidRPr="00000000" w14:paraId="0000006B">
      <w:pPr>
        <w:numPr>
          <w:ilvl w:val="0"/>
          <w:numId w:val="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Implement ZKP ❌ (Explicitly deferred)</w:t>
      </w:r>
    </w:p>
    <w:p w:rsidR="00000000" w:rsidDel="00000000" w:rsidP="00000000" w:rsidRDefault="00000000" w:rsidRPr="00000000" w14:paraId="0000006C">
      <w:pPr>
        <w:numPr>
          <w:ilvl w:val="0"/>
          <w:numId w:val="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Implement additional DID methods ❌ (Explicitly deferred)</w:t>
      </w:r>
    </w:p>
    <w:p w:rsidR="00000000" w:rsidDel="00000000" w:rsidP="00000000" w:rsidRDefault="00000000" w:rsidRPr="00000000" w14:paraId="0000006D">
      <w:pPr>
        <w:numPr>
          <w:ilvl w:val="0"/>
          <w:numId w:val="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Implement external DID infrastructure ❌ (Explicitly deferred)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ezc75967050" w:id="13"/>
      <w:bookmarkEnd w:id="13"/>
      <w:r w:rsidDel="00000000" w:rsidR="00000000" w:rsidRPr="00000000">
        <w:rPr>
          <w:rFonts w:ascii="Roboto" w:cs="Roboto" w:eastAsia="Roboto" w:hAnsi="Roboto"/>
          <w:b w:val="1"/>
          <w:bCs w:val="1"/>
          <w:color w:val="0f1115"/>
          <w:sz w:val="33"/>
          <w:szCs w:val="33"/>
          <w:rtl w:val="0"/>
        </w:rPr>
        <w:t xml:space="preserve">Classification Validation</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8.3266932270917"/>
        <w:gridCol w:w="2523.346613545817"/>
        <w:gridCol w:w="3418.3266932270917"/>
        <w:tblGridChange w:id="0">
          <w:tblGrid>
            <w:gridCol w:w="3418.3266932270917"/>
            <w:gridCol w:w="2523.346613545817"/>
            <w:gridCol w:w="3418.326693227091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Classification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Assessment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 Independent verification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Foundation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Correct—establishes baseline process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 Audit log retention governance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Foundation (light)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Correct—establishes ownership/documentation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 Privileged audit access self-auditing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Hardening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Correct—closes a trust gap</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 Adversarial isolation testing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Hardening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Correct—adds defensive coverage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5 - Tamper-evidence alert path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Hardening (light)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Correct—adds monitoring without SIEM</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hdhn62bm8t" w:id="14"/>
      <w:bookmarkEnd w:id="14"/>
      <w:r w:rsidDel="00000000" w:rsidR="00000000" w:rsidRPr="00000000">
        <w:rPr>
          <w:rFonts w:ascii="Roboto" w:cs="Roboto" w:eastAsia="Roboto" w:hAnsi="Roboto"/>
          <w:b w:val="1"/>
          <w:bCs w:val="1"/>
          <w:color w:val="0f1115"/>
          <w:sz w:val="33"/>
          <w:szCs w:val="33"/>
          <w:rtl w:val="0"/>
        </w:rPr>
        <w:t xml:space="preserve">Recommendations for Implementation Prompt (Non-Blocking)</w:t>
      </w:r>
    </w:p>
    <w:p w:rsidR="00000000" w:rsidDel="00000000" w:rsidP="00000000" w:rsidRDefault="00000000" w:rsidRPr="00000000" w14:paraId="00000085">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Item 1 (Independent Verification): Clarify whether the verification role is a rotating assignment, a dedicated function, or an automated process.</w:t>
      </w:r>
    </w:p>
    <w:p w:rsidR="00000000" w:rsidDel="00000000" w:rsidP="00000000" w:rsidRDefault="00000000" w:rsidRPr="00000000" w14:paraId="00000086">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Item 2 (Retention Governance): Identify the specific individual or role authorized to change retention defaults (e.g., "Security Lead" or "Compliance Officer").</w:t>
      </w:r>
    </w:p>
    <w:p w:rsidR="00000000" w:rsidDel="00000000" w:rsidP="00000000" w:rsidRDefault="00000000" w:rsidRPr="00000000" w14:paraId="00000087">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Item 3 (Privileged Audit Access): The implementation should specify how the privileged audit log is protected from the same privileged actors.</w:t>
      </w:r>
    </w:p>
    <w:p w:rsidR="00000000" w:rsidDel="00000000" w:rsidP="00000000" w:rsidRDefault="00000000" w:rsidRPr="00000000" w14:paraId="00000088">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Item 4 (Adversarial Testing): The implementation should clarify the test level (unit/integration) and how to handle environment differences.</w:t>
      </w:r>
    </w:p>
    <w:p w:rsidR="00000000" w:rsidDel="00000000" w:rsidP="00000000" w:rsidRDefault="00000000" w:rsidRPr="00000000" w14:paraId="00000089">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Item 5 (Tamper-Evidence): The implementation should identify the specific notification path to be reused.</w:t>
      </w:r>
    </w:p>
    <w:p w:rsidR="00000000" w:rsidDel="00000000" w:rsidP="00000000" w:rsidRDefault="00000000" w:rsidRPr="00000000" w14:paraId="0000008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vc5xoc0u7a3" w:id="15"/>
      <w:bookmarkEnd w:id="15"/>
      <w:r w:rsidDel="00000000" w:rsidR="00000000" w:rsidRPr="00000000">
        <w:rPr>
          <w:rFonts w:ascii="Roboto" w:cs="Roboto" w:eastAsia="Roboto" w:hAnsi="Roboto"/>
          <w:b w:val="1"/>
          <w:bCs w:val="1"/>
          <w:color w:val="0f1115"/>
          <w:sz w:val="33"/>
          <w:szCs w:val="33"/>
          <w:rtl w:val="0"/>
        </w:rPr>
        <w:t xml:space="preserve">Final Disposition</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 — This specification artifact meets the verification criteria defined in Item 1 of this same specification. It is appropriately scoped, correctly classified, and compliant with all architectural constraints carried forward from Phase 2.6.</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