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vv55myn4i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 Signal Forge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ye6kk4t57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Decision Record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lhwj5ee7w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ADR-005: AgentForge Integration Plan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of Record: 6:20AM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Proposed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4wsa21q4y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currently consists of: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Fusion Engine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Sensor Modules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Daytona isolated execution backend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sensor interfaces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validated processing pipeline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phase introduces autonomous agent capabilities without compromising the existing architecture.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dog1mwzmr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AgentForge will be integrated as a separate capability layer.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will remain responsible for sensor orchestration and data fusion.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AgentForge will consume information produced by the Fusion Engine rather than participating directly in sensor processing.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6138sgjli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Responsibilities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o9c0kcv8y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Fusion Engine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orchestration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observations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calculations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records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generation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remains deterministic.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l6gv7ribr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AgentForge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Autonomous reasoning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execution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planning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tool coordination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investigations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AgentForge remains optional and asynchronous.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qss16skko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Initial Architecture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Sensor Modules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Fusion Engine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Detection Record Created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Optional Agent Trigger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AgentForge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Execution Interface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▼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Daytona Execution Backend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hu67x7cel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 Principle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should never depend on AgentForge.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AgentForge may consume Fusion Engine outputs, but Fusion Engine execution must remain fully functional if AgentForge is disabled or unavailable.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s6761bsbr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integration.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AgentForge.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Instantiate an agent.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a simple workflow.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Daytona isolated execution.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execution status.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interaction with production detections.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1pv1gvm9l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Read-only integration.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AgentForge may: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detection records.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summaries.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investigative reports.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write access.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hqx4wczll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Advisory capabilities.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AgentForge may: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 follow-up actions.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additional sensor collection.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confidence adjustments.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operator briefings.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 remain non-binding.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tc0otl73u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Controlled automation.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future capabilities: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investigations.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sensor tasking.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Cross-source correlation.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 analysis.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automation remains subject to configurable policy controls.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nzx8e834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 Backend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Daytona will serve as the initial isolated execution backend.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execution interface should remain abstract to allow replacement with alternative backends in the future.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7xaqcsdyw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Guiding Principles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 Fusion Engine determinism.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agents outside the critical processing path.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asynchronous execution.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replaceable execution backends.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capabilities incrementally.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