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 Security Assumptions — </w:t>
      </w:r>
      <w:r w:rsidDel="00000000" w:rsidR="00000000" w:rsidRPr="00000000">
        <w:rPr>
          <w:b w:val="1"/>
          <w:bCs w:val="1"/>
          <w:rtl w:val="0"/>
        </w:rPr>
        <w:t xml:space="preserve">Operation Signal Forge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 0.2</w:t>
      </w:r>
      <w:r w:rsidDel="00000000" w:rsidR="00000000" w:rsidRPr="00000000">
        <w:rPr>
          <w:rtl w:val="0"/>
        </w:rPr>
        <w:t xml:space="preserve"> (Architecture Baseline)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Production architecture and supporting tooling (AWS runtime, sensor ingest, Fusion Engine, dashboard, external data sources, Daytona test backend)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records **what the system assumes is true** about trust, identity, networks, data, and operators. Controls and residual risks should be evaluated against these assumptions. When an assumption no longer holds, the design or deployment must change.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</w:t>
      </w:r>
      <w:r w:rsidDel="00000000" w:rsidR="00000000" w:rsidRPr="00000000">
        <w:rPr>
          <w:b w:val="1"/>
          <w:bCs w:val="1"/>
          <w:rtl w:val="0"/>
        </w:rPr>
        <w:t xml:space="preserve">. Purpose and posture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Operation Signal Forge is a **search-and-rescue triage aid**. It aggregates sensor-derived signals into per-cell confidence scores for operational coordination.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**Security posture assumptions:**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The system prioritizes **availability and integrity of detection records** during an incident over perfect confidentiality of non-PII sensor aggregates — except where phone numbers, subscriber data, or precise personal location are involved.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The system is **not** assumed to be internet-facing beyond deliberately exposed endpoints (API Gateway, CloudFront dashboard, IoT endpoints).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Field devices and operator clients are assumed to operate in **hostile or degraded physical environments** (disaster sites), but **logical** access to AWS accounts and API keys is assumed to be controlled.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2. </w:t>
      </w:r>
      <w:r w:rsidDel="00000000" w:rsidR="00000000" w:rsidRPr="00000000">
        <w:rPr>
          <w:b w:val="1"/>
          <w:bCs w:val="1"/>
          <w:rtl w:val="0"/>
        </w:rPr>
        <w:t xml:space="preserve">Trust boundaries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Zone | Trust level | Examples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|------|-------------|----------|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AWS account / VPC-equivalent services | High (operator-controlled) | Lambda, DynamoDB, SQS/Kinesis path, SNS, IAM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Field sensor units | Low–medium | GPR, thermal, acoustic devices publishing MQTT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External data providers | Low–medium | OpenCellID (or equivalent cell DB)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Starlink observation sources | Low–medium | Terminal / pass / RF-derived observations fed as events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Operator dashboard clients | Medium | Browser sessions to CloudFront / API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Daytona sandboxes | Low (ephemeral test only) | Module validation; **not** production data plane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Public internet | Untrusted | All inbound not authenticated at edge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**Assumption:** Code inside the Fusion Engine and sensor modules is trusted once deployed from the controlled CI/repo path. Inputs from field units and external APIs are **untrusted** until validated.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3.</w:t>
      </w:r>
      <w:r w:rsidDel="00000000" w:rsidR="00000000" w:rsidRPr="00000000">
        <w:rPr>
          <w:b w:val="1"/>
          <w:bCs w:val="1"/>
          <w:rtl w:val="0"/>
        </w:rPr>
        <w:t xml:space="preserve"> Identity and access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**AWS IAM** is the primary authorization system for runtime services. Least-privilege roles are assumed for each Lambda (Fusion, dashboard API, gateway, DLQ replay, etc.).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**API keys and secrets** (Daytona, OpenCellID, optional third parties) are assumed to be stored in environment variables or a secrets manager — **never** committed to git.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**Dashboard / API access** is assumed to be restricted to authorized SAR operators (via API Gateway auth, IAM, or equivalent). Public anonymous write access to detections is **not** assumed.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**MQTT / IoT device identity** is assumed: only provisioned devices (or a trusted field gateway) can publish to `signal-forge/sensors/...` topics.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**Human operators** are assumed to follow USAR/command procedures; the system does not assume it can prevent misuse of high-confidence alerts by authorized users.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4. </w:t>
      </w:r>
      <w:r w:rsidDel="00000000" w:rsidR="00000000" w:rsidRPr="00000000">
        <w:rPr>
          <w:b w:val="1"/>
          <w:bCs w:val="1"/>
          <w:rtl w:val="0"/>
        </w:rPr>
        <w:t xml:space="preserve">Data classification (assumed)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Data class | Examples | Sensitivity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|------------|----------|-------------|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Operational sensor aggregates | Cell scores, fused probability, status | Moderate (operational)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Geolocation grids | lat/lon, cell_id, site_id | Moderate–high in active incidents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External enrichment | OpenCellID lookups, Starlink metadata | Moderate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Subscriber / SMS identities | Phone numbers, opt-in records | **High (PII)**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Credentials | API keys, AWS keys, IoT certs | **Critical**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**Assumption:** Detection-table contents may include precise enough location data to be sensitive in an active search. Subscriber data is handled under a stricter privacy regime than sensor scores alone.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5.</w:t>
      </w:r>
      <w:r w:rsidDel="00000000" w:rsidR="00000000" w:rsidRPr="00000000">
        <w:rPr>
          <w:b w:val="1"/>
          <w:bCs w:val="1"/>
          <w:rtl w:val="0"/>
        </w:rPr>
        <w:t xml:space="preserve"> Network and transport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**AWS service-to-service** traffic is assumed protected by AWS platform controls (TLS to managed APIs).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**Field → cloud** ingest is assumed to use TLS (IoT Core / HTTPS gateway). Plaintext sensor publish over the public internet is **not** assumed safe.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**Outbound calls** from Lambda (e.g. OpenCellID) are assumed to use HTTPS; response data is treated as untrusted input.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**Daytona** is assumed used only for **isolated test execution** of sensor modules, not for production fusion or storage of live incident PII.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**Network allowlists** (e.g. Daytona domain allow lists) are assumed for non-production sandboxes when external calls are required.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6. </w:t>
      </w:r>
      <w:r w:rsidDel="00000000" w:rsidR="00000000" w:rsidRPr="00000000">
        <w:rPr>
          <w:b w:val="1"/>
          <w:bCs w:val="1"/>
          <w:rtl w:val="0"/>
        </w:rPr>
        <w:t xml:space="preserve">Input validation and module boundaries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**Sensor modules** (e.g. `lambda_sensors_starlink.process`) are assumed to validate their own payloads and reject invalid input with explicit errors.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 **Fusion Engine** is assumed to orchestrate only: it must not embed vendor-specific parsing for Starlink (and should trend the same way for other modalities).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**Malformed SQS/Kinesis records** are assumed skippable without crashing the worker; transient AWS errors are assumed retryable; poison messages are assumed to reach a DLQ.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 **Scores** written to DynamoDB are assumed to be numeric in a bounded range (e.g. 0–1) after module/engine processing.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7. </w:t>
      </w:r>
      <w:r w:rsidDel="00000000" w:rsidR="00000000" w:rsidRPr="00000000">
        <w:rPr>
          <w:b w:val="1"/>
          <w:bCs w:val="1"/>
          <w:rtl w:val="0"/>
        </w:rPr>
        <w:t xml:space="preserve">Integrity and availability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1. **DynamoDB** is assumed the system of record for cell detections; lost messages without DLQ recovery may drop detections.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 **Idempotency** is not fully assumed: repeated sensor events for the same cell **update** scores (last-write / merge semantics) rather than creating strict once-only delivery guarantees unless explicitly designed.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3. **High-confidence SNS alerts** are assumed to be operationally actionable; false positives are a safety/process risk, not only a security risk.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**Dashboard status fields** (`unassigned` → `searching` → …) are assumed to be updated by authorized operators; sensor ingest alone does not clear a cell.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8.</w:t>
      </w:r>
      <w:r w:rsidDel="00000000" w:rsidR="00000000" w:rsidRPr="00000000">
        <w:rPr>
          <w:b w:val="1"/>
          <w:bCs w:val="1"/>
          <w:rtl w:val="0"/>
        </w:rPr>
        <w:t xml:space="preserve"> External systems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8.1 OpenCellID (or equivalent)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Assumed available over HTTPS with an API key.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Assumed to return approximate infrastructure locations, not guaranteed real-time UE positions.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Assumed subject to **provider terms, rate limits, and data-quality limits**; Signal Forge must not treat results as ground truth.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### 8.2</w:t>
      </w:r>
      <w:r w:rsidDel="00000000" w:rsidR="00000000" w:rsidRPr="00000000">
        <w:rPr>
          <w:b w:val="1"/>
          <w:bCs w:val="1"/>
          <w:rtl w:val="0"/>
        </w:rPr>
        <w:t xml:space="preserve"> Starlink-related observations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Assumed to arrive as **application events** (not as privileged satellite control).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Module assumes observer-provided or derived lat/lon until orbital geolocation is implemented.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Assumed **not** to require storing Starlink account credentials in Fusion.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### 8.3 </w:t>
      </w:r>
      <w:r w:rsidDel="00000000" w:rsidR="00000000" w:rsidRPr="00000000">
        <w:rPr>
          <w:b w:val="1"/>
          <w:bCs w:val="1"/>
          <w:rtl w:val="0"/>
        </w:rPr>
        <w:t xml:space="preserve">Daytona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Assumed **non-production**.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Assumed API key is per-operator/org and rotated if exposed.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Assumed sandboxes are ephemeral and must not hold long-lived production secrets.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9. </w:t>
      </w:r>
      <w:r w:rsidDel="00000000" w:rsidR="00000000" w:rsidRPr="00000000">
        <w:rPr>
          <w:b w:val="1"/>
          <w:bCs w:val="1"/>
          <w:rtl w:val="0"/>
        </w:rPr>
        <w:t xml:space="preserve">Cryptography and secrets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TLS is assumed for all external HTTP/MQTT control-plane links.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Secret material is assumed rotated when staff leave or when leakage is suspected.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No assumption that client-side dashboard code can protect secrets; secrets stay server-side.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10. </w:t>
      </w:r>
      <w:r w:rsidDel="00000000" w:rsidR="00000000" w:rsidRPr="00000000">
        <w:rPr>
          <w:b w:val="1"/>
          <w:bCs w:val="1"/>
          <w:rtl w:val="0"/>
        </w:rPr>
        <w:t xml:space="preserve">Logging and monitoring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1. Logs may include **cell_id, site_id, sensor_type, scores**; they should **minimize** raw PII (phone numbers, full subscriber payloads).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2. Assumed that CloudWatch (or equivalent) is available for Lambda failures and DLQ depth.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 Assumed that debug logging of full payloads is disabled or redacted in production when payloads may contain sensitive fields.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11. </w:t>
      </w:r>
      <w:r w:rsidDel="00000000" w:rsidR="00000000" w:rsidRPr="00000000">
        <w:rPr>
          <w:b w:val="1"/>
          <w:bCs w:val="1"/>
          <w:rtl w:val="0"/>
        </w:rPr>
        <w:t xml:space="preserve">Privacy-related assumptions (security-adjacent)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Lawful basis / operational authority for SAR use is assumed to be established by the deploying organization.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SMS/subscription flows (where enabled) are assumed to enforce **opt-in, opt-out, and regional rules** separately from sensor fusion.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Export of detection maps may reveal operational footprint; distribution is assumed limited to authorized command staff.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*(Detailed privacy policy should live in `docs/compliance/privacy-and-data-handling.md`.)*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12.</w:t>
      </w:r>
      <w:r w:rsidDel="00000000" w:rsidR="00000000" w:rsidRPr="00000000">
        <w:rPr>
          <w:b w:val="1"/>
          <w:bCs w:val="1"/>
          <w:rtl w:val="0"/>
        </w:rPr>
        <w:t xml:space="preserve"> Explicit non-assumptions (out of scope unless added)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baseline does **not** assume: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1. Formal penetration test or continuous red-team coverage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Customer-managed encryption keys (CMK) on every store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 Offline operation with no AWS dependency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4. Adversary-resistant field devices (tamper-proof hardware)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That fused probability alone is sufficient for life-safety decisions without human confirmation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13.</w:t>
      </w:r>
      <w:r w:rsidDel="00000000" w:rsidR="00000000" w:rsidRPr="00000000">
        <w:rPr>
          <w:b w:val="1"/>
          <w:bCs w:val="1"/>
          <w:rtl w:val="0"/>
        </w:rPr>
        <w:t xml:space="preserve"> Residual risks (accepted at v0.2)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Risk | Why accepted (for now) | Direction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|------|------------------------|-----------|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Spoofed sensor events if device auth weak | Operational velocity | Strengthen IoT policies / gateway auth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External API poisoning (cell DB) | Enrichment only; multi-sensor fusion mitigates | Sanity bounds + multi-modality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Over-alerting via SNS | Operational tuning | Thresholds + human process |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| Secrets in env vars | Common AWS pattern | Prefer Secrets Manager |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| Docs incomplete vs. production reality | Baseline maturity | Close compliance doc gaps |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14. </w:t>
      </w:r>
      <w:r w:rsidDel="00000000" w:rsidR="00000000" w:rsidRPr="00000000">
        <w:rPr>
          <w:b w:val="1"/>
          <w:bCs w:val="1"/>
          <w:rtl w:val="0"/>
        </w:rPr>
        <w:t xml:space="preserve">Review triggers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Revisit this document when any of the following occur: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New sensor modality or external API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Public internet exposure changes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PII categories expand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Multi-tenant or third-party org access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Movement of Daytona (or similar) into a production path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Incident or near-miss involving false data or unauthorized access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## 15</w:t>
      </w:r>
      <w:r w:rsidDel="00000000" w:rsidR="00000000" w:rsidRPr="00000000">
        <w:rPr>
          <w:b w:val="1"/>
          <w:bCs w:val="1"/>
          <w:rtl w:val="0"/>
        </w:rPr>
        <w:t xml:space="preserve">. Related documents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`docs/engineering/sensor-module-development-guide.md`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`docs/engineering/execution-backend-guide.md`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`docs/architecture/adr/` (OpenCellID, Starlink, execution backends)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`README.md` (deploy and operational notes)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Project `LICENSE`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