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m3rgosr5l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 Signal Forge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xmv7sbrgy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Notes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sc3w3qlka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Date: 7/25/2026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8muwud726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Feature: Starlink Sensor Module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ke5jgc1sx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Starlink observations as a dedicated sensor module within the Signal Forge sensor fusion architecture.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will provide Starlink-derived observations to the Fusion Engine without embedding Starlink-specific logic into the core orchestration layer.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6e9vb15sb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Philosophy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is responsible for orchestration.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 modules are responsible for data acquisition, preprocessing, and sensor-specific analysis.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should never contain Starlink-specific calculations.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pqn2ixqbp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Planned Module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lambda_sensors_starlink.py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Parsing Starlink observation data.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incoming events.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any Starlink-specific calculations.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Computing a Starlink confidence score (if applicable).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a standardized observation for the Fusion Engine.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it5s2h7de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Planned Sensor Interface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Starlink module should return only the information required by the Fusion Engine to incorporate the observation.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interface: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"sensor_type": "starlink",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"site_id": "...",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"lat": ...,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"lon": ...,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"starlink_score": ...,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"metadata": {...},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"created_at": "..."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metadata fields will evolve as additional Starlink capabilities are implemented.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w8i1tjm44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 Candidates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Starlink metadata: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satellite_id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pass_timestamp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elevation_deg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azimuth_deg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range_km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constellation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observation_source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fields remain internal to the Starlink sensor and are not required by the Fusion Engine.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7dhrdupwq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Fusion Engine Responsibilities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will: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the standardized Starlink observation.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Starlink data with other sensor observations.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fused probability.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detection record.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results to DynamoDB.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alerts when thresholds are exceeded.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ixom4hj37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Principles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module per sensor.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public entry point per module.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modules own implementation details.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 owns orchestration.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Sensor-specific metadata remains encapsulated within the sensor module.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l6ic9qa0t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Expansion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enhancements include: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Orbital prediction integration.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Satellite visibility calculations.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simultaneous Starlink observations.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pass correlation.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 with additional RF sensors.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capabilities should remain within the Starlink module and should not require modifications to the Fusion Engine.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y48brr1ab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Applied from OpenCellID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OpenCellID implementation demonstrated the value of maintaining clear module boundaries.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Starlink module will follow the same architectural pattern: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Dedicated sensor module.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coupling with the Fusion Engine.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output.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testing before integration.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reduces complexity, improves maintainability, and establishes a repeatable pattern for future sensor integrations.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