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  <w:rtl w:val="0"/>
        </w:rPr>
        <w:t xml:space="preserve">WEEK 3 ASSESSMENT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sz w:val="28"/>
          <w:szCs w:val="28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sz w:val="28"/>
          <w:szCs w:val="28"/>
          <w:rtl w:val="0"/>
        </w:rPr>
        <w:t xml:space="preserve">HTML, CSS, JQUERY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andon Grotesque Medium" w:cs="Brandon Grotesque Medium" w:eastAsia="Brandon Grotesque Medium" w:hAnsi="Brandon Grotesque Medium"/>
          <w:b w:val="0"/>
          <w:color w:val="366091"/>
          <w:sz w:val="28"/>
          <w:szCs w:val="28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sz w:val="28"/>
          <w:szCs w:val="28"/>
          <w:rtl w:val="0"/>
        </w:rPr>
        <w:t xml:space="preserve">IN YOUR TEXT FILE, WRITE THE CODE TO COMPLETE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the HTML that would include jQuery in your project (using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code.jquery.com/jquery-1.12.0.min.js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There are two ways to use jQuery’s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ready()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 to delay execution of your JavaScript until the document has loaded. Write one.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section element with three paragraph elements as children. Each paragraph should have a class of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spoiler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CSS rule that selects all elements with a class of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spoiler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 and causes them to have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property with a value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none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jQuery selector that selects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elements on a page.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Attach an event handler to the button selector using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method. The first argument should indicate the handler is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click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event and the second argument should be an anonymous function.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Within the anonymous function, use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keyword to select the button element that was clicked on. Use method chaining to select the previous element and toggle (show/hide) that element based on the current value of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property.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significance of the dollar sign in jQuery?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There are several benefits of using jQuery. List three.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an IIFE and why do we use it?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Log the string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“Hello, World!”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the console within an IIFE.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Rewrite this line using a jQuery selector: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document.getElementById(‘my-info’);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Rewrite this line using a jQuery selector: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document.getElementsByClassName(‘hero’);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Rewrite this line using a jQuery selector: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document.getElementsByTagName(‘li’);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JSON object. It should have properties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“id”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“name”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“price”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“pairs”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with values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“Vanilla Java Porter”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5.99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[“pan-seared salmon”, “cayenne lime butter”, “pasta with cream sauce”]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respectively.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difference between GET and POST?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71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6480" w:firstLine="0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2095500" cy="282372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2823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2488718" cy="48312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88718" cy="483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