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BB8E2C" w14:textId="77777777" w:rsidR="003C4F2A" w:rsidRDefault="003C4F2A" w:rsidP="003C4F2A">
      <w:pPr>
        <w:pStyle w:val="Title"/>
      </w:pPr>
      <w:r>
        <w:t>Preliminary analysis notes</w:t>
      </w:r>
    </w:p>
    <w:p w14:paraId="1E49D733" w14:textId="77777777" w:rsidR="003C4F2A" w:rsidRDefault="003C4F2A" w:rsidP="003C4F2A">
      <w:pPr>
        <w:pStyle w:val="Subtitle"/>
      </w:pPr>
      <w:r>
        <w:t>P17c-marc-comparison</w:t>
      </w:r>
    </w:p>
    <w:p w14:paraId="11D16F43" w14:textId="102D8322" w:rsidR="00E04F8C" w:rsidRDefault="00A1033D" w:rsidP="00833805">
      <w:pPr>
        <w:pStyle w:val="Subtitle"/>
      </w:pPr>
      <w:r>
        <w:t>Benjamin S. Grandey, August</w:t>
      </w:r>
      <w:r>
        <w:rPr>
          <w:rStyle w:val="FootnoteReference"/>
        </w:rPr>
        <w:footnoteReference w:id="1"/>
      </w:r>
      <w:r>
        <w:t xml:space="preserve"> 2017</w:t>
      </w:r>
    </w:p>
    <w:p w14:paraId="142F9FBF" w14:textId="77777777" w:rsidR="005174FB" w:rsidRDefault="005174FB" w:rsidP="005174FB"/>
    <w:p w14:paraId="2AA60581" w14:textId="77777777" w:rsidR="00E04F8C" w:rsidRDefault="00E04F8C" w:rsidP="00833805">
      <w:pPr>
        <w:pStyle w:val="Heading1"/>
      </w:pPr>
      <w:bookmarkStart w:id="0" w:name="_Toc365196902"/>
      <w:r>
        <w:t>Contents</w:t>
      </w:r>
      <w:bookmarkEnd w:id="0"/>
    </w:p>
    <w:p w14:paraId="6AC23FB6" w14:textId="77777777" w:rsidR="00F77FEF" w:rsidRDefault="00E04F8C">
      <w:pPr>
        <w:pStyle w:val="TOC1"/>
        <w:tabs>
          <w:tab w:val="right" w:leader="dot" w:pos="8296"/>
        </w:tabs>
        <w:rPr>
          <w:rFonts w:asciiTheme="minorHAnsi" w:hAnsiTheme="minorHAnsi"/>
          <w:b w:val="0"/>
          <w:noProof/>
          <w:color w:val="auto"/>
          <w:lang w:val="en-SG"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77FEF">
        <w:rPr>
          <w:noProof/>
        </w:rPr>
        <w:t>Contents</w:t>
      </w:r>
      <w:r w:rsidR="00F77FEF">
        <w:rPr>
          <w:noProof/>
        </w:rPr>
        <w:tab/>
      </w:r>
      <w:r w:rsidR="00F77FEF">
        <w:rPr>
          <w:noProof/>
        </w:rPr>
        <w:fldChar w:fldCharType="begin"/>
      </w:r>
      <w:r w:rsidR="00F77FEF">
        <w:rPr>
          <w:noProof/>
        </w:rPr>
        <w:instrText xml:space="preserve"> PAGEREF _Toc365196902 \h </w:instrText>
      </w:r>
      <w:r w:rsidR="00F77FEF">
        <w:rPr>
          <w:noProof/>
        </w:rPr>
      </w:r>
      <w:r w:rsidR="00F77FEF">
        <w:rPr>
          <w:noProof/>
        </w:rPr>
        <w:fldChar w:fldCharType="separate"/>
      </w:r>
      <w:r w:rsidR="00F77FEF">
        <w:rPr>
          <w:noProof/>
        </w:rPr>
        <w:t>1</w:t>
      </w:r>
      <w:r w:rsidR="00F77FEF">
        <w:rPr>
          <w:noProof/>
        </w:rPr>
        <w:fldChar w:fldCharType="end"/>
      </w:r>
    </w:p>
    <w:p w14:paraId="3913225A" w14:textId="77777777" w:rsidR="00F77FEF" w:rsidRDefault="00F77FEF">
      <w:pPr>
        <w:pStyle w:val="TOC1"/>
        <w:tabs>
          <w:tab w:val="right" w:leader="dot" w:pos="8296"/>
        </w:tabs>
        <w:rPr>
          <w:rFonts w:asciiTheme="minorHAnsi" w:hAnsiTheme="minorHAnsi"/>
          <w:b w:val="0"/>
          <w:noProof/>
          <w:color w:val="auto"/>
          <w:lang w:val="en-SG" w:eastAsia="ja-JP"/>
        </w:rPr>
      </w:pPr>
      <w:r>
        <w:rPr>
          <w:noProof/>
        </w:rPr>
        <w:t>AMWG diagnostics – year-2000 simulations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E19AC7D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CCN Concentration (CCN3)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9FB106D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Liquid water path (TGCLDLWP)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B1F759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Ice water path (TGCLDIWP)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96ACB55" w14:textId="77777777" w:rsidR="00F77FEF" w:rsidRDefault="00F77FEF">
      <w:pPr>
        <w:pStyle w:val="TOC1"/>
        <w:tabs>
          <w:tab w:val="right" w:leader="dot" w:pos="8296"/>
        </w:tabs>
        <w:rPr>
          <w:rFonts w:asciiTheme="minorHAnsi" w:hAnsiTheme="minorHAnsi"/>
          <w:b w:val="0"/>
          <w:noProof/>
          <w:color w:val="auto"/>
          <w:lang w:val="en-SG" w:eastAsia="ja-JP"/>
        </w:rPr>
      </w:pPr>
      <w:r>
        <w:rPr>
          <w:noProof/>
        </w:rPr>
        <w:t>Radiative flux perturbations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071F9E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Direct effect RFP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954E2E3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Surface albedo RFP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8910D48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Cloud shortwave RFP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FB775CB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Cloud longwave RFP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C2EE9A6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Net RFP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EC67DB7" w14:textId="77777777" w:rsidR="00F77FEF" w:rsidRDefault="00F77FEF">
      <w:pPr>
        <w:pStyle w:val="TOC1"/>
        <w:tabs>
          <w:tab w:val="right" w:leader="dot" w:pos="8296"/>
        </w:tabs>
        <w:rPr>
          <w:rFonts w:asciiTheme="minorHAnsi" w:hAnsiTheme="minorHAnsi"/>
          <w:b w:val="0"/>
          <w:noProof/>
          <w:color w:val="auto"/>
          <w:lang w:val="en-SG" w:eastAsia="ja-JP"/>
        </w:rPr>
      </w:pPr>
      <w:r>
        <w:rPr>
          <w:noProof/>
        </w:rPr>
        <w:t>Aerosol column burdens – year-2000 simulations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D1AB6B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Total sulphate burden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9AA3530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Organic carbon aerosol burden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1C73C19" w14:textId="77777777" w:rsidR="00F77FEF" w:rsidRDefault="00F77FEF">
      <w:pPr>
        <w:pStyle w:val="TOC2"/>
        <w:tabs>
          <w:tab w:val="right" w:leader="dot" w:pos="8296"/>
        </w:tabs>
        <w:rPr>
          <w:noProof/>
          <w:sz w:val="24"/>
          <w:szCs w:val="24"/>
          <w:lang w:val="en-SG" w:eastAsia="ja-JP"/>
        </w:rPr>
      </w:pPr>
      <w:r>
        <w:rPr>
          <w:noProof/>
        </w:rPr>
        <w:t>Black carbon aerosol burden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_Toc365196916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7E9DC7" w14:textId="77777777" w:rsidR="00E04F8C" w:rsidRDefault="00E04F8C" w:rsidP="00E04F8C">
      <w:r>
        <w:fldChar w:fldCharType="end"/>
      </w:r>
    </w:p>
    <w:p w14:paraId="3EB8B90F" w14:textId="77777777" w:rsidR="005174FB" w:rsidRDefault="005174FB" w:rsidP="00E04F8C"/>
    <w:p w14:paraId="07594B0C" w14:textId="77777777" w:rsidR="005174FB" w:rsidRPr="005174FB" w:rsidRDefault="005174FB" w:rsidP="00E04F8C">
      <w:pPr>
        <w:rPr>
          <w:sz w:val="20"/>
          <w:szCs w:val="20"/>
        </w:rPr>
      </w:pPr>
    </w:p>
    <w:p w14:paraId="29AD75AB" w14:textId="77777777" w:rsidR="005174FB" w:rsidRPr="005174FB" w:rsidRDefault="005174FB" w:rsidP="005174FB">
      <w:pPr>
        <w:rPr>
          <w:sz w:val="20"/>
          <w:szCs w:val="20"/>
        </w:rPr>
      </w:pPr>
      <w:r w:rsidRPr="005174FB">
        <w:rPr>
          <w:sz w:val="20"/>
          <w:szCs w:val="20"/>
        </w:rPr>
        <w:t>Note:</w:t>
      </w:r>
    </w:p>
    <w:p w14:paraId="7E87E454" w14:textId="13D3CC69" w:rsidR="005174FB" w:rsidRPr="005174FB" w:rsidRDefault="005174FB" w:rsidP="005174F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174FB">
        <w:rPr>
          <w:sz w:val="20"/>
          <w:szCs w:val="20"/>
        </w:rPr>
        <w:t xml:space="preserve">Apart from the AMWG diagnostics results, the maps presented in this analysis are based on output from </w:t>
      </w:r>
      <w:hyperlink r:id="rId9" w:history="1">
        <w:r w:rsidRPr="001C3A55">
          <w:rPr>
            <w:rStyle w:val="Hyperlink"/>
            <w:sz w:val="20"/>
            <w:szCs w:val="20"/>
          </w:rPr>
          <w:t>commit 88e726b of cdo_analysis_prelim_p17c.sh</w:t>
        </w:r>
      </w:hyperlink>
      <w:r w:rsidRPr="005174FB">
        <w:rPr>
          <w:sz w:val="20"/>
          <w:szCs w:val="20"/>
        </w:rPr>
        <w:t xml:space="preserve"> (2017-08-21)</w:t>
      </w:r>
      <w:r w:rsidR="001C3A55">
        <w:rPr>
          <w:sz w:val="20"/>
          <w:szCs w:val="20"/>
        </w:rPr>
        <w:t>.</w:t>
      </w:r>
      <w:bookmarkStart w:id="1" w:name="_GoBack"/>
      <w:bookmarkEnd w:id="1"/>
    </w:p>
    <w:p w14:paraId="3E4F6819" w14:textId="77777777" w:rsidR="005174FB" w:rsidRPr="005174FB" w:rsidRDefault="005174FB" w:rsidP="005174F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174FB">
        <w:rPr>
          <w:sz w:val="20"/>
          <w:szCs w:val="20"/>
        </w:rPr>
        <w:t>These results are very much work-in-progress, and have not been carefully checked.</w:t>
      </w:r>
    </w:p>
    <w:p w14:paraId="4FA05961" w14:textId="77777777" w:rsidR="005174FB" w:rsidRPr="005174FB" w:rsidRDefault="005174FB" w:rsidP="00E04F8C">
      <w:pPr>
        <w:rPr>
          <w:sz w:val="20"/>
          <w:szCs w:val="20"/>
        </w:rPr>
      </w:pPr>
    </w:p>
    <w:p w14:paraId="5591AB6A" w14:textId="77777777" w:rsidR="005174FB" w:rsidRDefault="005174FB" w:rsidP="00E04F8C"/>
    <w:p w14:paraId="071190F9" w14:textId="566893A8" w:rsidR="0042527D" w:rsidRDefault="0042527D" w:rsidP="0042527D">
      <w:pPr>
        <w:pStyle w:val="Heading1"/>
      </w:pPr>
      <w:r>
        <w:br w:type="column"/>
      </w:r>
      <w:bookmarkStart w:id="2" w:name="_Toc365196903"/>
      <w:r>
        <w:lastRenderedPageBreak/>
        <w:t>AMWG diagnostics</w:t>
      </w:r>
      <w:r w:rsidR="00D73F55">
        <w:t xml:space="preserve"> – year-2000 simulations</w:t>
      </w:r>
      <w:bookmarkEnd w:id="2"/>
    </w:p>
    <w:p w14:paraId="4CFDBF52" w14:textId="77777777" w:rsidR="00D73F55" w:rsidRPr="00D73F55" w:rsidRDefault="00D73F55" w:rsidP="00D73F55"/>
    <w:p w14:paraId="19A4B6CC" w14:textId="028D83A2" w:rsidR="0042527D" w:rsidRDefault="0042527D" w:rsidP="0042527D">
      <w:r>
        <w:t>Daniel has configured the AMWG diagnostics package to produce some comparison figures.  Some interesting results are included in this section.</w:t>
      </w:r>
    </w:p>
    <w:p w14:paraId="2EC2CF0A" w14:textId="77777777" w:rsidR="0042527D" w:rsidRDefault="0042527D" w:rsidP="0042527D"/>
    <w:p w14:paraId="09FF9EE5" w14:textId="673DA107" w:rsidR="0042527D" w:rsidRDefault="0042527D" w:rsidP="0042527D">
      <w:pPr>
        <w:pStyle w:val="Heading2"/>
      </w:pPr>
      <w:bookmarkStart w:id="3" w:name="_Toc365196904"/>
      <w:r>
        <w:t>CCN Concentration (CCN3)</w:t>
      </w:r>
      <w:bookmarkEnd w:id="3"/>
    </w:p>
    <w:p w14:paraId="59465D36" w14:textId="77777777" w:rsidR="0042527D" w:rsidRDefault="0042527D" w:rsidP="0042527D">
      <w:pPr>
        <w:keepNext/>
      </w:pPr>
      <w:r>
        <w:rPr>
          <w:noProof/>
        </w:rPr>
        <w:drawing>
          <wp:inline distT="0" distB="0" distL="0" distR="0" wp14:anchorId="32539149" wp14:editId="65DEDD4D">
            <wp:extent cx="5273040" cy="5049520"/>
            <wp:effectExtent l="0" t="0" r="10160" b="5080"/>
            <wp:docPr id="3" name="Picture 3" descr="Macintosh HD:Users:grandey:data:projects:p17c_marc_comparison:amwg:MARC_vs_MAM3:interesting:set4_ANN_CCN3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randey:data:projects:p17c_marc_comparison:amwg:MARC_vs_MAM3:interesting:set4_ANN_CCN3_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5DC9" w14:textId="360C0F1F" w:rsidR="0042527D" w:rsidRPr="0042527D" w:rsidRDefault="0042527D" w:rsidP="0042527D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1</w:t>
        </w:r>
      </w:fldSimple>
      <w:r>
        <w:t xml:space="preserve">: MARC vs MAM3 </w:t>
      </w:r>
      <w:r w:rsidR="00D73F55">
        <w:t xml:space="preserve">zonal average </w:t>
      </w:r>
      <w:r>
        <w:t>CCN concentration</w:t>
      </w:r>
    </w:p>
    <w:p w14:paraId="5DF5D9BA" w14:textId="77777777" w:rsidR="00D73F55" w:rsidRDefault="00D73F55" w:rsidP="00D73F55">
      <w:pPr>
        <w:keepNext/>
      </w:pPr>
      <w:r>
        <w:rPr>
          <w:noProof/>
        </w:rPr>
        <w:drawing>
          <wp:inline distT="0" distB="0" distL="0" distR="0" wp14:anchorId="5D3EC599" wp14:editId="6DCDCEE8">
            <wp:extent cx="5273040" cy="5049520"/>
            <wp:effectExtent l="0" t="0" r="10160" b="5080"/>
            <wp:docPr id="8" name="Picture 8" descr="Macintosh HD:Users:grandey:data:projects:p17c_marc_comparison:amwg:MAM7_vs_MAM3:interesting:set4_ANN_CCN3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randey:data:projects:p17c_marc_comparison:amwg:MAM7_vs_MAM3:interesting:set4_ANN_CCN3_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5A9A" w14:textId="07ACEFEE" w:rsidR="0042527D" w:rsidRDefault="00D73F55" w:rsidP="00D73F55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2</w:t>
        </w:r>
      </w:fldSimple>
      <w:r>
        <w:t>: MAM7 vs MAM3 zonal average CCN concentration</w:t>
      </w:r>
    </w:p>
    <w:p w14:paraId="04F579B6" w14:textId="77777777" w:rsidR="00D73F55" w:rsidRDefault="00D73F55" w:rsidP="00E04F8C"/>
    <w:p w14:paraId="584B0140" w14:textId="2C043C37" w:rsidR="00D73F55" w:rsidRDefault="00D73F55" w:rsidP="00E04F8C">
      <w:r>
        <w:t>The year-2000 CCN concentration produced by MARC tends to be much lower than that produced by MAM3.  MAM7 produces lower concentrations than MAM3, but still much higher than MARC.</w:t>
      </w:r>
    </w:p>
    <w:p w14:paraId="168CA710" w14:textId="77777777" w:rsidR="00D73F55" w:rsidRDefault="00D73F55" w:rsidP="00E04F8C"/>
    <w:p w14:paraId="1AA3A6C0" w14:textId="0644EFB1" w:rsidR="00D73F55" w:rsidRDefault="00D73F55" w:rsidP="00D73F55">
      <w:pPr>
        <w:pStyle w:val="Heading2"/>
      </w:pPr>
      <w:r>
        <w:br w:type="column"/>
      </w:r>
      <w:bookmarkStart w:id="4" w:name="_Toc365196905"/>
      <w:r>
        <w:t>Liquid water path (TGCLDLWP)</w:t>
      </w:r>
      <w:bookmarkEnd w:id="4"/>
    </w:p>
    <w:p w14:paraId="1DAC0583" w14:textId="77777777" w:rsidR="00D73F55" w:rsidRPr="00D73F55" w:rsidRDefault="00D73F55" w:rsidP="00D73F55"/>
    <w:p w14:paraId="345D335F" w14:textId="77777777" w:rsidR="00D73F55" w:rsidRDefault="00D73F55" w:rsidP="00D73F55">
      <w:pPr>
        <w:keepNext/>
      </w:pPr>
      <w:r>
        <w:rPr>
          <w:noProof/>
        </w:rPr>
        <w:drawing>
          <wp:inline distT="0" distB="0" distL="0" distR="0" wp14:anchorId="1369339D" wp14:editId="3FE4811A">
            <wp:extent cx="5273040" cy="6228080"/>
            <wp:effectExtent l="0" t="0" r="10160" b="0"/>
            <wp:docPr id="13" name="Picture 13" descr="Macintosh HD:Users:grandey:data:projects:p17c_marc_comparison:amwg:MARC_vs_MAM3:interesting:set3_ANN_TGCLDLWP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randey:data:projects:p17c_marc_comparison:amwg:MARC_vs_MAM3:interesting:set3_ANN_TGCLDLWP_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112B" w14:textId="08FD08FD" w:rsidR="00D73F55" w:rsidRDefault="00D73F55" w:rsidP="00D73F55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3</w:t>
        </w:r>
      </w:fldSimple>
      <w:r>
        <w:t xml:space="preserve">: MARC vs MAM3 zonal average total grid-box cloud liquid water </w:t>
      </w:r>
      <w:r w:rsidR="003B347F">
        <w:t>path (LWP)</w:t>
      </w:r>
    </w:p>
    <w:p w14:paraId="39D9AEB4" w14:textId="77777777" w:rsidR="00D73F55" w:rsidRDefault="00D73F55" w:rsidP="00D73F55"/>
    <w:p w14:paraId="30C7D676" w14:textId="7E930E9F" w:rsidR="00D73F55" w:rsidRDefault="00D73F55" w:rsidP="00D73F55">
      <w:r>
        <w:t>Zonal average LWP differs by up to 8 g/m2 between MAM3 and MARC</w:t>
      </w:r>
      <w:r w:rsidR="003B347F">
        <w:t>, with the LWP in MARC tending to be higher than in MAM3 in the Northern Hemisphere</w:t>
      </w:r>
      <w:r>
        <w:t>.  The MAM7 results (not shown) tend to be similar to those for MAM3, with differences of up to 2 g/m2.</w:t>
      </w:r>
    </w:p>
    <w:p w14:paraId="76F30E0F" w14:textId="77777777" w:rsidR="00D73F55" w:rsidRDefault="00D73F55" w:rsidP="00D73F55"/>
    <w:p w14:paraId="5D8E3F68" w14:textId="7E9AC407" w:rsidR="003B347F" w:rsidRPr="003B347F" w:rsidRDefault="003B347F" w:rsidP="003B347F">
      <w:r>
        <w:t>In</w:t>
      </w:r>
      <w:r w:rsidR="00D73F55">
        <w:t xml:space="preserve"> </w:t>
      </w:r>
      <w:r>
        <w:t>Grandey et al. (2016), we found that “</w:t>
      </w:r>
      <w:r w:rsidRPr="003B347F">
        <w:t>negative cloud shortwave RFPs are generally associated</w:t>
      </w:r>
      <w:r>
        <w:t xml:space="preserve"> with increases in grid-box av</w:t>
      </w:r>
      <w:r w:rsidRPr="003B347F">
        <w:t xml:space="preserve">erage liquid </w:t>
      </w:r>
      <w:r>
        <w:t xml:space="preserve">water path and total water path”.  However, note that the results above are for year-2000 simulations, whereas RFPs are calculated using </w:t>
      </w:r>
      <w:r w:rsidRPr="003B347F">
        <w:t>differences</w:t>
      </w:r>
      <w:r>
        <w:t xml:space="preserve"> between simulations (often 2000 – 1850).</w:t>
      </w:r>
    </w:p>
    <w:p w14:paraId="07601B25" w14:textId="77777777" w:rsidR="00D73F55" w:rsidRDefault="00D73F55" w:rsidP="00E04F8C"/>
    <w:p w14:paraId="7463AA32" w14:textId="681CB9AB" w:rsidR="003B347F" w:rsidRDefault="003B347F" w:rsidP="003B347F">
      <w:pPr>
        <w:pStyle w:val="Heading2"/>
      </w:pPr>
      <w:r>
        <w:br w:type="column"/>
      </w:r>
      <w:bookmarkStart w:id="5" w:name="_Toc365196906"/>
      <w:r>
        <w:t>Ice water path (TGCLDIWP)</w:t>
      </w:r>
      <w:bookmarkEnd w:id="5"/>
    </w:p>
    <w:p w14:paraId="310BBEFF" w14:textId="77777777" w:rsidR="003B347F" w:rsidRDefault="003B347F" w:rsidP="00E04F8C"/>
    <w:p w14:paraId="10C0D5B5" w14:textId="77777777" w:rsidR="003B347F" w:rsidRDefault="003B347F" w:rsidP="003B347F">
      <w:pPr>
        <w:keepNext/>
      </w:pPr>
      <w:r>
        <w:rPr>
          <w:noProof/>
        </w:rPr>
        <w:drawing>
          <wp:inline distT="0" distB="0" distL="0" distR="0" wp14:anchorId="1E504659" wp14:editId="27AE5234">
            <wp:extent cx="5273040" cy="6228080"/>
            <wp:effectExtent l="0" t="0" r="10160" b="0"/>
            <wp:docPr id="14" name="Picture 14" descr="Macintosh HD:Users:grandey:data:projects:p17c_marc_comparison:amwg:MARC_vs_MAM3:interesting:set3_ANN_TGCLDIWP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randey:data:projects:p17c_marc_comparison:amwg:MARC_vs_MAM3:interesting:set3_ANN_TGCLDIWP_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095D" w14:textId="1AC93B9E" w:rsidR="003B347F" w:rsidRDefault="003B347F" w:rsidP="003B347F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4</w:t>
        </w:r>
      </w:fldSimple>
      <w:r>
        <w:t>: MARC vs MAM3 zonal average grid-box average cloud ice water path (IWP)</w:t>
      </w:r>
    </w:p>
    <w:p w14:paraId="2E853760" w14:textId="77777777" w:rsidR="003B347F" w:rsidRDefault="003B347F" w:rsidP="00E04F8C"/>
    <w:p w14:paraId="6E4E7C64" w14:textId="563B8295" w:rsidR="003B347F" w:rsidRDefault="003B347F" w:rsidP="00E04F8C">
      <w:r>
        <w:t>Zonal average IWP is consistently lower in the MARC simulations than in the MAM3 simulations, with large differences up to 15 g/m2.  The MAM7 results (not shown) are very similar to those for MAM3.</w:t>
      </w:r>
    </w:p>
    <w:p w14:paraId="4D15BE8A" w14:textId="77777777" w:rsidR="003B347F" w:rsidRDefault="003B347F" w:rsidP="00E04F8C"/>
    <w:p w14:paraId="54070828" w14:textId="161B0432" w:rsidR="003B347F" w:rsidRDefault="003B347F" w:rsidP="00E04F8C">
      <w:r>
        <w:t>In Grandey et al. (2016), we pointed out that “Neg</w:t>
      </w:r>
      <w:r w:rsidRPr="003B347F">
        <w:t>ative cloud longwave RFPs are generally associated wit</w:t>
      </w:r>
      <w:r>
        <w:t xml:space="preserve">h decreases in ice water path”.  However, note that the results above are for year-2000 simulations, whereas RFPs are calculated using </w:t>
      </w:r>
      <w:r w:rsidRPr="003B347F">
        <w:t>differences</w:t>
      </w:r>
      <w:r>
        <w:t xml:space="preserve"> between simulations (often 2000 – 1850).  Having said this, since the IWP sensitivity differ</w:t>
      </w:r>
      <w:r w:rsidR="001E2CB2">
        <w:t>s between the MARC and MAM3 simulations</w:t>
      </w:r>
      <w:r>
        <w:t xml:space="preserve">, we would expect the cloud longwave RFP response to </w:t>
      </w:r>
      <w:r w:rsidR="001E2CB2">
        <w:t xml:space="preserve">also </w:t>
      </w:r>
      <w:r>
        <w:t>differ between the MARC and MAM3 simulations – see below.</w:t>
      </w:r>
    </w:p>
    <w:p w14:paraId="7277CA55" w14:textId="138A253A" w:rsidR="00DC4303" w:rsidRDefault="00E04F8C" w:rsidP="00DC4303">
      <w:pPr>
        <w:pStyle w:val="Heading1"/>
      </w:pPr>
      <w:r>
        <w:br w:type="column"/>
      </w:r>
      <w:bookmarkStart w:id="6" w:name="_Toc365196907"/>
      <w:r w:rsidR="00DC4303">
        <w:t>R</w:t>
      </w:r>
      <w:r w:rsidR="007B075E">
        <w:t>adiative flux perturbations</w:t>
      </w:r>
      <w:bookmarkEnd w:id="6"/>
    </w:p>
    <w:p w14:paraId="789A2692" w14:textId="77777777" w:rsidR="003C4F2A" w:rsidRDefault="003C4F2A" w:rsidP="00DC4303">
      <w:pPr>
        <w:pStyle w:val="Heading2"/>
      </w:pPr>
      <w:bookmarkStart w:id="7" w:name="_Toc365196908"/>
      <w:r>
        <w:t>Direct effect RFP</w:t>
      </w:r>
      <w:bookmarkEnd w:id="7"/>
    </w:p>
    <w:p w14:paraId="4CC6AD71" w14:textId="77777777" w:rsidR="003C4F2A" w:rsidRDefault="003C4F2A" w:rsidP="003C4F2A">
      <w:pPr>
        <w:keepNext/>
      </w:pPr>
      <w:r>
        <w:rPr>
          <w:noProof/>
        </w:rPr>
        <w:drawing>
          <wp:inline distT="0" distB="0" distL="0" distR="0" wp14:anchorId="1F7BE85B" wp14:editId="6F8DB4C9">
            <wp:extent cx="5262880" cy="3535680"/>
            <wp:effectExtent l="0" t="0" r="0" b="0"/>
            <wp:docPr id="4" name="Picture 4" descr="Macintosh HD:Users:grandey:data:projects:p17c_marc_comparison:cdo_analysis_prelim:figs:cDRE.p17c_mam3_2000-p17c_mam3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randey:data:projects:p17c_marc_comparison:cdo_analysis_prelim:figs:cDRE.p17c_mam3_2000-p17c_mam3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 b="6500"/>
                    <a:stretch/>
                  </pic:blipFill>
                  <pic:spPr bwMode="auto">
                    <a:xfrm>
                      <a:off x="0" y="0"/>
                      <a:ext cx="52628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8B25F" w14:textId="77777777" w:rsidR="003C4F2A" w:rsidRPr="003C4F2A" w:rsidRDefault="003C4F2A" w:rsidP="003C4F2A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5</w:t>
        </w:r>
      </w:fldSimple>
      <w:r>
        <w:t>: MAM3 direct effect RFP</w:t>
      </w:r>
    </w:p>
    <w:p w14:paraId="6BDFDD0C" w14:textId="77777777" w:rsidR="003C4F2A" w:rsidRDefault="003C4F2A" w:rsidP="003C4F2A">
      <w:pPr>
        <w:keepNext/>
      </w:pPr>
      <w:r>
        <w:rPr>
          <w:noProof/>
        </w:rPr>
        <w:drawing>
          <wp:inline distT="0" distB="0" distL="0" distR="0" wp14:anchorId="2A5D7909" wp14:editId="5EF9050A">
            <wp:extent cx="5262880" cy="3525520"/>
            <wp:effectExtent l="0" t="0" r="0" b="5080"/>
            <wp:docPr id="5" name="Picture 5" descr="Macintosh HD:Users:grandey:data:projects:p17c_marc_comparison:cdo_analysis_prelim:figs:DRF.p17c_marc_2000-p17c_marc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randey:data:projects:p17c_marc_comparison:cdo_analysis_prelim:figs:DRF.p17c_marc_2000-p17c_marc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" b="6750"/>
                    <a:stretch/>
                  </pic:blipFill>
                  <pic:spPr bwMode="auto">
                    <a:xfrm>
                      <a:off x="0" y="0"/>
                      <a:ext cx="526288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FCFD" w14:textId="77777777" w:rsidR="003C4F2A" w:rsidRDefault="003C4F2A" w:rsidP="003C4F2A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6</w:t>
        </w:r>
      </w:fldSimple>
      <w:r>
        <w:t>: MARC direct effect RFP</w:t>
      </w:r>
    </w:p>
    <w:p w14:paraId="7A09317A" w14:textId="77777777" w:rsidR="003C4F2A" w:rsidRDefault="003C4F2A" w:rsidP="003C4F2A">
      <w:r>
        <w:t>In MAM3, global mean direct effect is close to zero.  In MARC, the global mean direct effect exerts a cooling of ~0.2W/m2.  Hypothesis: BC warming effect is weaker in MARC than in MAM3.</w:t>
      </w:r>
    </w:p>
    <w:p w14:paraId="4DBBFEAB" w14:textId="77777777" w:rsidR="003C4F2A" w:rsidRDefault="003C4F2A" w:rsidP="00DC4303">
      <w:pPr>
        <w:pStyle w:val="Heading2"/>
      </w:pPr>
      <w:r>
        <w:br w:type="column"/>
      </w:r>
      <w:bookmarkStart w:id="8" w:name="_Toc365196909"/>
      <w:r>
        <w:t>Surface albedo RFP</w:t>
      </w:r>
      <w:bookmarkEnd w:id="8"/>
    </w:p>
    <w:p w14:paraId="4025CEF2" w14:textId="77777777" w:rsidR="003C4F2A" w:rsidRDefault="003C4F2A" w:rsidP="003C4F2A">
      <w:pPr>
        <w:keepNext/>
      </w:pPr>
      <w:r>
        <w:rPr>
          <w:noProof/>
        </w:rPr>
        <w:drawing>
          <wp:inline distT="0" distB="0" distL="0" distR="0" wp14:anchorId="1243485F" wp14:editId="3A3C2207">
            <wp:extent cx="5273040" cy="3566160"/>
            <wp:effectExtent l="0" t="0" r="10160" b="0"/>
            <wp:docPr id="6" name="Picture 6" descr="Macintosh HD:Users:grandey:data:projects:p17c_marc_comparison:cdo_analysis_prelim:figs:FSNTOAC_d1.p17c_mam3_2000-p17c_mam3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randey:data:projects:p17c_marc_comparison:cdo_analysis_prelim:figs:FSNTOAC_d1.p17c_mam3_2000-p17c_mam3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4" b="5985"/>
                    <a:stretch/>
                  </pic:blipFill>
                  <pic:spPr bwMode="auto"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0F82E" w14:textId="77777777" w:rsidR="003C4F2A" w:rsidRDefault="003C4F2A" w:rsidP="003C4F2A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7</w:t>
        </w:r>
      </w:fldSimple>
      <w:r>
        <w:t>: MAM3 surface albedo RFP</w:t>
      </w:r>
    </w:p>
    <w:p w14:paraId="3FBD9D28" w14:textId="77777777" w:rsidR="003C4F2A" w:rsidRDefault="003C4F2A" w:rsidP="003C4F2A">
      <w:pPr>
        <w:keepNext/>
      </w:pPr>
      <w:r>
        <w:rPr>
          <w:noProof/>
        </w:rPr>
        <w:drawing>
          <wp:inline distT="0" distB="0" distL="0" distR="0" wp14:anchorId="2FF24541" wp14:editId="7C5798DD">
            <wp:extent cx="5273040" cy="3586480"/>
            <wp:effectExtent l="0" t="0" r="10160" b="0"/>
            <wp:docPr id="7" name="Picture 7" descr="Macintosh HD:Users:grandey:data:projects:p17c_marc_comparison:cdo_analysis_prelim:figs:SAF.p17c_marc_2000-p17c_marc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randey:data:projects:p17c_marc_comparison:cdo_analysis_prelim:figs:SAF.p17c_marc_2000-p17c_marc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b="5236"/>
                    <a:stretch/>
                  </pic:blipFill>
                  <pic:spPr bwMode="auto">
                    <a:xfrm>
                      <a:off x="0" y="0"/>
                      <a:ext cx="527304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D3F5" w14:textId="77777777" w:rsidR="003C4F2A" w:rsidRDefault="003C4F2A" w:rsidP="003C4F2A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8</w:t>
        </w:r>
      </w:fldSimple>
      <w:r>
        <w:t>: MARC surface albedo RFP</w:t>
      </w:r>
    </w:p>
    <w:p w14:paraId="66CA4255" w14:textId="77777777" w:rsidR="003C4F2A" w:rsidRDefault="003C4F2A" w:rsidP="003C4F2A">
      <w:r>
        <w:t>In MAM3, surface albedo RFP is close to zero.  In MARC, the surface albedo RFP exerts a cooling of ~0.1W/m2.</w:t>
      </w:r>
    </w:p>
    <w:p w14:paraId="785F9908" w14:textId="77777777" w:rsidR="003C4F2A" w:rsidRDefault="003C4F2A" w:rsidP="00DC4303">
      <w:pPr>
        <w:pStyle w:val="Heading2"/>
      </w:pPr>
      <w:r>
        <w:br w:type="column"/>
      </w:r>
      <w:bookmarkStart w:id="9" w:name="_Toc365196910"/>
      <w:r>
        <w:t>Cloud shortwave RFP</w:t>
      </w:r>
      <w:bookmarkEnd w:id="9"/>
    </w:p>
    <w:p w14:paraId="067EC62A" w14:textId="77777777" w:rsidR="00E04F8C" w:rsidRDefault="00E04F8C" w:rsidP="00E04F8C">
      <w:pPr>
        <w:keepNext/>
      </w:pPr>
      <w:r>
        <w:rPr>
          <w:noProof/>
        </w:rPr>
        <w:drawing>
          <wp:inline distT="0" distB="0" distL="0" distR="0" wp14:anchorId="479056B6" wp14:editId="075B6AD9">
            <wp:extent cx="5273040" cy="3566160"/>
            <wp:effectExtent l="0" t="0" r="10160" b="0"/>
            <wp:docPr id="10" name="Picture 10" descr="Macintosh HD:Users:grandey:data:projects:p17c_marc_comparison:cdo_analysis_prelim:figs:SWCF_d1.p17c_mam3_2000-p17c_mam3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grandey:data:projects:p17c_marc_comparison:cdo_analysis_prelim:figs:SWCF_d1.p17c_mam3_2000-p17c_mam3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3" b="6235"/>
                    <a:stretch/>
                  </pic:blipFill>
                  <pic:spPr bwMode="auto"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4EF48" w14:textId="77777777" w:rsidR="003C4F2A" w:rsidRDefault="00E04F8C" w:rsidP="00E04F8C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9</w:t>
        </w:r>
      </w:fldSimple>
      <w:r>
        <w:t>: MAM3 cloud shortwave RFP</w:t>
      </w:r>
    </w:p>
    <w:p w14:paraId="2EDC7593" w14:textId="77777777" w:rsidR="00E04F8C" w:rsidRDefault="00E04F8C" w:rsidP="00E04F8C">
      <w:pPr>
        <w:keepNext/>
      </w:pPr>
      <w:r>
        <w:rPr>
          <w:noProof/>
        </w:rPr>
        <w:drawing>
          <wp:inline distT="0" distB="0" distL="0" distR="0" wp14:anchorId="591EBB6E" wp14:editId="0B09586F">
            <wp:extent cx="5273040" cy="3535680"/>
            <wp:effectExtent l="0" t="0" r="10160" b="0"/>
            <wp:docPr id="9" name="Picture 9" descr="Macintosh HD:Users:grandey:data:projects:p17c_marc_comparison:cdo_analysis_prelim:figs:CRF.p17c_marc_2000-p17c_marc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grandey:data:projects:p17c_marc_comparison:cdo_analysis_prelim:figs:CRF.p17c_marc_2000-p17c_marc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b="6484"/>
                    <a:stretch/>
                  </pic:blipFill>
                  <pic:spPr bwMode="auto">
                    <a:xfrm>
                      <a:off x="0" y="0"/>
                      <a:ext cx="52730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48C4" w14:textId="77777777" w:rsidR="00E04F8C" w:rsidRDefault="00E04F8C" w:rsidP="00E04F8C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10</w:t>
        </w:r>
      </w:fldSimple>
      <w:r>
        <w:t>: MARC cloud shortwave RFP</w:t>
      </w:r>
    </w:p>
    <w:p w14:paraId="78CF622A" w14:textId="77777777" w:rsidR="00E04F8C" w:rsidRDefault="00E04F8C" w:rsidP="00E04F8C">
      <w:r>
        <w:t>Compared to MAM3, MARC often exerts a stronger cloud SW cooling effect over land, but often weaker over ocean.  Both MARC and MAM3 have a global mean cooling effect of ~2.1W/m2</w:t>
      </w:r>
    </w:p>
    <w:p w14:paraId="46F5D2BA" w14:textId="77777777" w:rsidR="00E04F8C" w:rsidRDefault="00E04F8C" w:rsidP="00DC4303">
      <w:pPr>
        <w:pStyle w:val="Heading2"/>
      </w:pPr>
      <w:r>
        <w:br w:type="column"/>
      </w:r>
      <w:bookmarkStart w:id="10" w:name="_Toc365196911"/>
      <w:r>
        <w:t>Cloud longwave RFP</w:t>
      </w:r>
      <w:bookmarkEnd w:id="10"/>
    </w:p>
    <w:p w14:paraId="5FA211F2" w14:textId="77777777" w:rsidR="00E04F8C" w:rsidRDefault="00E04F8C" w:rsidP="00E04F8C">
      <w:pPr>
        <w:keepNext/>
      </w:pPr>
      <w:r>
        <w:rPr>
          <w:noProof/>
        </w:rPr>
        <w:drawing>
          <wp:inline distT="0" distB="0" distL="0" distR="0" wp14:anchorId="00925C44" wp14:editId="09EA4A30">
            <wp:extent cx="5273040" cy="3606800"/>
            <wp:effectExtent l="0" t="0" r="10160" b="0"/>
            <wp:docPr id="11" name="Picture 11" descr="Macintosh HD:Users:grandey:data:projects:p17c_marc_comparison:cdo_analysis_prelim:figs:LWCF.p17c_mam3_2000-p17c_mam3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grandey:data:projects:p17c_marc_comparison:cdo_analysis_prelim:figs:LWCF.p17c_mam3_2000-p17c_mam3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4" b="5237"/>
                    <a:stretch/>
                  </pic:blipFill>
                  <pic:spPr bwMode="auto">
                    <a:xfrm>
                      <a:off x="0" y="0"/>
                      <a:ext cx="527304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74BBA" w14:textId="77777777" w:rsidR="00E04F8C" w:rsidRDefault="00E04F8C" w:rsidP="00E04F8C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11</w:t>
        </w:r>
      </w:fldSimple>
      <w:r>
        <w:t>: MAM3 cloud longwave RFP</w:t>
      </w:r>
    </w:p>
    <w:p w14:paraId="3240FE1B" w14:textId="77777777" w:rsidR="00E04F8C" w:rsidRDefault="00E04F8C" w:rsidP="00E04F8C">
      <w:pPr>
        <w:keepNext/>
      </w:pPr>
      <w:r>
        <w:rPr>
          <w:noProof/>
        </w:rPr>
        <w:drawing>
          <wp:inline distT="0" distB="0" distL="0" distR="0" wp14:anchorId="7C2CD0BA" wp14:editId="5E506B3D">
            <wp:extent cx="5273040" cy="3566160"/>
            <wp:effectExtent l="0" t="0" r="10160" b="0"/>
            <wp:docPr id="12" name="Picture 12" descr="Macintosh HD:Users:grandey:data:projects:p17c_marc_comparison:cdo_analysis_prelim:figs:LWCF.p17c_marc_2000-p17c_marc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randey:data:projects:p17c_marc_comparison:cdo_analysis_prelim:figs:LWCF.p17c_marc_2000-p17c_marc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4" b="5985"/>
                    <a:stretch/>
                  </pic:blipFill>
                  <pic:spPr bwMode="auto"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11BFE" w14:textId="77777777" w:rsidR="00E04F8C" w:rsidRDefault="00E04F8C" w:rsidP="00E04F8C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12</w:t>
        </w:r>
      </w:fldSimple>
      <w:r>
        <w:t>: MARC cloud longwave RFP</w:t>
      </w:r>
    </w:p>
    <w:p w14:paraId="627B8C01" w14:textId="77777777" w:rsidR="00E04F8C" w:rsidRPr="00E04F8C" w:rsidRDefault="00E04F8C" w:rsidP="00E04F8C">
      <w:r>
        <w:t>Compared to MAM3, MARC exerts a slightly stronger global average cloud longwave warming effect.</w:t>
      </w:r>
    </w:p>
    <w:p w14:paraId="38B6ED10" w14:textId="77777777" w:rsidR="003C4F2A" w:rsidRPr="003C4F2A" w:rsidRDefault="003C4F2A" w:rsidP="00DC4303">
      <w:pPr>
        <w:pStyle w:val="Heading2"/>
      </w:pPr>
      <w:r>
        <w:br w:type="column"/>
      </w:r>
      <w:bookmarkStart w:id="11" w:name="_Toc365196912"/>
      <w:r>
        <w:t>Net RFP</w:t>
      </w:r>
      <w:bookmarkEnd w:id="11"/>
    </w:p>
    <w:p w14:paraId="5CB16277" w14:textId="77777777" w:rsidR="003C4F2A" w:rsidRDefault="003C4F2A" w:rsidP="003C4F2A">
      <w:pPr>
        <w:keepNext/>
      </w:pPr>
      <w:r>
        <w:rPr>
          <w:noProof/>
        </w:rPr>
        <w:drawing>
          <wp:inline distT="0" distB="0" distL="0" distR="0" wp14:anchorId="4E2EE88A" wp14:editId="789BC6C1">
            <wp:extent cx="5257800" cy="3566160"/>
            <wp:effectExtent l="0" t="0" r="0" b="0"/>
            <wp:docPr id="1" name="Picture 1" descr="Macintosh HD:Users:grandey:data:projects:p17c_marc_comparison:cdo_analysis_prelim:figs:cFNTOA.p17c_mam3_2000-p17c_mam3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randey:data:projects:p17c_marc_comparison:cdo_analysis_prelim:figs:cFNTOA.p17c_mam3_2000-p17c_mam3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" b="5501"/>
                    <a:stretch/>
                  </pic:blipFill>
                  <pic:spPr bwMode="auto">
                    <a:xfrm>
                      <a:off x="0" y="0"/>
                      <a:ext cx="52578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B5F67" w14:textId="77777777" w:rsidR="004444BC" w:rsidRDefault="003C4F2A" w:rsidP="003C4F2A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13</w:t>
        </w:r>
      </w:fldSimple>
      <w:r>
        <w:t>: MAM3 net RFP</w:t>
      </w:r>
    </w:p>
    <w:p w14:paraId="6127A2AC" w14:textId="77777777" w:rsidR="003C4F2A" w:rsidRDefault="003C4F2A" w:rsidP="003C4F2A">
      <w:pPr>
        <w:keepNext/>
      </w:pPr>
      <w:r>
        <w:rPr>
          <w:noProof/>
        </w:rPr>
        <w:drawing>
          <wp:inline distT="0" distB="0" distL="0" distR="0" wp14:anchorId="0B24C50A" wp14:editId="1CA7CBE7">
            <wp:extent cx="5257800" cy="3525520"/>
            <wp:effectExtent l="0" t="0" r="0" b="5080"/>
            <wp:docPr id="2" name="Picture 2" descr="Macintosh HD:Users:grandey:data:projects:p17c_marc_comparison:cdo_analysis_prelim:figs:cFNTOA.p17c_marc_2000-p17c_marc_185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randey:data:projects:p17c_marc_comparison:cdo_analysis_prelim:figs:cFNTOA.p17c_marc_2000-p17c_marc_185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9" b="7001"/>
                    <a:stretch/>
                  </pic:blipFill>
                  <pic:spPr bwMode="auto">
                    <a:xfrm>
                      <a:off x="0" y="0"/>
                      <a:ext cx="525780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8796D" w14:textId="77777777" w:rsidR="003C4F2A" w:rsidRDefault="003C4F2A" w:rsidP="003C4F2A">
      <w:pPr>
        <w:pStyle w:val="Caption"/>
      </w:pPr>
      <w:r>
        <w:t xml:space="preserve">Figure </w:t>
      </w:r>
      <w:fldSimple w:instr=" SEQ Figure \* ARABIC ">
        <w:r w:rsidR="00156EAA">
          <w:rPr>
            <w:noProof/>
          </w:rPr>
          <w:t>14</w:t>
        </w:r>
      </w:fldSimple>
      <w:r>
        <w:t>: MARC net RFP</w:t>
      </w:r>
    </w:p>
    <w:p w14:paraId="1C771561" w14:textId="77777777" w:rsidR="003C4F2A" w:rsidRDefault="003C4F2A" w:rsidP="00E04F8C">
      <w:r>
        <w:t xml:space="preserve">MARC often </w:t>
      </w:r>
      <w:r w:rsidR="00E04F8C">
        <w:t>exerts</w:t>
      </w:r>
      <w:r>
        <w:t xml:space="preserve"> stronger cooling effect than MAM3 over land, but often weaker over ocean.  Overall, </w:t>
      </w:r>
      <w:r w:rsidR="00E04F8C">
        <w:t xml:space="preserve">the cooling effect in the </w:t>
      </w:r>
      <w:r>
        <w:t xml:space="preserve">MARC </w:t>
      </w:r>
      <w:r w:rsidR="00E04F8C">
        <w:t xml:space="preserve">simulations is almost </w:t>
      </w:r>
      <w:r>
        <w:t xml:space="preserve">0.2W/m2 stronger </w:t>
      </w:r>
      <w:r w:rsidR="00E04F8C">
        <w:t>than in the MAM3 simulations.</w:t>
      </w:r>
    </w:p>
    <w:p w14:paraId="4ACF040A" w14:textId="18A8A6DA" w:rsidR="00B425F9" w:rsidRDefault="00B425F9" w:rsidP="00B425F9">
      <w:pPr>
        <w:pStyle w:val="Heading1"/>
      </w:pPr>
      <w:r>
        <w:br w:type="column"/>
      </w:r>
      <w:bookmarkStart w:id="12" w:name="_Toc365196913"/>
      <w:r>
        <w:t>Aerosol column burdens – year-2000 simulations</w:t>
      </w:r>
      <w:bookmarkEnd w:id="12"/>
    </w:p>
    <w:p w14:paraId="20511DE3" w14:textId="1FB73B18" w:rsidR="00B425F9" w:rsidRDefault="00156EAA" w:rsidP="00156EAA">
      <w:pPr>
        <w:pStyle w:val="Heading2"/>
      </w:pPr>
      <w:bookmarkStart w:id="13" w:name="_Toc365196914"/>
      <w:r>
        <w:t>Total sulphate burden</w:t>
      </w:r>
      <w:bookmarkEnd w:id="13"/>
    </w:p>
    <w:p w14:paraId="20019C83" w14:textId="77777777" w:rsidR="00156EAA" w:rsidRDefault="00156EAA" w:rsidP="00156EAA">
      <w:pPr>
        <w:keepNext/>
      </w:pPr>
      <w:r>
        <w:rPr>
          <w:noProof/>
        </w:rPr>
        <w:drawing>
          <wp:inline distT="0" distB="0" distL="0" distR="0" wp14:anchorId="0F214E6A" wp14:editId="3C734AF4">
            <wp:extent cx="5273040" cy="3525520"/>
            <wp:effectExtent l="0" t="0" r="10160" b="5080"/>
            <wp:docPr id="15" name="Picture 15" descr="Macintosh HD:Users:grandey:data:projects:p17c_marc_comparison:cdo_analysis_prelim:figs:BURDENSO4.p17c_mam3_200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randey:data:projects:p17c_marc_comparison:cdo_analysis_prelim:figs:BURDENSO4.p17c_mam3_200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2" b="6234"/>
                    <a:stretch/>
                  </pic:blipFill>
                  <pic:spPr bwMode="auto">
                    <a:xfrm>
                      <a:off x="0" y="0"/>
                      <a:ext cx="527304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D6E8F" w14:textId="1F35F748" w:rsidR="00156EAA" w:rsidRDefault="00156EAA" w:rsidP="00156EA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MAM3 sulphate burden (BURDENSO4)</w:t>
      </w:r>
    </w:p>
    <w:p w14:paraId="5E4669A9" w14:textId="77777777" w:rsidR="00156EAA" w:rsidRDefault="00156EAA" w:rsidP="00156EAA">
      <w:pPr>
        <w:keepNext/>
      </w:pPr>
      <w:r>
        <w:rPr>
          <w:noProof/>
        </w:rPr>
        <w:drawing>
          <wp:inline distT="0" distB="0" distL="0" distR="0" wp14:anchorId="2D69428F" wp14:editId="41671F19">
            <wp:extent cx="5273040" cy="3647440"/>
            <wp:effectExtent l="0" t="0" r="10160" b="10160"/>
            <wp:docPr id="16" name="Picture 16" descr="Macintosh HD:Users:grandey:data:projects:p17c_marc_comparison:cdo_analysis_prelim:figs:SUL_LDG.p17c_marc_200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randey:data:projects:p17c_marc_comparison:cdo_analysis_prelim:figs:SUL_LDG.p17c_marc_200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5" b="4988"/>
                    <a:stretch/>
                  </pic:blipFill>
                  <pic:spPr bwMode="auto">
                    <a:xfrm>
                      <a:off x="0" y="0"/>
                      <a:ext cx="52730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EFDDF" w14:textId="69BD536A" w:rsidR="00156EAA" w:rsidRDefault="00156EAA" w:rsidP="00156EA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MARC total sulphate column loading (SUL_LDG)</w:t>
      </w:r>
    </w:p>
    <w:p w14:paraId="37A90855" w14:textId="4D571521" w:rsidR="00156EAA" w:rsidRDefault="00156EAA" w:rsidP="00156EAA">
      <w:pPr>
        <w:pStyle w:val="Heading2"/>
      </w:pPr>
      <w:r>
        <w:br w:type="column"/>
      </w:r>
      <w:bookmarkStart w:id="14" w:name="_Toc365196915"/>
      <w:r>
        <w:t>Organic carbon aerosol burden</w:t>
      </w:r>
      <w:bookmarkEnd w:id="14"/>
    </w:p>
    <w:p w14:paraId="44133F7E" w14:textId="77777777" w:rsidR="00156EAA" w:rsidRDefault="00156EAA" w:rsidP="00156EAA">
      <w:pPr>
        <w:keepNext/>
      </w:pPr>
      <w:r>
        <w:rPr>
          <w:noProof/>
        </w:rPr>
        <w:drawing>
          <wp:inline distT="0" distB="0" distL="0" distR="0" wp14:anchorId="4D220B1D" wp14:editId="71312B44">
            <wp:extent cx="5273040" cy="3596640"/>
            <wp:effectExtent l="0" t="0" r="10160" b="10160"/>
            <wp:docPr id="17" name="Picture 17" descr="Macintosh HD:Users:grandey:data:projects:p17c_marc_comparison:cdo_analysis_prelim:figs:BURDENPOM.p17c_mam3_200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randey:data:projects:p17c_marc_comparison:cdo_analysis_prelim:figs:BURDENPOM.p17c_mam3_200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5" b="5237"/>
                    <a:stretch/>
                  </pic:blipFill>
                  <pic:spPr bwMode="auto">
                    <a:xfrm>
                      <a:off x="0" y="0"/>
                      <a:ext cx="52730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2B153" w14:textId="2D7B2EC0" w:rsidR="00156EAA" w:rsidRDefault="00156EAA" w:rsidP="00156EA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MAM3 organic carbon aerosol burden (BURDENPOM)</w:t>
      </w:r>
    </w:p>
    <w:p w14:paraId="26F2FED2" w14:textId="77777777" w:rsidR="00156EAA" w:rsidRDefault="00156EAA" w:rsidP="00156EAA">
      <w:pPr>
        <w:keepNext/>
      </w:pPr>
      <w:r>
        <w:rPr>
          <w:noProof/>
        </w:rPr>
        <w:drawing>
          <wp:inline distT="0" distB="0" distL="0" distR="0" wp14:anchorId="441E8D41" wp14:editId="4B4E7D9B">
            <wp:extent cx="5273040" cy="3566160"/>
            <wp:effectExtent l="0" t="0" r="10160" b="0"/>
            <wp:docPr id="18" name="Picture 18" descr="Macintosh HD:Users:grandey:data:projects:p17c_marc_comparison:cdo_analysis_prelim:figs:OC_LDG.p17c_marc_200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randey:data:projects:p17c_marc_comparison:cdo_analysis_prelim:figs:OC_LDG.p17c_marc_200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4" b="5985"/>
                    <a:stretch/>
                  </pic:blipFill>
                  <pic:spPr bwMode="auto"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4512E" w14:textId="3ED33814" w:rsidR="00156EAA" w:rsidRDefault="00156EAA" w:rsidP="00156EA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MARC organic carbon column loading (OC_LDG)</w:t>
      </w:r>
      <w:r w:rsidR="00532D01">
        <w:t>.  This does not include OC in MOS.</w:t>
      </w:r>
    </w:p>
    <w:p w14:paraId="345B60FB" w14:textId="77777777" w:rsidR="00156EAA" w:rsidRDefault="00156EAA" w:rsidP="00156EAA"/>
    <w:p w14:paraId="2E12D369" w14:textId="6DA251F9" w:rsidR="00156EAA" w:rsidRDefault="00156EAA" w:rsidP="00156EAA">
      <w:pPr>
        <w:pStyle w:val="Heading2"/>
      </w:pPr>
      <w:r>
        <w:br w:type="column"/>
      </w:r>
      <w:bookmarkStart w:id="15" w:name="_Toc365196916"/>
      <w:r>
        <w:t>Black carbon aerosol burden</w:t>
      </w:r>
      <w:bookmarkEnd w:id="15"/>
    </w:p>
    <w:p w14:paraId="5F9A891A" w14:textId="77777777" w:rsidR="00156EAA" w:rsidRDefault="00156EAA" w:rsidP="00156EAA">
      <w:pPr>
        <w:keepNext/>
      </w:pPr>
      <w:r>
        <w:rPr>
          <w:noProof/>
        </w:rPr>
        <w:drawing>
          <wp:inline distT="0" distB="0" distL="0" distR="0" wp14:anchorId="6C916853" wp14:editId="556D7570">
            <wp:extent cx="5273040" cy="3566160"/>
            <wp:effectExtent l="0" t="0" r="10160" b="0"/>
            <wp:docPr id="19" name="Picture 19" descr="Macintosh HD:Users:grandey:data:projects:p17c_marc_comparison:cdo_analysis_prelim:figs:BURDENBC.p17c_mam3_200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randey:data:projects:p17c_marc_comparison:cdo_analysis_prelim:figs:BURDENBC.p17c_mam3_200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b="5735"/>
                    <a:stretch/>
                  </pic:blipFill>
                  <pic:spPr bwMode="auto"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C91E" w14:textId="7992B222" w:rsidR="00156EAA" w:rsidRDefault="00156EAA" w:rsidP="00156EA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MAM3 black carbon aerosol burden (BURDENBC)</w:t>
      </w:r>
    </w:p>
    <w:p w14:paraId="7E114A45" w14:textId="77777777" w:rsidR="00156EAA" w:rsidRDefault="00156EAA" w:rsidP="00156EAA">
      <w:pPr>
        <w:keepNext/>
      </w:pPr>
      <w:r>
        <w:rPr>
          <w:noProof/>
        </w:rPr>
        <w:drawing>
          <wp:inline distT="0" distB="0" distL="0" distR="0" wp14:anchorId="118DC9AC" wp14:editId="48F6318F">
            <wp:extent cx="5273040" cy="3596640"/>
            <wp:effectExtent l="0" t="0" r="10160" b="10160"/>
            <wp:docPr id="20" name="Picture 20" descr="Macintosh HD:Users:grandey:data:projects:p17c_marc_comparison:cdo_analysis_prelim:figs:BC_LDG.p17c_marc_200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randey:data:projects:p17c_marc_comparison:cdo_analysis_prelim:figs:BC_LDG.p17c_marc_2000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5" b="5985"/>
                    <a:stretch/>
                  </pic:blipFill>
                  <pic:spPr bwMode="auto">
                    <a:xfrm>
                      <a:off x="0" y="0"/>
                      <a:ext cx="52730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18133" w14:textId="19485B7E" w:rsidR="00156EAA" w:rsidRDefault="00156EAA" w:rsidP="00532D0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MARC black carbon column loading (BC_LDG)</w:t>
      </w:r>
      <w:r w:rsidR="00532D01">
        <w:t>.  This does not include BC in MBS.</w:t>
      </w:r>
    </w:p>
    <w:p w14:paraId="4247615C" w14:textId="77777777" w:rsidR="00156EAA" w:rsidRPr="00156EAA" w:rsidRDefault="00156EAA" w:rsidP="00156EAA"/>
    <w:sectPr w:rsidR="00156EAA" w:rsidRPr="00156EAA" w:rsidSect="00DC4303">
      <w:headerReference w:type="default" r:id="rId30"/>
      <w:pgSz w:w="11900" w:h="16840"/>
      <w:pgMar w:top="1134" w:right="1797" w:bottom="567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8AAB16" w14:textId="77777777" w:rsidR="00B425F9" w:rsidRDefault="00B425F9" w:rsidP="00DC4303">
      <w:r>
        <w:separator/>
      </w:r>
    </w:p>
  </w:endnote>
  <w:endnote w:type="continuationSeparator" w:id="0">
    <w:p w14:paraId="0836FF14" w14:textId="77777777" w:rsidR="00B425F9" w:rsidRDefault="00B425F9" w:rsidP="00DC4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462A64" w14:textId="77777777" w:rsidR="00B425F9" w:rsidRDefault="00B425F9" w:rsidP="00DC4303">
      <w:r>
        <w:separator/>
      </w:r>
    </w:p>
  </w:footnote>
  <w:footnote w:type="continuationSeparator" w:id="0">
    <w:p w14:paraId="40BE854F" w14:textId="77777777" w:rsidR="00B425F9" w:rsidRDefault="00B425F9" w:rsidP="00DC4303">
      <w:r>
        <w:continuationSeparator/>
      </w:r>
    </w:p>
  </w:footnote>
  <w:footnote w:id="1">
    <w:p w14:paraId="3D0C7AA8" w14:textId="69863F84" w:rsidR="00A1033D" w:rsidRDefault="00A1033D">
      <w:pPr>
        <w:pStyle w:val="FootnoteText"/>
      </w:pPr>
      <w:r>
        <w:rPr>
          <w:rStyle w:val="FootnoteReference"/>
        </w:rPr>
        <w:footnoteRef/>
      </w:r>
      <w:r>
        <w:t xml:space="preserve"> Minor edits to text in September 2017.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1067D2" w14:textId="77777777" w:rsidR="00B425F9" w:rsidRPr="00DC4303" w:rsidRDefault="00B425F9" w:rsidP="00DC4303">
    <w:pPr>
      <w:pStyle w:val="Header"/>
      <w:jc w:val="right"/>
      <w:rPr>
        <w:color w:val="808080" w:themeColor="background1" w:themeShade="80"/>
        <w:sz w:val="20"/>
        <w:szCs w:val="20"/>
      </w:rPr>
    </w:pPr>
    <w:r w:rsidRPr="00DC4303">
      <w:rPr>
        <w:color w:val="808080" w:themeColor="background1" w:themeShade="80"/>
        <w:sz w:val="20"/>
        <w:szCs w:val="20"/>
      </w:rPr>
      <w:t>p17c-marc-comparison preliminary analysis notes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B5F9D"/>
    <w:multiLevelType w:val="hybridMultilevel"/>
    <w:tmpl w:val="15A0F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F2A"/>
    <w:rsid w:val="00156EAA"/>
    <w:rsid w:val="001C3A55"/>
    <w:rsid w:val="001E2CB2"/>
    <w:rsid w:val="0036082F"/>
    <w:rsid w:val="003B347F"/>
    <w:rsid w:val="003C4F2A"/>
    <w:rsid w:val="0042527D"/>
    <w:rsid w:val="004444BC"/>
    <w:rsid w:val="005174FB"/>
    <w:rsid w:val="00532D01"/>
    <w:rsid w:val="00631688"/>
    <w:rsid w:val="007B075E"/>
    <w:rsid w:val="00833805"/>
    <w:rsid w:val="00A1033D"/>
    <w:rsid w:val="00B425F9"/>
    <w:rsid w:val="00D23EE4"/>
    <w:rsid w:val="00D73F55"/>
    <w:rsid w:val="00DC4303"/>
    <w:rsid w:val="00E04F8C"/>
    <w:rsid w:val="00F7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DC74E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F2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430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F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F2A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C4F2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C4F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F2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4F2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C4F2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C4F2A"/>
    <w:pPr>
      <w:spacing w:after="200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E04F8C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E04F8C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04F8C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C43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C430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4303"/>
  </w:style>
  <w:style w:type="paragraph" w:styleId="Footer">
    <w:name w:val="footer"/>
    <w:basedOn w:val="Normal"/>
    <w:link w:val="FooterChar"/>
    <w:uiPriority w:val="99"/>
    <w:unhideWhenUsed/>
    <w:rsid w:val="00DC430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4303"/>
  </w:style>
  <w:style w:type="paragraph" w:styleId="FootnoteText">
    <w:name w:val="footnote text"/>
    <w:basedOn w:val="Normal"/>
    <w:link w:val="FootnoteTextChar"/>
    <w:uiPriority w:val="99"/>
    <w:unhideWhenUsed/>
    <w:rsid w:val="00A1033D"/>
  </w:style>
  <w:style w:type="character" w:customStyle="1" w:styleId="FootnoteTextChar">
    <w:name w:val="Footnote Text Char"/>
    <w:basedOn w:val="DefaultParagraphFont"/>
    <w:link w:val="FootnoteText"/>
    <w:uiPriority w:val="99"/>
    <w:rsid w:val="00A1033D"/>
  </w:style>
  <w:style w:type="character" w:styleId="FootnoteReference">
    <w:name w:val="footnote reference"/>
    <w:basedOn w:val="DefaultParagraphFont"/>
    <w:uiPriority w:val="99"/>
    <w:unhideWhenUsed/>
    <w:rsid w:val="00A1033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74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3A5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F2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430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F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F2A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C4F2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C4F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F2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4F2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C4F2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C4F2A"/>
    <w:pPr>
      <w:spacing w:after="200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E04F8C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E04F8C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04F8C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04F8C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C43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C430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4303"/>
  </w:style>
  <w:style w:type="paragraph" w:styleId="Footer">
    <w:name w:val="footer"/>
    <w:basedOn w:val="Normal"/>
    <w:link w:val="FooterChar"/>
    <w:uiPriority w:val="99"/>
    <w:unhideWhenUsed/>
    <w:rsid w:val="00DC430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4303"/>
  </w:style>
  <w:style w:type="paragraph" w:styleId="FootnoteText">
    <w:name w:val="footnote text"/>
    <w:basedOn w:val="Normal"/>
    <w:link w:val="FootnoteTextChar"/>
    <w:uiPriority w:val="99"/>
    <w:unhideWhenUsed/>
    <w:rsid w:val="00A1033D"/>
  </w:style>
  <w:style w:type="character" w:customStyle="1" w:styleId="FootnoteTextChar">
    <w:name w:val="Footnote Text Char"/>
    <w:basedOn w:val="DefaultParagraphFont"/>
    <w:link w:val="FootnoteText"/>
    <w:uiPriority w:val="99"/>
    <w:rsid w:val="00A1033D"/>
  </w:style>
  <w:style w:type="character" w:styleId="FootnoteReference">
    <w:name w:val="footnote reference"/>
    <w:basedOn w:val="DefaultParagraphFont"/>
    <w:uiPriority w:val="99"/>
    <w:unhideWhenUsed/>
    <w:rsid w:val="00A1033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74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3A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grandey/p17c-marc-comparison/blob/88e726bd86cabd70a75ed33d6fd344e650fd5add/analysis_prelim/cdo_analysis_prelim_p17c.sh" TargetMode="External"/><Relationship Id="rId20" Type="http://schemas.openxmlformats.org/officeDocument/2006/relationships/image" Target="media/image11.emf"/><Relationship Id="rId21" Type="http://schemas.openxmlformats.org/officeDocument/2006/relationships/image" Target="media/image12.emf"/><Relationship Id="rId22" Type="http://schemas.openxmlformats.org/officeDocument/2006/relationships/image" Target="media/image13.emf"/><Relationship Id="rId23" Type="http://schemas.openxmlformats.org/officeDocument/2006/relationships/image" Target="media/image14.emf"/><Relationship Id="rId24" Type="http://schemas.openxmlformats.org/officeDocument/2006/relationships/image" Target="media/image15.emf"/><Relationship Id="rId25" Type="http://schemas.openxmlformats.org/officeDocument/2006/relationships/image" Target="media/image16.emf"/><Relationship Id="rId26" Type="http://schemas.openxmlformats.org/officeDocument/2006/relationships/image" Target="media/image17.emf"/><Relationship Id="rId27" Type="http://schemas.openxmlformats.org/officeDocument/2006/relationships/image" Target="media/image18.emf"/><Relationship Id="rId28" Type="http://schemas.openxmlformats.org/officeDocument/2006/relationships/image" Target="media/image19.emf"/><Relationship Id="rId29" Type="http://schemas.openxmlformats.org/officeDocument/2006/relationships/image" Target="media/image20.emf"/><Relationship Id="rId30" Type="http://schemas.openxmlformats.org/officeDocument/2006/relationships/header" Target="head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emf"/><Relationship Id="rId15" Type="http://schemas.openxmlformats.org/officeDocument/2006/relationships/image" Target="media/image6.emf"/><Relationship Id="rId16" Type="http://schemas.openxmlformats.org/officeDocument/2006/relationships/image" Target="media/image7.emf"/><Relationship Id="rId17" Type="http://schemas.openxmlformats.org/officeDocument/2006/relationships/image" Target="media/image8.emf"/><Relationship Id="rId18" Type="http://schemas.openxmlformats.org/officeDocument/2006/relationships/image" Target="media/image9.emf"/><Relationship Id="rId19" Type="http://schemas.openxmlformats.org/officeDocument/2006/relationships/image" Target="media/image10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2371957-8CC3-AC42-9959-DB188AE6B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843</Words>
  <Characters>4811</Characters>
  <Application>Microsoft Macintosh Word</Application>
  <DocSecurity>0</DocSecurity>
  <Lines>40</Lines>
  <Paragraphs>11</Paragraphs>
  <ScaleCrop>false</ScaleCrop>
  <Company/>
  <LinksUpToDate>false</LinksUpToDate>
  <CharactersWithSpaces>5643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Grandey</dc:creator>
  <cp:keywords/>
  <dc:description/>
  <cp:lastModifiedBy>Benjamin Grandey</cp:lastModifiedBy>
  <cp:revision>15</cp:revision>
  <dcterms:created xsi:type="dcterms:W3CDTF">2017-08-21T13:43:00Z</dcterms:created>
  <dcterms:modified xsi:type="dcterms:W3CDTF">2017-09-22T08:29:00Z</dcterms:modified>
</cp:coreProperties>
</file>