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64D6E00E" w:rsidR="00B4015F" w:rsidRDefault="006A58C7" w:rsidP="00B4015F">
      <w:pPr>
        <w:pStyle w:val="MStitle"/>
      </w:pPr>
      <w:r>
        <w:t>Effective radiative forcing in the aerosol-climate model CAM5.3-MARC-ARG</w:t>
      </w:r>
      <w:r w:rsidR="000B76A6">
        <w:t xml:space="preserve"> </w:t>
      </w:r>
      <w:r w:rsidR="000B76A6" w:rsidRPr="000B76A6">
        <w:rPr>
          <w:highlight w:val="yellow"/>
        </w:rPr>
        <w:t>[INCOMPLETE DRAFT</w:t>
      </w:r>
      <w:r w:rsidR="00AC35AD">
        <w:rPr>
          <w:highlight w:val="yellow"/>
        </w:rPr>
        <w:t>; WORK IN PROGRESS</w:t>
      </w:r>
      <w:r w:rsidR="000B76A6" w:rsidRPr="000B76A6">
        <w:rPr>
          <w:highlight w:val="yellow"/>
        </w:rPr>
        <w:t>]</w:t>
      </w:r>
    </w:p>
    <w:p w14:paraId="1EA92422" w14:textId="288190C0"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t>Chien Wang</w:t>
      </w:r>
      <w:r>
        <w:rPr>
          <w:vertAlign w:val="superscript"/>
        </w:rPr>
        <w:t>2,1</w:t>
      </w:r>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77777777" w:rsidR="006A58C7" w:rsidRDefault="000A1B66" w:rsidP="00B4015F">
      <w:r w:rsidRPr="000A1B66">
        <w:rPr>
          <w:b/>
        </w:rPr>
        <w:t>Abstract.</w:t>
      </w:r>
      <w:r>
        <w:t xml:space="preserve"> </w:t>
      </w:r>
      <w:r w:rsidR="006A58C7" w:rsidRPr="006A58C7">
        <w:rPr>
          <w:highlight w:val="yellow"/>
        </w:rPr>
        <w:t>TODO</w:t>
      </w:r>
      <w:r w:rsidR="006A58C7">
        <w:t xml:space="preserve"> </w:t>
      </w:r>
    </w:p>
    <w:p w14:paraId="0C7185FC" w14:textId="615B5E32" w:rsidR="00C82F79" w:rsidRDefault="00C82F79" w:rsidP="00C82F79">
      <w:pPr>
        <w:pStyle w:val="Heading1"/>
      </w:pPr>
      <w:r>
        <w:t xml:space="preserve">1 </w:t>
      </w:r>
      <w:r w:rsidR="006A58C7">
        <w:t>Introduction</w:t>
      </w:r>
    </w:p>
    <w:p w14:paraId="31BE06A3" w14:textId="0667BF6E" w:rsidR="006A58C7" w:rsidRDefault="00511874" w:rsidP="00B4015F">
      <w:r>
        <w:rPr>
          <w:highlight w:val="yellow"/>
        </w:rPr>
        <w:t>TODO</w:t>
      </w:r>
    </w:p>
    <w:p w14:paraId="440DA92B" w14:textId="73F95C92" w:rsidR="006A58C7" w:rsidRDefault="006A58C7" w:rsidP="006A58C7">
      <w:pPr>
        <w:pStyle w:val="Heading1"/>
      </w:pPr>
      <w:r>
        <w:t>2 Method</w:t>
      </w:r>
    </w:p>
    <w:p w14:paraId="7B70FBD9" w14:textId="65F93D40" w:rsidR="00185A8A" w:rsidRDefault="00185A8A" w:rsidP="006A58C7">
      <w:pPr>
        <w:pStyle w:val="Heading2"/>
      </w:pPr>
      <w:r>
        <w:t>2.1 Modal aerosol modules (MAM3 and MAM7)</w:t>
      </w:r>
    </w:p>
    <w:p w14:paraId="37B07C5E" w14:textId="51210912" w:rsidR="00FC6C30" w:rsidRDefault="00185A8A" w:rsidP="00FC6C30">
      <w:pPr>
        <w:rPr>
          <w:lang w:val="en-US"/>
        </w:rPr>
      </w:pPr>
      <w:r>
        <w:t>The Community Earth System Model version 1.2.2 (CESM 1.2.2) contains the Community Atmosphere Model version 5.3 (CAM5.3)</w:t>
      </w:r>
      <w:r w:rsidR="003C4CB5">
        <w:t xml:space="preserve">.  Within CAM5.3, the default aerosol </w:t>
      </w:r>
      <w:r>
        <w:t xml:space="preserve">model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fine soil dust and fine sea salt modes are also merged into the accumulation mode; third, the coarse soil dust and course sea salt modes are merged with each other;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has also been coupled to CAM5.3, but we do not consider MAM4 in this study.</w:t>
      </w:r>
    </w:p>
    <w:p w14:paraId="2975C726" w14:textId="2A089B00" w:rsidR="00185A8A" w:rsidRPr="00412844" w:rsidRDefault="006A4996" w:rsidP="00185A8A">
      <w:pPr>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F77678">
        <w:rPr>
          <w:lang w:val="en-US"/>
        </w:rPr>
        <w:t xml:space="preserve">ARG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act as ice </w:t>
      </w:r>
      <w:r w:rsidR="00412844">
        <w:rPr>
          <w:lang w:val="en-US"/>
        </w:rPr>
        <w:lastRenderedPageBreak/>
        <w:t>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effective radiative forcing due to aerosols in CAM version 5.1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xml:space="preserve">.  In comparison to many other global climate models, this effective radiative forcing due to aerosols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35DC1448" w:rsidR="0006782A" w:rsidRDefault="00511874" w:rsidP="006A58C7">
      <w:r>
        <w:t xml:space="preserve">The </w:t>
      </w:r>
      <w:r w:rsidRPr="00511874">
        <w:t>two-Moment, Multi-Modal, Mixing-state-resolving Aerosol model for Research of Climate</w:t>
      </w:r>
      <w:r>
        <w:t xml:space="preserve"> (MARC)</w:t>
      </w:r>
      <w:r w:rsidR="0006782A">
        <w:t xml:space="preserve">, which is based on the aerosol scheme by Wilson et al. </w:t>
      </w:r>
      <w:r w:rsidR="0006782A">
        <w:fldChar w:fldCharType="begin" w:fldLock="1"/>
      </w:r>
      <w:r w:rsidR="0006782A">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06782A">
        <w:fldChar w:fldCharType="separate"/>
      </w:r>
      <w:r w:rsidR="0006782A" w:rsidRPr="0066122B">
        <w:rPr>
          <w:noProof/>
        </w:rPr>
        <w:t>(Wilson et al., 2001)</w:t>
      </w:r>
      <w:r w:rsidR="0006782A">
        <w:fldChar w:fldCharType="end"/>
      </w:r>
      <w:r w:rsidR="0006782A">
        <w:t xml:space="preserve">, </w:t>
      </w:r>
      <w:r>
        <w:t xml:space="preserve">simulates the evolution of </w:t>
      </w:r>
      <w:r w:rsidR="0066122B">
        <w:t xml:space="preserve">mixtures of </w:t>
      </w:r>
      <w:r w:rsidR="0006782A">
        <w:t xml:space="preserve">aerosol species.  Previous versions of MARC have 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786B2B8E" w:rsidR="0006782A" w:rsidRDefault="009E390C" w:rsidP="006A58C7">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been coupled to the Community Atmosphere Model version 5.3 (CAM5.3) within the Community Earth System Model version 1.2.2 (CESM 1.2.2).  </w:t>
      </w:r>
      <w:r w:rsidR="00A06336">
        <w:t>In this configuration, MARC replaces the MAM3 aerosol model.</w:t>
      </w:r>
    </w:p>
    <w:p w14:paraId="7FBF8503" w14:textId="48E85AD8" w:rsidR="00AA2145" w:rsidRDefault="00B563B5" w:rsidP="006A58C7">
      <w:r>
        <w:t>MARC</w:t>
      </w:r>
      <w:r w:rsidR="0006782A">
        <w:t xml:space="preserve"> </w:t>
      </w:r>
      <w:r>
        <w:t>tracks the</w:t>
      </w:r>
      <w:r w:rsidR="00511874">
        <w:t xml:space="preserve"> number concentrations and mass concentrations of </w:t>
      </w:r>
      <w:r>
        <w:t>different lognormal modes</w:t>
      </w:r>
      <w:r w:rsidR="00511874">
        <w:t xml:space="preserve">.  The externally-mixed modes include three pure sulphate modes (nucleation, Aitken, and accumulation), pure </w:t>
      </w:r>
      <w:r w:rsidR="003255B9">
        <w:t>OC,</w:t>
      </w:r>
      <w:r w:rsidR="00511874">
        <w:t xml:space="preserve"> and pure </w:t>
      </w:r>
      <w:r w:rsidR="003255B9">
        <w:t>BC</w:t>
      </w:r>
      <w:r w:rsidR="00511874">
        <w:t>.  The internally-mixed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3438C66F" w:rsidR="002624BF" w:rsidRDefault="00302B19" w:rsidP="006A58C7">
      <w:pPr>
        <w:rPr>
          <w:lang w:val="en-US"/>
        </w:rPr>
      </w:pPr>
      <w:r>
        <w:t>In addition to interacting with radiation, t</w:t>
      </w:r>
      <w:r w:rsidR="00A06336">
        <w:t xml:space="preserve">he aerosols interact with </w:t>
      </w:r>
      <w:r w:rsidR="00185A8A">
        <w:t>the stratif</w:t>
      </w:r>
      <w:r>
        <w:t>orm cloud microphysics scheme using standard stratiform cloud microphysics scheme, as would be the case with the standard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effective radiative forcing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aerosol models,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2B0F7542" w:rsidR="004414F8" w:rsidRDefault="00467C48" w:rsidP="00AD1B2C">
      <w:r>
        <w:t xml:space="preserve">In order to assess the computational performance of MARC, in comparison to </w:t>
      </w:r>
      <w:r w:rsidR="00536E42">
        <w:t>MAM</w:t>
      </w:r>
      <w:r>
        <w:t xml:space="preserve">, six timing simulations have been performed. </w:t>
      </w:r>
      <w:r w:rsidR="00032A55">
        <w:t xml:space="preserve"> The configuration of these simulations is described</w:t>
      </w:r>
      <w:r w:rsidR="00362BF5">
        <w:t xml:space="preserve"> in the caption of Table 1.</w:t>
      </w:r>
    </w:p>
    <w:p w14:paraId="76FD0E99" w14:textId="1A31C178" w:rsidR="004414F8" w:rsidRDefault="00467C48" w:rsidP="004414F8">
      <w:r>
        <w:lastRenderedPageBreak/>
        <w:t>Before looking at the results, it is worth noting that the default radiation diagnost</w:t>
      </w:r>
      <w:r w:rsidR="00536E42">
        <w:t>ics differ between 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xml:space="preserve">, in order to calculate the direct radiative effect of aerosols, 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MARC and </w:t>
      </w:r>
      <w:r w:rsidR="00536E42">
        <w:t>MAM</w:t>
      </w:r>
      <w:r w:rsidR="004414F8">
        <w:t xml:space="preserve">, we have performed two simulations for each aerosol model: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6719CEAB" w:rsidR="00AD1B2C" w:rsidRDefault="009213C3" w:rsidP="003F2576">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standard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5B2E4871" w:rsidR="006A58C7" w:rsidRDefault="00C7480A" w:rsidP="00B4015F">
      <w:r>
        <w:t>In order compare results from MARC, MAM3, and MAM7, five 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2BEA09B8" w:rsidR="00C7480A" w:rsidRDefault="00C7480A" w:rsidP="00C7480A">
      <w:pPr>
        <w:pStyle w:val="ListParagraph"/>
        <w:numPr>
          <w:ilvl w:val="0"/>
          <w:numId w:val="4"/>
        </w:numPr>
      </w:pPr>
      <w:r>
        <w:t>“MAM3_1850”, which uses MAM3 with year-1850 aerosol emissions;</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70E0E17D"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using year-2000 emissions</w:t>
      </w:r>
      <w:r w:rsidR="007226EE">
        <w:rPr>
          <w:lang w:val="en-SG"/>
        </w:rPr>
        <w:t>, referred to as the “year-2000 simulations”,</w:t>
      </w:r>
      <w:r>
        <w:rPr>
          <w:lang w:val="en-SG"/>
        </w:rPr>
        <w:t xml:space="preserve"> </w:t>
      </w:r>
      <w:r w:rsidRPr="00C7480A">
        <w:rPr>
          <w:lang w:val="en-SG"/>
        </w:rPr>
        <w:t>facilitate comparison of aerosol fields</w:t>
      </w:r>
      <w:r>
        <w:rPr>
          <w:lang w:val="en-SG"/>
        </w:rPr>
        <w:t xml:space="preserve"> and cloud fields.</w:t>
      </w:r>
      <w:r w:rsidR="00FC0E2D">
        <w:rPr>
          <w:lang w:val="en-SG"/>
        </w:rPr>
        <w:t xml:space="preserve">  The two simulations using year-1850 emissions</w:t>
      </w:r>
      <w:r w:rsidR="007226EE">
        <w:rPr>
          <w:lang w:val="en-SG"/>
        </w:rPr>
        <w:t>, referred to as the “year-1850” simulations,</w:t>
      </w:r>
      <w:r w:rsidR="00FC0E2D">
        <w:rPr>
          <w:lang w:val="en-SG"/>
        </w:rPr>
        <w:t xml:space="preserve"> further facilitate analysis of the radiative effects produced by MAM3 and MARC.</w:t>
      </w:r>
      <w:r w:rsidR="009250F5">
        <w:rPr>
          <w:lang w:val="en-SG"/>
        </w:rPr>
        <w:t xml:space="preserve">  </w:t>
      </w:r>
      <w:r w:rsidR="007226EE">
        <w:rPr>
          <w:lang w:val="en-SG"/>
        </w:rPr>
        <w:t xml:space="preserve">The only difference between the year-2000 simulations and the year-1850 simulations is the aerosol (and aerosol precursor) emissions.  </w:t>
      </w:r>
      <w:r w:rsidR="009250F5">
        <w:rPr>
          <w:lang w:val="en-SG"/>
        </w:rPr>
        <w:t xml:space="preserve">In the figures and discussion of results, “2000-1850” refers to </w:t>
      </w:r>
      <w:r w:rsidR="00874F77">
        <w:rPr>
          <w:lang w:val="en-SG"/>
        </w:rPr>
        <w:t>differen</w:t>
      </w:r>
      <w:r w:rsidR="007226EE">
        <w:rPr>
          <w:lang w:val="en-SG"/>
        </w:rPr>
        <w:t>ces between the year-2000</w:t>
      </w:r>
      <w:r w:rsidR="00874F77">
        <w:rPr>
          <w:lang w:val="en-SG"/>
        </w:rPr>
        <w:t xml:space="preserve"> simulation and the year-1850 simulation for a given aerosol model (e.g. MARC_2000-MARC_1850).</w:t>
      </w:r>
    </w:p>
    <w:p w14:paraId="7C584A93" w14:textId="71E0E9D3" w:rsidR="00C7480A" w:rsidRDefault="00507202" w:rsidP="00C7480A">
      <w:pPr>
        <w:rPr>
          <w:lang w:val="en-SG"/>
        </w:rPr>
      </w:pPr>
      <w:r>
        <w:rPr>
          <w:lang w:val="en-SG"/>
        </w:rPr>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all OC, BC and volatile organic compounds are emitted at the surface.  Mineral dust and sea-salt emissions are not prescribed, being calculated “online”.</w:t>
      </w:r>
    </w:p>
    <w:p w14:paraId="308EEB9F" w14:textId="5D98266D" w:rsidR="00C7480A" w:rsidRPr="00650313" w:rsidRDefault="00865280" w:rsidP="00C7480A">
      <w:pPr>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w:t>
      </w:r>
      <w:r w:rsidR="007226EE">
        <w:rPr>
          <w:lang w:val="en-SG"/>
        </w:rPr>
        <w:t xml:space="preserve">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The CAM5.3 </w:t>
      </w:r>
      <w:r w:rsidR="00900B91">
        <w:rPr>
          <w:lang w:val="en-SG"/>
        </w:rPr>
        <w:lastRenderedPageBreak/>
        <w:t>atmosphere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B01F4A">
        <w:rPr>
          <w:lang w:val="en-SG"/>
        </w:rPr>
        <w:t>one year and eleven months are</w:t>
      </w:r>
      <w:r w:rsidR="00B01F4A" w:rsidRPr="00B01F4A">
        <w:rPr>
          <w:lang w:val="en-SG"/>
        </w:rPr>
        <w:t xml:space="preserve"> excluded as spin-up</w:t>
      </w:r>
      <w:r w:rsidR="00926B24">
        <w:rPr>
          <w:lang w:val="en-SG"/>
        </w:rPr>
        <w:t xml:space="preserve"> – hence, an alaysis period of 30 years is available, with each analysis year starting in December.</w:t>
      </w:r>
    </w:p>
    <w:p w14:paraId="4080AE35" w14:textId="395EEC67" w:rsidR="00AD1B2C" w:rsidRDefault="00AD1B2C" w:rsidP="00AD1B2C">
      <w:pPr>
        <w:pStyle w:val="Heading2"/>
      </w:pPr>
      <w:commentRangeStart w:id="0"/>
      <w:r>
        <w:t xml:space="preserve">2.5 </w:t>
      </w:r>
      <w:r w:rsidR="00FC0E2D">
        <w:t>Diagnosis of radiative effects</w:t>
      </w:r>
      <w:commentRangeEnd w:id="0"/>
      <w:r w:rsidR="0023639D">
        <w:rPr>
          <w:rStyle w:val="CommentReference"/>
          <w:rFonts w:cs="Times New Roman"/>
          <w:b w:val="0"/>
          <w:bCs w:val="0"/>
          <w:iCs w:val="0"/>
        </w:rPr>
        <w:commentReference w:id="0"/>
      </w:r>
    </w:p>
    <w:p w14:paraId="7588EF35" w14:textId="0A696668" w:rsidR="004C5F0B" w:rsidRDefault="00926B24" w:rsidP="00926B24">
      <w:r>
        <w:t xml:space="preserve">Pairs of prescribed-SST simulations, with differing aerosol emissions, facilitate diagnosis of aerosol effective radiative forcing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effective radiative forcing 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forcing” only when referring to effective radiative</w:t>
      </w:r>
      <w:r w:rsidR="00E61943">
        <w:t xml:space="preserve"> forcing, defined as the radiative flux perturbation between a simulation using year-1850 emissions and a simulation using year-2000 emissions; we use the term “radiative effect” more generally.</w:t>
      </w:r>
    </w:p>
    <w:p w14:paraId="63A8E8D6" w14:textId="60861587" w:rsidR="00926B24" w:rsidRDefault="004C5F0B" w:rsidP="00926B24">
      <w:r>
        <w:t xml:space="preserve">The shortwave </w:t>
      </w:r>
      <w:r w:rsidR="00A93A6A">
        <w:t xml:space="preserve">(SW) </w:t>
      </w:r>
      <w:r>
        <w:t>effective radiative forcing (</w:t>
      </w:r>
      <w:r w:rsidRPr="004C5F0B">
        <w:rPr>
          <w:i/>
        </w:rPr>
        <w:t>ERF</w:t>
      </w:r>
      <w:r w:rsidRPr="004C5F0B">
        <w:rPr>
          <w:i/>
          <w:vertAlign w:val="subscript"/>
        </w:rPr>
        <w:t>SW</w:t>
      </w:r>
      <w:r>
        <w:t>) can be decomposed as follows:</w:t>
      </w:r>
    </w:p>
    <w:p w14:paraId="49315BDC" w14:textId="7624B0A5" w:rsidR="004C5F0B" w:rsidRPr="00327746" w:rsidRDefault="00AF50AC"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233AED46" w:rsidR="00A93A6A" w:rsidRDefault="004C5F0B" w:rsidP="00A93A6A">
      <w:r>
        <w:t xml:space="preserve">where </w:t>
      </w:r>
      <w:r w:rsidRPr="00A93A6A">
        <w:t>∆</w:t>
      </w:r>
      <w:r>
        <w:rPr>
          <w:i/>
        </w:rPr>
        <w:t xml:space="preserve"> </w:t>
      </w:r>
      <w:r>
        <w:t xml:space="preserve">refers to the difference between the year-2000 and year-1850 simulations, </w:t>
      </w:r>
      <w:r w:rsidRPr="00A93A6A">
        <w:rPr>
          <w:i/>
        </w:rPr>
        <w:t>DRE</w:t>
      </w:r>
      <w:r w:rsidRPr="00A93A6A">
        <w:rPr>
          <w:i/>
          <w:vertAlign w:val="subscript"/>
        </w:rPr>
        <w:t>SW</w:t>
      </w:r>
      <w:r>
        <w:t xml:space="preserve"> is the direct radiative effect</w:t>
      </w:r>
      <w:r w:rsidR="00A93A6A">
        <w:t xml:space="preserve">, </w:t>
      </w:r>
      <w:r w:rsidR="00A93A6A" w:rsidRPr="00A93A6A">
        <w:rPr>
          <w:i/>
        </w:rPr>
        <w:t>CRE</w:t>
      </w:r>
      <w:r w:rsidR="00A93A6A" w:rsidRPr="00A93A6A">
        <w:rPr>
          <w:i/>
          <w:vertAlign w:val="subscript"/>
        </w:rPr>
        <w:t>SW</w:t>
      </w:r>
      <w:r w:rsidR="00A93A6A">
        <w:t xml:space="preserve"> is the clean-sky </w:t>
      </w:r>
      <w:r w:rsidR="00E31D73">
        <w:t>SW</w:t>
      </w:r>
      <w:r w:rsidR="00123A3B">
        <w:t xml:space="preserve"> </w:t>
      </w:r>
      <w:r w:rsidR="00A93A6A">
        <w:t xml:space="preserve">cloud radiative effect, and </w:t>
      </w:r>
      <w:r w:rsidR="00A93A6A" w:rsidRPr="00A93A6A">
        <w:rPr>
          <w:i/>
        </w:rPr>
        <w:t>SRE</w:t>
      </w:r>
      <w:r w:rsidR="00A93A6A" w:rsidRPr="00A93A6A">
        <w:rPr>
          <w:i/>
          <w:vertAlign w:val="subscript"/>
        </w:rPr>
        <w:t>SW</w:t>
      </w:r>
      <w:r w:rsidR="00A93A6A">
        <w:t xml:space="preserve"> is the surface albedo radiative effect.  These components are defined as follows:</w:t>
      </w:r>
    </w:p>
    <w:p w14:paraId="3F5B3A97" w14:textId="3DA3CE17" w:rsidR="004C5F0B" w:rsidRPr="00327746" w:rsidRDefault="00AF50AC"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2C4E13C3" w:rsidR="00A93A6A" w:rsidRPr="00327746" w:rsidRDefault="00A93A6A" w:rsidP="00926B24">
      <m:oMath>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327746">
        <w:tab/>
        <w:t>(3)</w:t>
      </w:r>
    </w:p>
    <w:p w14:paraId="402DEBF9" w14:textId="075BC7A6"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110BE153" w:rsidR="00A93A6A" w:rsidRDefault="00A93A6A" w:rsidP="00926B24">
      <w:r>
        <w:t xml:space="preserve">where </w:t>
      </w:r>
      <w:r w:rsidRPr="00A93A6A">
        <w:rPr>
          <w:i/>
        </w:rPr>
        <w:t>F</w:t>
      </w:r>
      <w:r>
        <w:t xml:space="preserve"> is the net SW flux at top-of-atmosphere (TOA), </w:t>
      </w:r>
      <w:r w:rsidRPr="00A93A6A">
        <w:rPr>
          <w:i/>
        </w:rPr>
        <w:t>F</w:t>
      </w:r>
      <w:r w:rsidRPr="00A93A6A">
        <w:rPr>
          <w:i/>
          <w:vertAlign w:val="subscript"/>
        </w:rPr>
        <w:t>clean</w:t>
      </w:r>
      <w:r>
        <w:rPr>
          <w:i/>
        </w:rPr>
        <w:t xml:space="preserve"> </w:t>
      </w:r>
      <w:r>
        <w:t xml:space="preserve">is the clean-sky </w:t>
      </w:r>
      <w:r w:rsidR="00C41B21">
        <w:t xml:space="preserve">net </w:t>
      </w:r>
      <w:r>
        <w:t xml:space="preserve">SW flux at TOA, and </w:t>
      </w:r>
      <w:r w:rsidRPr="00A93A6A">
        <w:rPr>
          <w:i/>
        </w:rPr>
        <w:t>F</w:t>
      </w:r>
      <w:r w:rsidRPr="00A93A6A">
        <w:rPr>
          <w:i/>
          <w:vertAlign w:val="subscript"/>
        </w:rPr>
        <w:t>clean</w:t>
      </w:r>
      <w:r>
        <w:rPr>
          <w:i/>
          <w:vertAlign w:val="subscript"/>
        </w:rPr>
        <w:t>,clear</w:t>
      </w:r>
      <w:r>
        <w:rPr>
          <w:i/>
        </w:rPr>
        <w:t xml:space="preserve"> </w:t>
      </w:r>
      <w:r>
        <w:t>is the clean-sky clear-sky SW flux at TOA.</w:t>
      </w:r>
      <w:r w:rsidR="00123A3B">
        <w:t xml:space="preserve">  It is worth noting that </w:t>
      </w:r>
      <w:r w:rsidR="00123A3B" w:rsidRPr="00A93A6A">
        <w:rPr>
          <w:i/>
        </w:rPr>
        <w:t>F</w:t>
      </w:r>
      <w:r w:rsidR="00123A3B" w:rsidRPr="00A93A6A">
        <w:rPr>
          <w:i/>
          <w:vertAlign w:val="subscript"/>
        </w:rPr>
        <w:t>clean</w:t>
      </w:r>
      <w:r w:rsidR="00123A3B">
        <w:rPr>
          <w:i/>
          <w:vertAlign w:val="subscript"/>
        </w:rPr>
        <w:t>,clear</w:t>
      </w:r>
      <w:r w:rsidR="00123A3B">
        <w:t xml:space="preserve"> is also sensitive to near-infrared absorption by water vapour – hence, </w:t>
      </w:r>
      <w:r w:rsidR="00123A3B" w:rsidRPr="00123A3B">
        <w:rPr>
          <w:i/>
        </w:rPr>
        <w:t>SRE</w:t>
      </w:r>
      <w:r w:rsidR="00123A3B" w:rsidRPr="00123A3B">
        <w:rPr>
          <w:i/>
          <w:vertAlign w:val="subscript"/>
        </w:rPr>
        <w:t>SW</w:t>
      </w:r>
      <w:r w:rsidR="00123A3B">
        <w:t>, the so-called “surface albedo” radiative effect, can also be impacted by changes in water vapour.</w:t>
      </w:r>
    </w:p>
    <w:p w14:paraId="5160BAA3" w14:textId="3757AE1A" w:rsidR="00123A3B" w:rsidRDefault="00123A3B" w:rsidP="00123A3B">
      <w:r>
        <w:t>The longwave (LW) effective radiative forcing (</w:t>
      </w:r>
      <w:r w:rsidRPr="004C5F0B">
        <w:rPr>
          <w:i/>
        </w:rPr>
        <w:t>ERF</w:t>
      </w:r>
      <w:r>
        <w:rPr>
          <w:i/>
          <w:vertAlign w:val="subscript"/>
        </w:rPr>
        <w:t>L</w:t>
      </w:r>
      <w:r w:rsidRPr="004C5F0B">
        <w:rPr>
          <w:i/>
          <w:vertAlign w:val="subscript"/>
        </w:rPr>
        <w:t>W</w:t>
      </w:r>
      <w:r>
        <w:t>) is calculated as follows:</w:t>
      </w:r>
    </w:p>
    <w:p w14:paraId="1B65F56D" w14:textId="3AE70953" w:rsidR="00123A3B" w:rsidRPr="00327746" w:rsidRDefault="00AF50AC"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1F86E0B0" w:rsidR="00123A3B" w:rsidRDefault="00123A3B" w:rsidP="00926B24">
      <w:r>
        <w:t xml:space="preserve">where </w:t>
      </w:r>
      <w:r w:rsidRPr="00123A3B">
        <w:rPr>
          <w:i/>
        </w:rPr>
        <w:t>L</w:t>
      </w:r>
      <w:r>
        <w:t xml:space="preserve"> is the net LW flux at TOA, </w:t>
      </w:r>
      <w:r>
        <w:rPr>
          <w:i/>
        </w:rPr>
        <w:t>L</w:t>
      </w:r>
      <w:r>
        <w:rPr>
          <w:i/>
          <w:vertAlign w:val="subscript"/>
        </w:rPr>
        <w:t>clear</w:t>
      </w:r>
      <w:r>
        <w:rPr>
          <w:i/>
        </w:rPr>
        <w:t xml:space="preserve"> </w:t>
      </w:r>
      <w:r>
        <w:t xml:space="preserve">is the clear-sky LW flux at TOA, and </w:t>
      </w:r>
      <w:r w:rsidRPr="00A93A6A">
        <w:rPr>
          <w:i/>
        </w:rPr>
        <w:t>CRE</w:t>
      </w:r>
      <w:r>
        <w:rPr>
          <w:i/>
          <w:vertAlign w:val="subscript"/>
        </w:rPr>
        <w:t>L</w:t>
      </w:r>
      <w:r w:rsidRPr="00A93A6A">
        <w:rPr>
          <w:i/>
          <w:vertAlign w:val="subscript"/>
        </w:rPr>
        <w:t>W</w:t>
      </w:r>
      <w:r>
        <w:t xml:space="preserve"> is the LW cloud radiative effect.</w:t>
      </w:r>
    </w:p>
    <w:p w14:paraId="5C56A318" w14:textId="781879F2" w:rsidR="00282DC5" w:rsidRDefault="00282DC5" w:rsidP="00926B24">
      <w:r>
        <w:t>The net effective radiative forcing (</w:t>
      </w:r>
      <w:r w:rsidRPr="004C5F0B">
        <w:rPr>
          <w:i/>
        </w:rPr>
        <w:t>ERF</w:t>
      </w:r>
      <w:r>
        <w:rPr>
          <w:i/>
          <w:vertAlign w:val="subscript"/>
        </w:rPr>
        <w:t>S</w:t>
      </w:r>
      <w:r w:rsidRPr="004C5F0B">
        <w:rPr>
          <w:i/>
          <w:vertAlign w:val="subscript"/>
        </w:rPr>
        <w:t>W</w:t>
      </w:r>
      <w:r>
        <w:rPr>
          <w:i/>
          <w:vertAlign w:val="subscript"/>
        </w:rPr>
        <w:t>+LW</w:t>
      </w:r>
      <w:r>
        <w:t>) is simply</w:t>
      </w:r>
    </w:p>
    <w:p w14:paraId="1FC8DECF" w14:textId="3A992528" w:rsidR="00282DC5" w:rsidRDefault="00AF50AC"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446373FD" w:rsidR="004A2411" w:rsidRDefault="004A2411" w:rsidP="004A2411">
      <w:pPr>
        <w:jc w:val="left"/>
      </w:pPr>
      <w:r>
        <w:t xml:space="preserve">All of the </w:t>
      </w:r>
      <w:r w:rsidR="00327746">
        <w:t>quantities mentioned Eqns. 1-7 are calculated at TOA.  The analysis below will also consider absorption by aerosols in the atmosphere (</w:t>
      </w:r>
      <w:r w:rsidR="00327746">
        <w:rPr>
          <w:i/>
        </w:rPr>
        <w:t>AAA</w:t>
      </w:r>
      <w:r w:rsidR="00327746" w:rsidRPr="00A93A6A">
        <w:rPr>
          <w:i/>
          <w:vertAlign w:val="subscript"/>
        </w:rPr>
        <w:t>SW</w:t>
      </w:r>
      <w:r w:rsidR="00327746">
        <w:t>), as follows:</w:t>
      </w:r>
    </w:p>
    <w:p w14:paraId="1D348A5C" w14:textId="725A8C4A" w:rsidR="00327746" w:rsidRPr="00327746" w:rsidRDefault="00327746" w:rsidP="00327746">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clean</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m:t>
            </m:r>
            <m:r>
              <w:rPr>
                <w:rFonts w:ascii="Cambria Math" w:hAnsi="Cambria Math"/>
              </w:rPr>
              <m:t>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Pr="00327746">
        <w:t xml:space="preserve"> </w:t>
      </w:r>
      <w:r>
        <w:tab/>
      </w:r>
      <w:r>
        <w:tab/>
      </w:r>
      <w:r>
        <w:tab/>
      </w:r>
      <w:r>
        <w:tab/>
      </w:r>
      <w:r>
        <w:tab/>
      </w:r>
      <w:r>
        <w:tab/>
      </w:r>
      <w:r>
        <w:tab/>
        <w:t>(8)</w:t>
      </w:r>
    </w:p>
    <w:p w14:paraId="748CB4D1" w14:textId="2878B94E" w:rsidR="00327746" w:rsidRPr="004A2411" w:rsidRDefault="00C41B21" w:rsidP="004A2411">
      <w:pPr>
        <w:jc w:val="left"/>
      </w:pPr>
      <w:r>
        <w:lastRenderedPageBreak/>
        <w:t xml:space="preserve">where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t xml:space="preserve"> is the net SW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SW flux at the Earth’s surface.</w:t>
      </w:r>
    </w:p>
    <w:p w14:paraId="161419D7" w14:textId="15AD5ACF" w:rsidR="00262D26" w:rsidRDefault="006A58C7" w:rsidP="00262D26">
      <w:pPr>
        <w:pStyle w:val="Heading1"/>
      </w:pPr>
      <w:r>
        <w:t>3 Results</w:t>
      </w:r>
    </w:p>
    <w:p w14:paraId="561E621B" w14:textId="4C1772BB" w:rsidR="006A58C7" w:rsidRPr="006A58C7" w:rsidRDefault="00473319" w:rsidP="006A58C7">
      <w:r>
        <w:t xml:space="preserve">In this results section, we will focus on model output fields relating to different components of the effective radiative forcing, taking each component in turn: the direct radiative effect, the cloud radiative effect, and the surface albedo radiative effect.  </w:t>
      </w:r>
      <w:r w:rsidR="009B067E">
        <w:t xml:space="preserve">When discussing each of these components, we will also discuss related model fields – for example, in the section discussing the direct radiative effect we will also other fields related to aerosol—radiation interactions.  </w:t>
      </w:r>
      <w:r>
        <w:t xml:space="preserve">But first, to provide context for the discussion of the radiative effects, we will examine the aerosol column </w:t>
      </w:r>
      <w:r w:rsidR="00060A94">
        <w:t>burden</w:t>
      </w:r>
      <w:r>
        <w:t>s.</w:t>
      </w:r>
    </w:p>
    <w:p w14:paraId="11F7AA71" w14:textId="59D355C8" w:rsidR="006A58C7" w:rsidRDefault="006A58C7" w:rsidP="006A58C7">
      <w:pPr>
        <w:pStyle w:val="Heading2"/>
      </w:pPr>
      <w:commentRangeStart w:id="1"/>
      <w:r>
        <w:t xml:space="preserve">3.1 Aerosol column </w:t>
      </w:r>
      <w:r w:rsidR="00060A94">
        <w:t>burdens</w:t>
      </w:r>
      <w:commentRangeEnd w:id="1"/>
      <w:r w:rsidR="0023639D">
        <w:rPr>
          <w:rStyle w:val="CommentReference"/>
          <w:rFonts w:cs="Times New Roman"/>
          <w:b w:val="0"/>
          <w:bCs w:val="0"/>
          <w:iCs w:val="0"/>
        </w:rPr>
        <w:commentReference w:id="1"/>
      </w:r>
    </w:p>
    <w:p w14:paraId="2615297E" w14:textId="7F7B9ACB" w:rsidR="006A58C7" w:rsidRDefault="001229F3" w:rsidP="006A58C7">
      <w:r>
        <w:t xml:space="preserve">Aerosol column </w:t>
      </w:r>
      <w:r w:rsidR="00060A94">
        <w:t>burdens</w:t>
      </w:r>
      <w:r>
        <w:t xml:space="preserve">, also referred to as aerosol </w:t>
      </w:r>
      <w:r w:rsidR="00060A94">
        <w:t>column burdens</w:t>
      </w:r>
      <w:r>
        <w:t xml:space="preserve">, provide information about the total mass of a given aerosol species in an atmospheric column.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aerosol models.  However, before proceeding to examine to examine the column </w:t>
      </w:r>
      <w:r w:rsidR="00060A94">
        <w:t>burden</w:t>
      </w:r>
      <w:r>
        <w:t xml:space="preserve">s, it is important to note that the representation of aerosol in MARC differs from that in </w:t>
      </w:r>
      <w:r w:rsidR="00536E42">
        <w:t>MAM</w:t>
      </w:r>
      <w:r>
        <w:t xml:space="preserve">, meaning that the column </w:t>
      </w:r>
      <w:r w:rsidR="00060A94">
        <w:t>burden</w:t>
      </w:r>
      <w:r>
        <w:t xml:space="preserve">s in MARC and </w:t>
      </w:r>
      <w:r w:rsidR="00536E42">
        <w:t>MAM are not directly comparable</w:t>
      </w:r>
      <w:r w:rsidR="008B282B">
        <w:t>, due to the different representations of mixing in MARC and MAM</w:t>
      </w:r>
      <w:r w:rsidR="00536E42">
        <w:t xml:space="preserve">.  In particular, </w:t>
      </w:r>
      <w:r w:rsidR="008B282B">
        <w:t xml:space="preserve">MAM diagnoses column </w:t>
      </w:r>
      <w:r w:rsidR="00060A94">
        <w:t>burden</w:t>
      </w:r>
      <w:r w:rsidR="008B282B">
        <w:t xml:space="preserve">s for total sulphate, total OC, and total BC, whereas </w:t>
      </w:r>
      <w:r w:rsidR="00536E42">
        <w:t xml:space="preserve">MARC diagnoses column </w:t>
      </w:r>
      <w:r w:rsidR="00060A94">
        <w:t>burden</w:t>
      </w:r>
      <w:r w:rsidR="00536E42">
        <w:t xml:space="preserve">s for </w:t>
      </w:r>
      <w:r w:rsidR="008B282B">
        <w:t xml:space="preserve">pure OC, pure BC, MOS, </w:t>
      </w:r>
      <w:r w:rsidR="00536E42">
        <w:t xml:space="preserve">MBS, </w:t>
      </w:r>
      <w:r w:rsidR="008B282B">
        <w:t xml:space="preserve">and pure sulphate although total sulphate is also diagnosed.  To facilitate comparison between MAM and MARC, we use the mass-mixing ratios diagnosed by MARC in order to calculate the total OC and total BC column </w:t>
      </w:r>
      <w:r w:rsidR="00060A94">
        <w:t>burden</w:t>
      </w:r>
      <w:r w:rsidR="008B282B">
        <w:t xml:space="preserve">s – the errors associated with this post-processing step are estimated to be less than 1% </w:t>
      </w:r>
      <w:r w:rsidR="005A65E2">
        <w:t>for all grid-boxes, and the errors are far smaller when global mean averaging is applied.</w:t>
      </w:r>
    </w:p>
    <w:p w14:paraId="4EF10768" w14:textId="58F0785B" w:rsidR="005A65E2" w:rsidRDefault="00EC5971" w:rsidP="006A58C7">
      <w:r>
        <w:t>Figure 1</w:t>
      </w:r>
      <w:r w:rsidR="00A80A0C">
        <w:t>a—c</w:t>
      </w:r>
      <w:r w:rsidR="006D396E">
        <w:t xml:space="preserve"> shows the total </w:t>
      </w:r>
      <w:r>
        <w:t xml:space="preserve">sulphate aerosol </w:t>
      </w:r>
      <w:r w:rsidR="00060A94">
        <w:t>burden</w:t>
      </w:r>
      <w:r w:rsidR="00A80A0C">
        <w:t xml:space="preserve"> results for the simulations using year-2000 emissions</w:t>
      </w:r>
      <w:r>
        <w:t>.  For all three aerosol models, t</w:t>
      </w:r>
      <w:r w:rsidR="00F35D7F">
        <w:t xml:space="preserve">he sulphate </w:t>
      </w:r>
      <w:r w:rsidR="00060A94">
        <w:t>burden</w:t>
      </w:r>
      <w:r>
        <w:t xml:space="preserve"> is highest</w:t>
      </w:r>
      <w:r w:rsidR="00060A94">
        <w:t xml:space="preserve"> in the Northern Hemisphere subtropics and mid-latitudes (Fig. 1a), especially </w:t>
      </w:r>
      <w:r w:rsidR="00F35D7F">
        <w:t>near source regions with high anthropogenic emissions of sulphur dioxide</w:t>
      </w:r>
      <w:r w:rsidR="00060A94">
        <w:t xml:space="preserve"> (Fig. 1b, c).</w:t>
      </w:r>
      <w:r w:rsidR="00F35D7F">
        <w:t xml:space="preserve">  The sulphate burden is much lower in the Southern Hemisphere, especially over the remote Southern Ocean and Antarctica.  There is generally close agreement between MAM and MARC over the Southern Hemisphere</w:t>
      </w:r>
      <w:r w:rsidR="0077113E">
        <w:t xml:space="preserve"> and the Northern Hemisphere tropics (Fig. 1a)</w:t>
      </w:r>
      <w:r w:rsidR="00F35D7F">
        <w:t>.  However, over the Northern Hemisphere</w:t>
      </w:r>
      <w:r w:rsidR="0077113E">
        <w:t xml:space="preserve"> subtropics and mid-latitudes, </w:t>
      </w:r>
      <w:r w:rsidR="00F35D7F">
        <w:t xml:space="preserve">MARC </w:t>
      </w:r>
      <w:r w:rsidR="0077113E">
        <w:t xml:space="preserve">generally </w:t>
      </w:r>
      <w:r w:rsidR="00F35D7F">
        <w:t>produces lower sulphate burdens than MA</w:t>
      </w:r>
      <w:r w:rsidR="0077113E">
        <w:t>M3 does.  Interestingly, the zonal mean sulphate burdens for MAM7 are very similar to those for MARC over the Northern Hemisphere sub-tropics (Fig. 1a).</w:t>
      </w:r>
    </w:p>
    <w:p w14:paraId="28F6783B" w14:textId="36866527" w:rsidR="00A80A0C" w:rsidRDefault="00A80A0C" w:rsidP="006A58C7">
      <w:r>
        <w:t>When the simulations using year-1850 and year-2000 emissions are compared (Fig. 1d—f), it becomes evident that anthropogenic emissions of sulphur are responsible for more than half of th</w:t>
      </w:r>
      <w:r w:rsidR="009C07BA">
        <w:t>e global mean sulphate burden.  Both MAM3 and MARC produce widespread positive 2000-1850 differences across the Northern Hemisphere and also across South America, Africa, and Oceania.</w:t>
      </w:r>
    </w:p>
    <w:p w14:paraId="61E2CB1D" w14:textId="77777777" w:rsidR="002447C0" w:rsidRDefault="006D396E" w:rsidP="006A58C7">
      <w:r>
        <w:lastRenderedPageBreak/>
        <w:t xml:space="preserve">Figure 2 shows results for the total OC aerosol burden.  In contrast to the sulphate burden results discussed above, the </w:t>
      </w:r>
      <w:r w:rsidR="0038589A">
        <w:t xml:space="preserve">year-2000 </w:t>
      </w:r>
      <w:r>
        <w:t>OC aerosol burden peaks in the tropics (Fig. 2a), especially sub-Saharan Africa and South America (Fig. 2b, c), due to emissions from wildfires.  The impact of anthropogenic emissions of OC aerosol is evident over South Asia and East Asia (Fig. 2b, c</w:t>
      </w:r>
      <w:r w:rsidR="00631ECB">
        <w:t>)</w:t>
      </w:r>
      <w:r w:rsidR="0038589A">
        <w:t>.  Generally, the OC aerosol burden produced by MARC is higher than that produced by MAM, with the MAM3 and MAM7 zonal mean burdens being very similar to one another (Fig. 2a).</w:t>
      </w:r>
    </w:p>
    <w:p w14:paraId="660DAB91" w14:textId="47F8A82B" w:rsidR="006D396E" w:rsidRDefault="0038589A" w:rsidP="006A58C7">
      <w:r>
        <w:t>MAM3 and MARC both produce positive 2000-1850 differences in OC aerosol burden over the major OC emissions regions, while MARC produces a stronger negative signal over North America than MAM3 does (Fig. 2d—f).</w:t>
      </w:r>
      <w:r w:rsidR="005957D8">
        <w:t xml:space="preserve">  These 2000-1850 differences arise due to changes in both wildfire emissions and anthropogenic emissions</w:t>
      </w:r>
      <w:r w:rsidR="002447C0">
        <w:t xml:space="preserve"> between year-1850 and year-2000.</w:t>
      </w:r>
    </w:p>
    <w:p w14:paraId="1872E076" w14:textId="077A9C5E" w:rsidR="00FA63DE" w:rsidRDefault="00FA63DE" w:rsidP="006A58C7">
      <w:r>
        <w:t>Figure 3 shows results for the total BC aerosol burden.  For the year-2000 simulations, the BC aerosol burden is high over sub-Saharan Africa and South America (Fig. 3b, c), as was the case for the OC aerosol burden, due to large emissions of BC from wildfires.  However, in contrast to the OC aerosol burden, the peak in zonal mean BC aerosol burden occurs in the Northern Hemisphere sub-tropics and mid-latitudes (Fig. 3a), due to anthropogenic emissions of BC over East Asia, South Asia, Europe, and North America.  The results for MARC are generally similar to those for MAM in the tropics</w:t>
      </w:r>
      <w:r w:rsidR="006E5CF3">
        <w:t xml:space="preserve"> (Fig. 3a)</w:t>
      </w:r>
      <w:r>
        <w:t xml:space="preserve">.  Outside of the tropics, MARC generally produces a slightly </w:t>
      </w:r>
      <w:r w:rsidR="006E5CF3">
        <w:t xml:space="preserve">highly </w:t>
      </w:r>
      <w:r>
        <w:t>BC aerosol burden than MAM3 does</w:t>
      </w:r>
      <w:r w:rsidR="006E5CF3">
        <w:t>, especially over remote regions far away from sources (Fig. 3b, c), suggesting that the BC lifetime is longer in MARC than it is MAM3</w:t>
      </w:r>
      <w:r>
        <w:t>.</w:t>
      </w:r>
    </w:p>
    <w:p w14:paraId="06C834A6" w14:textId="47F484A4" w:rsidR="006E5CF3" w:rsidRDefault="006E5CF3" w:rsidP="006A58C7">
      <w:r>
        <w:t>MAM3 and MARC produce similar increases in BC aerosol burden between year-1850 and year-2000 (Fig. 3d—f).  In MARC, positive 2000-1850 differences are found over even remote ocean regions (Fig. 3f), consistent with a longer BC lifetime in MARC compared to MAM3.</w:t>
      </w:r>
    </w:p>
    <w:p w14:paraId="2EA4788D" w14:textId="5E976832" w:rsidR="006A58C7" w:rsidRDefault="00C901B8" w:rsidP="00C901B8">
      <w:pPr>
        <w:pStyle w:val="Heading2"/>
      </w:pPr>
      <w:commentRangeStart w:id="2"/>
      <w:r>
        <w:t xml:space="preserve">3.2 </w:t>
      </w:r>
      <w:r w:rsidR="009D1AB7">
        <w:t>Aerosol—radiation interactions</w:t>
      </w:r>
      <w:r w:rsidR="00105136">
        <w:t xml:space="preserve"> and the d</w:t>
      </w:r>
      <w:r>
        <w:t>irect radiative effect</w:t>
      </w:r>
      <w:commentRangeEnd w:id="2"/>
      <w:r w:rsidR="0023639D">
        <w:rPr>
          <w:rStyle w:val="CommentReference"/>
          <w:rFonts w:cs="Times New Roman"/>
          <w:b w:val="0"/>
          <w:bCs w:val="0"/>
          <w:iCs w:val="0"/>
        </w:rPr>
        <w:commentReference w:id="2"/>
      </w:r>
    </w:p>
    <w:p w14:paraId="0820CF6D" w14:textId="063A9C41" w:rsidR="00F347D1" w:rsidRDefault="007502D1" w:rsidP="007502D1">
      <w:r>
        <w:t xml:space="preserve">Aerosols scatter and absorb </w:t>
      </w:r>
      <w:r w:rsidR="002A2FB3">
        <w:t>shortwave</w:t>
      </w:r>
      <w:r>
        <w:t xml:space="preserve"> radiation, leading to ex</w:t>
      </w:r>
      <w:r w:rsidR="00F347D1">
        <w:t xml:space="preserve">tinction of incoming sunlight.  Before considering the direct radiative effect, we will first look at results for aerosol optical depth (AOD), </w:t>
      </w:r>
      <w:r>
        <w:t>a measure of the total extinction due to aerosol</w:t>
      </w:r>
      <w:r w:rsidR="00F347D1">
        <w:t>s in an atmospheric column.</w:t>
      </w:r>
    </w:p>
    <w:p w14:paraId="15218FD2" w14:textId="240AE5A9" w:rsidR="007502D1" w:rsidRDefault="00F347D1" w:rsidP="007502D1">
      <w:r>
        <w:t xml:space="preserve">Figure 4 shows AOD results.  </w:t>
      </w:r>
      <w:r w:rsidR="00164472">
        <w:t>In both MAM</w:t>
      </w:r>
      <w:r w:rsidR="001C0A11">
        <w:t xml:space="preserve">3 and MARC, emission of </w:t>
      </w:r>
      <w:r w:rsidR="00164472">
        <w:t>dust from deserts, especially the Sahara Desert, drive the highest annual mean AODs found globally (Fig. 4b, c), causing zonal mean AOD to peak in the Northern Hemisphere subtropics (Fig. 4a).</w:t>
      </w:r>
      <w:r w:rsidR="00C26061">
        <w:t xml:space="preserve">  In other regions, both anthropogenic aerosol emissions and natural aerosol emissions, including emissions of sea-salt, can dominate the AOD signal.  The AODs produced by MARC are often much lower than those produced by MAM3, especially over subtropical ocean regions (Fig. a—c).</w:t>
      </w:r>
      <w:r w:rsidR="003312C1">
        <w:t xml:space="preserve">  The differences between the aerosol burdens in MAM3 and MARC, discussed above, are insufficient to explain the </w:t>
      </w:r>
      <w:r w:rsidR="00A9363E">
        <w:t>differences in the AODs.  Hence</w:t>
      </w:r>
      <w:r w:rsidR="003312C1">
        <w:t xml:space="preserve"> it i</w:t>
      </w:r>
      <w:r w:rsidR="00A9363E">
        <w:t xml:space="preserve">s likely that differences in the optical properties of the MARC aerosols and the MAM3 aerosols are responsible for the fact that MARC generally produces lower AODs.  Differences in </w:t>
      </w:r>
      <w:r w:rsidR="00B41308">
        <w:t xml:space="preserve">emissions of </w:t>
      </w:r>
      <w:r w:rsidR="00A9363E">
        <w:t>sea-salt may also play a role.</w:t>
      </w:r>
    </w:p>
    <w:p w14:paraId="7AF84859" w14:textId="59CF84D3" w:rsidR="00B41308" w:rsidRDefault="008C14BD" w:rsidP="007502D1">
      <w:r>
        <w:lastRenderedPageBreak/>
        <w:t xml:space="preserve">Positive 2000-1850 differences in aerosol burdens, discussed above, drive positive 2000-1850 differences in AOD (Fig. 4d—f).  The 2000-1850 differences </w:t>
      </w:r>
      <w:r w:rsidR="00772A79">
        <w:t xml:space="preserve">in AOD </w:t>
      </w:r>
      <w:r>
        <w:t>produced by MARC are much smaller than those produced by MAM3, consistent with the lower year-2000 AODs produced by MARC.</w:t>
      </w:r>
    </w:p>
    <w:p w14:paraId="5074B53B" w14:textId="35025FB4" w:rsidR="00E302E2" w:rsidRDefault="009F597E" w:rsidP="007502D1">
      <w:r>
        <w:t xml:space="preserve">Figure 5 shows </w:t>
      </w:r>
      <w:r w:rsidR="002A2FB3">
        <w:t>direct radiative effect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A2FB3">
        <w:t xml:space="preserve">) </w:t>
      </w:r>
      <w:r w:rsidR="00F347D1">
        <w:t xml:space="preserve">results.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w:t>
      </w:r>
      <w:r w:rsidR="002A2FB3">
        <w:t xml:space="preserve">reveals the influence of direct interactions between radiation and aerosols on the net shortwave flux at </w:t>
      </w:r>
      <w:r w:rsidR="00F347D1">
        <w:t>TOA</w:t>
      </w:r>
      <w:r w:rsidR="002A2FB3">
        <w:t xml:space="preserve"> (Eq. (3)).  </w:t>
      </w:r>
      <w:r w:rsidR="00F347D1">
        <w:t xml:space="preserve">Aerosols that scatter efficiently, such as sulphate, generally 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at TOA.  Aerosols that absorb SW radiation, such as BC, generally contribute to positive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541FC">
        <w:t>, indicating a warming effect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(Stier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 xml:space="preserve">large AOD values 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5E3481">
        <w:t xml:space="preserve">.  </w:t>
      </w:r>
      <w:r w:rsidR="00E302E2">
        <w:t xml:space="preserve">Having said that, </w:t>
      </w:r>
      <w:r w:rsidR="0062203D">
        <w:t xml:space="preserve">for the </w:t>
      </w:r>
      <w:r w:rsidR="00802026">
        <w:t xml:space="preserve">MAM3 and MARC </w:t>
      </w:r>
      <w:r w:rsidR="0062203D">
        <w:t xml:space="preserve">simulations using year-2000 emissions, </w:t>
      </w:r>
      <w:r w:rsidR="00E302E2">
        <w:t xml:space="preserve">the spatial distributions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302E2">
        <w:t xml:space="preserve"> (Fig. 5b, c) share some sim</w:t>
      </w:r>
      <w:r w:rsidR="00802026">
        <w:t>ilarities with those of AOD</w:t>
      </w:r>
      <w:r w:rsidR="00E302E2">
        <w:t xml:space="preserve">.  Over dark ocean surfaces in the subtropics, scattering by aerosols drives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The impact of dust on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differs between MAM3 and MARC, due to differing optical properties: in MAM3, absorption by dust drives positive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bright surface of </w:t>
      </w:r>
      <w:r w:rsidR="00C165C2">
        <w:t xml:space="preserve">the </w:t>
      </w:r>
      <w:r w:rsidR="00FC3807">
        <w:t xml:space="preserve">Sahara Desert, while little radiative impact is evident downwind over the dark surface of the tropical Atlantic Ocean; in MARC, scattering by dust drives negative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tropical Atlantic Ocean, while little radiative impact is evident over the Sahara Desert.</w:t>
      </w:r>
    </w:p>
    <w:p w14:paraId="7EBD514C" w14:textId="3550EEB5" w:rsidR="00621FB3" w:rsidRDefault="00AF50AC" w:rsidP="00621FB3">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the 2000-1850 difference in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r w:rsidR="00621FB3">
        <w:t>produced by MAM3 is relatively weak at all latitudes (Fig. 5d, e), w</w:t>
      </w:r>
      <w:r w:rsidR="00241EB6">
        <w:t>ith a global mean of only -0.02±0.01</w:t>
      </w:r>
      <w:r w:rsidR="00621FB3">
        <w:t xml:space="preserve"> W m</w:t>
      </w:r>
      <w:r w:rsidR="00621FB3" w:rsidRPr="00621FB3">
        <w:rPr>
          <w:vertAlign w:val="superscript"/>
        </w:rPr>
        <w:t>-2</w:t>
      </w:r>
      <w:r w:rsidR="00621FB3">
        <w:t xml:space="preserve">, due to the cooling effect of anthropogenic sulphur emissions being offset by the warming effect of increased emissions of BC aerosol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MARC produces a relatively strong cooling effect in the Northern Hemisphere (Fig. 5d), especially near anthropogenic sources of sulphur emissions (Fig. 5f), leading to a global mean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41EB6">
        <w:t xml:space="preserve"> of -0.18±0.01</w:t>
      </w:r>
      <w:r w:rsidR="00621FB3">
        <w:t xml:space="preserve"> W m</w:t>
      </w:r>
      <w:r w:rsidR="00621FB3" w:rsidRPr="00621FB3">
        <w:rPr>
          <w:vertAlign w:val="superscript"/>
        </w:rPr>
        <w:t>-2</w:t>
      </w:r>
      <w:r w:rsidR="00621FB3" w:rsidRPr="00621FB3">
        <w:t>.</w:t>
      </w:r>
    </w:p>
    <w:p w14:paraId="0622E10A" w14:textId="7D9136E5" w:rsidR="00C165C2" w:rsidRDefault="009F597E" w:rsidP="00621FB3">
      <w:r>
        <w:t>Figure 6 shows results for absorption of shortwave radiation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Eq. (8)).</w:t>
      </w:r>
      <w:r w:rsidR="00EB2BB8">
        <w:t xml:space="preserve">  Consideration of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B2BB8">
        <w:t xml:space="preserve">.  </w:t>
      </w:r>
      <w:r w:rsidR="006E1FB7">
        <w:t xml:space="preserve">For example, over the Sahara Desert, we noted above that the dust aerosol in MARC has little radiative impact at (Fig. 5c); however, Fig. 6c reveals that the dust aerosol in MARC leads to strong heating of the atmosphere.  For both MAM and MARC,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6E1FB7">
        <w:t xml:space="preserve"> is largest near dust emission sources and BC emission sources (Fig. 6a—</w:t>
      </w:r>
      <w:r w:rsidR="00BF0D52">
        <w:t>c).</w:t>
      </w:r>
      <w:r w:rsidR="00CA1161">
        <w:t xml:space="preserv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0DDA1DE4" w14:textId="7BDA082B" w:rsidR="00CA1161" w:rsidRDefault="00AF50AC" w:rsidP="00621FB3">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the 2000-1850 difference in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generally follows the same spatial distribution as the 2000-1850 difference in BC aerosol burden (Figs. 6d—f and 3d—f).  Although dust dominated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due to the dust emission in year-1850 being similar to that in year-2000.  As with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3ECBA8DC" w14:textId="32C01ECA" w:rsidR="00C901B8" w:rsidRDefault="00C901B8" w:rsidP="00C901B8">
      <w:pPr>
        <w:pStyle w:val="Heading2"/>
      </w:pPr>
      <w:r>
        <w:lastRenderedPageBreak/>
        <w:t xml:space="preserve">3.3 </w:t>
      </w:r>
      <w:r w:rsidR="009D1AB7">
        <w:t>Aerosol—cloud interactions and the c</w:t>
      </w:r>
      <w:r>
        <w:t>loud radiative effect</w:t>
      </w:r>
      <w:r w:rsidR="00B20F70">
        <w:t>s</w:t>
      </w:r>
    </w:p>
    <w:p w14:paraId="48D8DE16" w14:textId="346EEA88" w:rsidR="00C901B8" w:rsidRPr="00C42210" w:rsidRDefault="00255BFB" w:rsidP="006A58C7">
      <w:pPr>
        <w:rPr>
          <w:lang w:val="en-US"/>
        </w:rPr>
      </w:pPr>
      <w:r>
        <w:t>Many aerosol particles have the potential to be</w:t>
      </w:r>
      <w:r w:rsidR="0013710F">
        <w:t>come</w:t>
      </w:r>
      <w:r>
        <w:t xml:space="preserve"> the cloud condensation nuclei (CCN) on which cloud droplets condense.  Figure 7 shows the CCN concentration</w:t>
      </w:r>
      <w:r w:rsidR="00030F8D">
        <w:t xml:space="preserve"> </w:t>
      </w:r>
      <w:r w:rsidR="007C18DB">
        <w:t xml:space="preserve">at a fixed supersaturation of 0.1% </w:t>
      </w:r>
      <w:r w:rsidR="00030F8D">
        <w:t>(</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w:t>
      </w:r>
      <w:r>
        <w:t xml:space="preserve"> in the bottom model level, near the Earth’s surface.  </w:t>
      </w:r>
      <w:r w:rsidR="00C16B9A">
        <w:t xml:space="preserve">Corresponding results, showing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C16B9A">
        <w:t xml:space="preserve"> in the mid-troposphere, are shown in Figure S1 of the Supplement.  </w:t>
      </w:r>
      <w:r>
        <w:t xml:space="preserve"> </w:t>
      </w:r>
      <w:r w:rsidR="0013710F">
        <w:t xml:space="preserve">Looking at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for the year-2000 emissions (Figs. 7a—c and S1a—c), we make two initial observations.  First, for both MAM and MARC,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 xml:space="preserve">is </w:t>
      </w:r>
      <w:r w:rsidR="0013710F">
        <w:t xml:space="preserve">generally higher in the Northern Hemisphere.  Second,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MARC </w:t>
      </w:r>
      <w:r w:rsidR="00030F8D">
        <w:t>is</w:t>
      </w:r>
      <w:r w:rsidR="0013710F">
        <w:t xml:space="preserve"> generally much lower than th</w:t>
      </w:r>
      <w:r w:rsidR="00030F8D">
        <w:t>at</w:t>
      </w:r>
      <w:r w:rsidR="0013710F">
        <w:t xml:space="preserve"> produced by MAM.  When we look in more detail at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MAM3, and compare this to the column burden results, we notice that locations with high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 xml:space="preserve"> have either </w:t>
      </w:r>
      <w:r w:rsidR="0013710F">
        <w:t xml:space="preserve">high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030F8D">
        <w:t xml:space="preserve"> or </w:t>
      </w:r>
      <w:r w:rsidR="0013710F">
        <w:t>high</w:t>
      </w:r>
      <w:r w:rsidR="00030F8D">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7976B5">
        <w:t>.</w:t>
      </w:r>
      <w:r w:rsidR="0013710F">
        <w:t xml:space="preserve"> </w:t>
      </w:r>
      <w:r w:rsidR="007976B5">
        <w:t xml:space="preserve"> </w:t>
      </w:r>
      <w:r w:rsidR="0013710F">
        <w:t>This suggests that both sulphate aerosol and OC aero</w:t>
      </w:r>
      <w:r w:rsidR="00075591">
        <w:t xml:space="preserve">sol act as efficient CCN in MAM, consistent with a previous study in which we found that OC emissions from wildfires can exert a strong influence on clouds </w:t>
      </w:r>
      <w:r w:rsidR="00075591">
        <w:fldChar w:fldCharType="begin" w:fldLock="1"/>
      </w:r>
      <w:r w:rsidR="00AF7033">
        <w:instrText>ADDIN CSL_CITATION { "citationItems" : [ { "id" : "ITEM-1", "itemData" : { "DOI" : "10.5194/acp-16-14495-2016", "ISSN" : "1680-7324", "abstract" : "Open-burning fires play an important role in the earth's climate system. In addition to contributing a substantial fraction of global emissions of carbon dioxide, they are a major source of atmospheric aerosols containing organic carbon, black carbon, and sulfate. These \u201cfire aerosols\u201d can influence the climate via direct and indirect radiative effects. In this study, we investigate these radiative effects and the hydrological fast response using the Community Atmosphere Model version 5 (CAM5). Emissions of fire aerosols exert a global mean net radiative effect of \u22121.0 W m\u22122, dominated by the cloud shortwave response to organic carbon aerosol. The net radiative effect is particularly strong over boreal regions. Conventionally, many climate modelling studies have used an interannually invariant monthly climatology of emissions of fire aerosols. However, by comparing simulations using interannually varying emissions vs. interannually invariant emissions, we find that ignoring the interannual variability of the emissions can lead to systematic overestimation of the strength of the net radiative effect of the fire aerosols. Globally, the overestimation is +23 % (\u22120.2 W m\u22122). Regionally, the overestimation can be substantially larger. For example, over Australia and New Zealand the overestimation is +58 % (\u22121.2 W m\u22122), while over Boreal Asia the overestimation is +43 % (\u22121.9 W m\u22122). The systematic overestimation of the net radiative effect of the fire aerosols is likely due to the non-linear influence of aerosols on clouds. However, ignoring interannual variability in the emissions does not appear to significantly impact the hydrological fast response. In order to improve understanding of the climate system, we need to take into account the interannual variability of aerosol emissions.", "author" : [ { "dropping-particle" : "", "family" : "Grandey", "given" : "Benjamin S.", "non-dropping-particle" : "", "parse-names" : false, "suffix" : "" }, { "dropping-particle" : "", "family" : "Lee", "given" : "Hsiang-He", "non-dropping-particle" : "", "parse-names" : false, "suffix" : "" }, { "dropping-particle" : "", "family" : "Wang", "given" : "Chien", "non-dropping-particle" : "", "parse-names" : false, "suffix" : "" } ], "container-title" : "Atmospheric Chemistry and Physics", "id" : "ITEM-1", "issue" : "22", "issued" : { "date-parts" : [ [ "2016", "11", "23" ] ] }, "page" : "14495-14513", "title" : "Radiative effects of interannually varying vs. interannually invariant aerosol emissions from fires", "type" : "article-journal", "volume" : "16" }, "uris" : [ "http://www.mendeley.com/documents/?uuid=03d031fb-349e-4636-a6cc-8afb997add6d" ] } ], "mendeley" : { "formattedCitation" : "(Grandey et al., 2016a)", "plainTextFormattedCitation" : "(Grandey et al., 2016a)", "previouslyFormattedCitation" : "(Grandey et al., 2016a)" }, "properties" : { "noteIndex" : 8 }, "schema" : "https://github.com/citation-style-language/schema/raw/master/csl-citation.json" }</w:instrText>
      </w:r>
      <w:r w:rsidR="00075591">
        <w:fldChar w:fldCharType="separate"/>
      </w:r>
      <w:r w:rsidR="00AF7033" w:rsidRPr="00AF7033">
        <w:rPr>
          <w:noProof/>
        </w:rPr>
        <w:t>(Grandey et al., 2016a)</w:t>
      </w:r>
      <w:r w:rsidR="00075591">
        <w:fldChar w:fldCharType="end"/>
      </w:r>
      <w:r w:rsidR="00075591">
        <w:t xml:space="preserve">.  In contrast, </w:t>
      </w:r>
      <w:r w:rsidR="0013710F">
        <w:t>the ge</w:t>
      </w:r>
      <w:r w:rsidR="00075591">
        <w:t xml:space="preserv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rsidR="00075591">
        <w:t xml:space="preserve">produced by MARC closely resembles that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B07D16">
        <w:t xml:space="preserve"> </w:t>
      </w:r>
      <w:r w:rsidR="00075591">
        <w:t>but does not resemble that of</w:t>
      </w:r>
      <w:r w:rsidR="00B07D16">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075591">
        <w:t>.  This suggests that the OC aerosol produced by MARC is not an efficient source of CCN.  This difference between MAM and MARC arises due to differences in the representation of OC aerosol, including mixing and hygroscopicity.</w:t>
      </w:r>
      <w:r w:rsidR="00510AFE">
        <w:t xml:space="preserve">  Another difference between MAM and MARC is evident in the remote Southern Ocean 50—60°S: </w:t>
      </w:r>
      <w:r w:rsidR="008E7364">
        <w:t>for MAM3, a local peak in</w:t>
      </w:r>
      <w:r w:rsidR="00510AFE">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510AFE">
        <w:t xml:space="preserve"> suggests that sea-salt emission is providing a substantial supply of CCN; </w:t>
      </w:r>
      <w:r w:rsidR="008E7364">
        <w:t>for</w:t>
      </w:r>
      <w:r w:rsidR="00510AFE">
        <w:t xml:space="preserve"> MARC, no such </w:t>
      </w:r>
      <w:r w:rsidR="008E7364">
        <w:t>peak is evident.</w:t>
      </w:r>
      <w:r w:rsidR="007C18DB">
        <w:t xml:space="preserve">  However, it is worth noting that these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are for a fixed supersaturation of 0.1% -- as pointed out by Rothenberg et al. “</w:t>
      </w:r>
      <w:r w:rsidR="007C18DB" w:rsidRPr="007C18DB">
        <w:rPr>
          <w:i/>
          <w:iCs/>
          <w:lang w:val="en-US"/>
        </w:rPr>
        <w:t xml:space="preserve">all </w:t>
      </w:r>
      <w:r w:rsidR="007C18DB" w:rsidRPr="007C18DB">
        <w:rPr>
          <w:lang w:val="en-US"/>
        </w:rPr>
        <w:t>aerosol are potentially CCN, given an updraft sufficient enough in strength to drive a high-enough supersaturation such that the</w:t>
      </w:r>
      <w:r w:rsidR="007C18DB">
        <w:rPr>
          <w:lang w:val="en-US"/>
        </w:rPr>
        <w:t>y grow large enough to activate”</w:t>
      </w:r>
      <w:r w:rsidR="00C42210">
        <w:rPr>
          <w:lang w:val="en-US"/>
        </w:rPr>
        <w:t xml:space="preserve"> </w:t>
      </w:r>
      <w:r w:rsidR="00C42210">
        <w:rPr>
          <w:lang w:val="en-US"/>
        </w:rPr>
        <w:fldChar w:fldCharType="begin" w:fldLock="1"/>
      </w:r>
      <w:r w:rsidR="00C42210">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8 }, "schema" : "https://github.com/citation-style-language/schema/raw/master/csl-citation.json" }</w:instrText>
      </w:r>
      <w:r w:rsidR="00C42210">
        <w:rPr>
          <w:lang w:val="en-US"/>
        </w:rPr>
        <w:fldChar w:fldCharType="separate"/>
      </w:r>
      <w:r w:rsidR="00C42210" w:rsidRPr="00C42210">
        <w:rPr>
          <w:noProof/>
          <w:lang w:val="en-US"/>
        </w:rPr>
        <w:t>(Rothenberg et al., 2017)</w:t>
      </w:r>
      <w:r w:rsidR="00C42210">
        <w:rPr>
          <w:lang w:val="en-US"/>
        </w:rPr>
        <w:fldChar w:fldCharType="end"/>
      </w:r>
      <w:r w:rsidR="00C42210">
        <w:rPr>
          <w:lang w:val="en-US"/>
        </w:rPr>
        <w:t>.</w:t>
      </w:r>
    </w:p>
    <w:p w14:paraId="2878FBC9" w14:textId="4A84C82E" w:rsidR="00030F8D" w:rsidRDefault="00994DC2" w:rsidP="006A58C7">
      <w:r>
        <w:t>If we look at the results for</w:t>
      </w:r>
      <w:r w:rsidR="007B5C5C">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the 2000-1850 difference in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t xml:space="preserve">(Figs. 7d—f and S1d—f), similar deductions </w:t>
      </w:r>
      <w:r w:rsidR="00D7372C">
        <w:t>about sulphate aerosol and OC aerosol can be made as were made above</w:t>
      </w:r>
      <w:r>
        <w:t xml:space="preserve">.  For MAM3,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reveals that changes in the availability of </w:t>
      </w:r>
      <w:r w:rsidR="00B07D16">
        <w:t xml:space="preserve">CCN </w:t>
      </w:r>
      <w:r>
        <w:t xml:space="preserve">are associated with changes in both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MARC,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is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but is not closely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Both MAM and MARC generally produce positive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values</w:t>
      </w:r>
      <w:r w:rsidR="00AE390F">
        <w:t xml:space="preserve">, revealing increasing availability of </w:t>
      </w:r>
      <w:r w:rsidR="00B07D16">
        <w:t xml:space="preserve">CCN </w:t>
      </w:r>
      <w:r w:rsidR="00AE390F">
        <w:t>between year-1850 and year-2000.  The absolute increase is smaller in MARC than it is in MAM.</w:t>
      </w:r>
    </w:p>
    <w:p w14:paraId="3EF78478" w14:textId="6F44476E" w:rsidR="00994DC2" w:rsidRDefault="008438AE" w:rsidP="006A58C7">
      <w:r>
        <w:t>The availability of CCN influences cloud microphysics via the formation of cloud droplets.  Figure 8a—c shows column-integrated cloud droplet number concentration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w:t>
      </w:r>
      <w:r w:rsidR="007226EE">
        <w:t xml:space="preserve"> for the year-2000 simulations.</w:t>
      </w:r>
      <w:r w:rsidR="00B36739">
        <w:t xml:space="preserve">  </w:t>
      </w:r>
      <w:r w:rsidR="00D7372C">
        <w:t xml:space="preserve">For MAM,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D7372C">
        <w:t xml:space="preserve"> is generally higher in the Northern Hemisphere, with very high values occurring over regions with abundant sulphate aerosol or OC aerosol providing abundant CCN.  In contrast, for MARC there is no strong inter-hemispheric asymmetry</w:t>
      </w:r>
      <w:r w:rsidR="007C18DB">
        <w:t xml:space="preserv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there appears to be no influence from OC aerosol, consistent with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discussed above; and the influence of sulphate aerosol appears weaker than in MAM.  Interestingly, there is good agreement between MAM and MARC in the Southern Ocean – sea-salt appears to have a substantial influence 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in MARC as well </w:t>
      </w:r>
      <w:r w:rsidR="005443B9">
        <w:t>as in MAM, despite the fact the</w:t>
      </w:r>
      <w:r w:rsidR="007C18DB">
        <w:t xml:space="preserve"> </w:t>
      </w:r>
      <w:r w:rsidR="005443B9">
        <w:t xml:space="preserve">discrepancy in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w:t>
      </w:r>
      <w:r w:rsidR="005443B9">
        <w:t>over the Southern Ocean.</w:t>
      </w:r>
    </w:p>
    <w:p w14:paraId="0C2AE117" w14:textId="580C929B" w:rsidR="002B6BFE" w:rsidRDefault="002B6BFE" w:rsidP="006A58C7">
      <w:r>
        <w:lastRenderedPageBreak/>
        <w:t xml:space="preserve">When we look at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the 2000-1850 difference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(Fig. 8d—e), we see that anthropogenic emissions generally drive increases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as expected.  The absolute increase is smaller for MARC than for MAM, as expected.</w:t>
      </w:r>
    </w:p>
    <w:p w14:paraId="31571E36" w14:textId="3CD09F23" w:rsidR="00DA6471" w:rsidRDefault="00DA6471" w:rsidP="006A58C7">
      <w:r>
        <w:t>The availability of CCN also influen</w:t>
      </w:r>
      <w:r w:rsidR="003747CA">
        <w:t>ces cloud water path.  Figure 9</w:t>
      </w:r>
      <w:r>
        <w:t>a—c shows grid-box liquid water path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for the year-2000 simulations. </w:t>
      </w:r>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is highest i</w:t>
      </w:r>
      <w:r w:rsidR="000F5E38">
        <w:t xml:space="preserve">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r w:rsidR="000F5E38">
        <w:t xml:space="preserve">is similar to that of </w:t>
      </w:r>
      <w:r w:rsidR="00AF50AC">
        <w:t>total cloud fractional coverage (Fig. S3a—c).</w:t>
      </w:r>
      <w:r w:rsidR="00BC21C8">
        <w:t xml:space="preserve">  The geographical distribution </w:t>
      </w:r>
      <w:r w:rsidR="000F5E38">
        <w:t xml:space="preserve">of </w:t>
      </w:r>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3747CA">
        <w:t xml:space="preserve"> produced by MARC is very similar to that</w:t>
      </w:r>
      <w:r w:rsidR="00BC21C8">
        <w:t xml:space="preserve"> produced by MAM</w:t>
      </w:r>
      <w:r w:rsidR="003747CA">
        <w:t xml:space="preserve">.  However, </w:t>
      </w:r>
      <w:r w:rsidR="00BC21C8">
        <w:t xml:space="preserve">MARC produces slighted higher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in the Southern Hemisphere mid-latitudes, the Southern Hemisphere subtropics, and the Arctic.  It should be noted that relatively small changes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can have a large radiative impact.</w:t>
      </w:r>
    </w:p>
    <w:p w14:paraId="7EA3FFCB" w14:textId="6C4E394C" w:rsidR="00BC21C8" w:rsidRDefault="003747CA" w:rsidP="006A58C7">
      <w:r>
        <w:t>Figure 10</w:t>
      </w:r>
      <w:r w:rsidR="00BC21C8">
        <w:t>a—c shows grid-box average ice water path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for the year-2000 simulations.  As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is highest in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w:t>
      </w:r>
      <w:r>
        <w:t>is similar to</w:t>
      </w:r>
      <w:r w:rsidR="00BC21C8">
        <w:t xml:space="preserve"> that of high-level cloud fractional coverage (Fig. S6a—</w:t>
      </w:r>
      <w:r>
        <w:t xml:space="preserve">c).  Although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produced by MARC is very similar to that produced by MAM, MARC consistently produces lower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than MAM does.</w:t>
      </w:r>
    </w:p>
    <w:p w14:paraId="6BEEC909" w14:textId="7D052FCD" w:rsidR="003747CA" w:rsidRDefault="003747CA" w:rsidP="006A58C7">
      <w:r>
        <w:t xml:space="preserve">The 2000-1850 differences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are shown in Figs. 9d—f and 10d—f.  For MAM3,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shows large increases over Europe, East Asia, Southeast Asia, South Asia, parts of Africa, and northern South America</w:t>
      </w:r>
      <w:r w:rsidR="00181ADF">
        <w:t xml:space="preserve"> – the geographical distribution is similar to those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for MAM3.  For MARC,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shows large increases over the same regions as for MAM3, with additional increases over Australia and North America.  Overall, MARC produces larger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than MAM3 does, especially over the Northern Hemisphere mid-latitudes.  In comparison to MAM</w:t>
      </w:r>
      <w:r w:rsidR="00743A75">
        <w:t>3</w:t>
      </w:r>
      <w:r w:rsidR="00181ADF">
        <w:t xml:space="preserve">, the relatively strong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response produced by MARC contrasts with the relatively weak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response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response produced by MARC.</w:t>
      </w:r>
    </w:p>
    <w:p w14:paraId="5A074BEE" w14:textId="40CC66D7" w:rsidR="00181ADF" w:rsidRDefault="00181ADF" w:rsidP="006A58C7">
      <w:r>
        <w:t xml:space="preserve">Globally, the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responses produced by MAM3 and MARC are relatively weak (Fig. 10d—f).  However, relatively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743A75">
        <w:t>, both positive and negative,</w:t>
      </w:r>
      <w:r>
        <w:t xml:space="preserve"> are found regionally, and this regional response differs between MAM3 and MARC.</w:t>
      </w:r>
      <w:r w:rsidR="009D4AD3">
        <w:t xml:space="preserve">  In general, it appears that decreases in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9D4AD3">
        <w:t xml:space="preserve"> correspond to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9D4AD3">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9D4AD3">
        <w:t>.</w:t>
      </w:r>
    </w:p>
    <w:p w14:paraId="52B9F7E1" w14:textId="0DF8CCB2" w:rsidR="00082415" w:rsidRDefault="00E637C0" w:rsidP="006A58C7">
      <w:r>
        <w:t xml:space="preserve">Figure 11a—c shows the </w:t>
      </w:r>
      <w:r w:rsidR="00643AA6">
        <w:t xml:space="preserve">clean-sky </w:t>
      </w:r>
      <w:r>
        <w:t>shortwave cloud radiative effect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43AA6">
        <w:t>; Eq. (4)</w:t>
      </w:r>
      <w:r>
        <w:t>)</w:t>
      </w:r>
      <w:r w:rsidR="00A833C0">
        <w:t xml:space="preserve"> for the year-2000 simulations</w:t>
      </w:r>
      <w:r>
        <w:t xml:space="preserve">.  Clouds scatter much of the incoming solar radiation, exerting a strong cooling effect on the climate system.  </w:t>
      </w:r>
      <w:r w:rsidR="00A833C0">
        <w:t xml:space="preserve">This cooling effect is strongest in the tropics and mid-latitudes.  </w:t>
      </w:r>
      <w:r>
        <w:t xml:space="preserve">The geographical distribution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w:t>
      </w:r>
      <w:r w:rsidR="00475E36">
        <w:t xml:space="preserve">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(the total cloud water path; Fig. S2) –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correspond to a strong cooling effect.  The same applies to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(Fig. 11d—f), which 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20ED7">
        <w:t xml:space="preserve"> – increases in</w:t>
      </w:r>
      <w:r w:rsidR="00475E36">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drive a stronger shortwave cloud cooling effect.  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is strongest in the Northern Hemisphere, particularly regions with high anthropogenic sulphur emissions, especially East Asia, Southeast Asia, and South Asia.  Compared to MAM3, MARC produces a slightly stronger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mid-latitudes and a slightly weaker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sub-tropics.  When globally averaged, both MAM3 and MARC produce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D2E4D">
        <w:t xml:space="preserve"> response of approximately -2.1</w:t>
      </w:r>
      <w:r w:rsidR="00475E36">
        <w:t xml:space="preserve"> W m</w:t>
      </w:r>
      <w:r w:rsidR="00475E36" w:rsidRPr="00475E36">
        <w:rPr>
          <w:vertAlign w:val="superscript"/>
        </w:rPr>
        <w:t>-2</w:t>
      </w:r>
      <w:r w:rsidR="00082415">
        <w:t>.</w:t>
      </w:r>
    </w:p>
    <w:p w14:paraId="65310005" w14:textId="2FD44062" w:rsidR="00D410F7" w:rsidRDefault="00673EDC" w:rsidP="006A58C7">
      <w:r>
        <w:t xml:space="preserve">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is partially offset by the warming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643AA6">
        <w:t xml:space="preserve"> (Eq. (6))</w:t>
      </w:r>
      <w:r>
        <w:t xml:space="preserve">, the longwave </w:t>
      </w:r>
      <w:r w:rsidR="00A833C0">
        <w:t xml:space="preserve">cloud radiative effect which arises due to absorption of longwave thermal infrared radiation.  Figure 12a—c shows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for the year-2000 simulations.  As with the shortwave cooling effect, the longwave warming effect is strongest in the topics and mid-latitudes.  The geographical distribution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is strongly positively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833C0">
        <w:t xml:space="preserve"> and high-level cloud fraction (Fig. S6) – high ice cloud cover drives the longwave warming effect.  The same is true for </w:t>
      </w:r>
      <m:oMath>
        <m:r>
          <w:rPr>
            <w:rFonts w:ascii="Cambria Math" w:hAnsi="Cambria Math"/>
          </w:rPr>
          <m:t>∆</m:t>
        </m:r>
        <m:sSub>
          <m:sSubPr>
            <m:ctrlPr>
              <w:rPr>
                <w:rFonts w:ascii="Cambria Math" w:hAnsi="Cambria Math"/>
                <w:i/>
              </w:rPr>
            </m:ctrlPr>
          </m:sSubPr>
          <m:e>
            <m:r>
              <w:rPr>
                <w:rFonts w:ascii="Cambria Math" w:hAnsi="Cambria Math"/>
              </w:rPr>
              <m:t>CR</m:t>
            </m:r>
            <m:r>
              <w:rPr>
                <w:rFonts w:ascii="Cambria Math" w:hAnsi="Cambria Math"/>
              </w:rPr>
              <m:t>E</m:t>
            </m:r>
          </m:e>
          <m:sub>
            <m:r>
              <m:rPr>
                <m:nor/>
              </m:rPr>
              <w:rPr>
                <w:rFonts w:ascii="Cambria Math" w:hAnsi="Cambria Math"/>
              </w:rPr>
              <m:t>LW</m:t>
            </m:r>
          </m:sub>
        </m:sSub>
      </m:oMath>
      <w:r w:rsidR="00A833C0">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w:t>
      </w:r>
      <w:r w:rsidR="001E3065">
        <w:t xml:space="preserve">(Fig. 12d—f) </w:t>
      </w:r>
      <w:r w:rsidR="00A833C0">
        <w:t xml:space="preserve">– changes in high ice cloud cover drive changes in the longwave cloud warming effect.  For both MAM3 and MARC,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597099">
        <w:t xml:space="preserve"> </w:t>
      </w:r>
      <w:r w:rsidR="00A833C0">
        <w:t xml:space="preserve">is positive over </w:t>
      </w:r>
      <w:r w:rsidR="001E3065">
        <w:t xml:space="preserve">much of Southeast Asia, South Asia, the Indian Ocean, the Atlantic Ocean, and Pacific Ocean, while negative values of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1E3065">
        <w:t xml:space="preserve"> are found over much of Africa and parts of South America.  When averaged globally, MAM3 produces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4C2EAC">
        <w:t xml:space="preserve"> of</w:t>
      </w:r>
      <w:r w:rsidR="001E3065">
        <w:t xml:space="preserve"> +0.54±0.02 W m</w:t>
      </w:r>
      <w:r w:rsidR="001E3065" w:rsidRPr="00475E36">
        <w:rPr>
          <w:vertAlign w:val="superscript"/>
        </w:rPr>
        <w:t>-2</w:t>
      </w:r>
      <w:r w:rsidR="001E3065">
        <w:t>, while MARC produces a stronger global mean of +0.66±0.02 W m</w:t>
      </w:r>
      <w:r w:rsidR="001E3065" w:rsidRPr="00475E36">
        <w:rPr>
          <w:vertAlign w:val="superscript"/>
        </w:rPr>
        <w:t>-2</w:t>
      </w:r>
      <w:r w:rsidR="001E3065">
        <w:t>.</w:t>
      </w:r>
      <w:r w:rsidR="000D2AEB">
        <w:t xml:space="preserve">  Hence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0D2AEB">
        <w:t xml:space="preserve"> offsets approximately one quarter of the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0D2AEB">
        <w:t xml:space="preserve"> cooling effect.</w:t>
      </w:r>
    </w:p>
    <w:p w14:paraId="1E065640" w14:textId="0AF9A3AE" w:rsidR="006A58C7" w:rsidRDefault="00C901B8" w:rsidP="00C901B8">
      <w:pPr>
        <w:pStyle w:val="Heading2"/>
      </w:pPr>
      <w:r>
        <w:t xml:space="preserve">3.4 </w:t>
      </w:r>
      <w:r w:rsidR="009D1AB7">
        <w:t>The s</w:t>
      </w:r>
      <w:r>
        <w:t>urface albedo radiative effect</w:t>
      </w:r>
    </w:p>
    <w:p w14:paraId="10982369" w14:textId="2FDDAF32" w:rsidR="00C901B8" w:rsidRDefault="00241EB6" w:rsidP="00C901B8">
      <w:r>
        <w:t xml:space="preserve">In addition to interacting with radiation both directly and indirectly via clouds, aerosols can influence the Earth’s radiative energy balance via changes to the surface albedo.  Figure 13 shows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the 2000-1850 response of this surface albedo radiative effect (Eq. (5)).  When globally averaged,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is relatively small: </w:t>
      </w:r>
      <m:oMath>
        <m:r>
          <m:rPr>
            <m:sty m:val="p"/>
          </m:rPr>
          <w:rPr>
            <w:rFonts w:ascii="Cambria Math" w:hAnsi="Cambria Math"/>
          </w:rPr>
          <m:t>+0.00</m:t>
        </m:r>
        <m:r>
          <m:rPr>
            <m:sty m:val="p"/>
          </m:rPr>
          <w:rPr>
            <w:rFonts w:ascii="Cambria Math" w:hAnsi="Cambria Math"/>
          </w:rPr>
          <m:t>±0.02</m:t>
        </m:r>
      </m:oMath>
      <w:r w:rsidR="003543ED">
        <w:t xml:space="preserve"> </w:t>
      </w:r>
      <w:r>
        <w:t>W m</w:t>
      </w:r>
      <w:r w:rsidRPr="00475E36">
        <w:rPr>
          <w:vertAlign w:val="superscript"/>
        </w:rPr>
        <w:t>-2</w:t>
      </w:r>
      <w:r w:rsidRPr="00241EB6">
        <w:t xml:space="preserve"> </w:t>
      </w:r>
      <w:r w:rsidR="003543ED">
        <w:t>for MAM3, and</w:t>
      </w:r>
      <w:r w:rsidR="002D5430">
        <w:t xml:space="preserve"> a cooling effect of </w:t>
      </w:r>
      <m:oMath>
        <m:r>
          <m:rPr>
            <m:sty m:val="p"/>
          </m:rPr>
          <w:rPr>
            <w:rFonts w:ascii="Cambria Math" w:hAnsi="Cambria Math"/>
          </w:rPr>
          <m:t>-0.12±0.02</m:t>
        </m:r>
      </m:oMath>
      <w:r w:rsidR="00220CE7">
        <w:t xml:space="preserve"> </w:t>
      </w:r>
      <w:r>
        <w:t>W m</w:t>
      </w:r>
      <w:r w:rsidRPr="00475E36">
        <w:rPr>
          <w:vertAlign w:val="superscript"/>
        </w:rPr>
        <w:t>-2</w:t>
      </w:r>
      <w:r>
        <w:t xml:space="preserve"> for MARC.</w:t>
      </w:r>
      <w:r w:rsidR="001B1C95">
        <w:t xml:space="preserve">  However, in the Arctic</w:t>
      </w:r>
      <w:r w:rsidR="00220CE7">
        <w:t xml:space="preserve"> and high-latitude land regions of the Northern Hemisphere,</w:t>
      </w:r>
      <w:r w:rsidR="001B1C95">
        <w:t xml:space="preser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can be relatively large.  MAM3 produces a mixture of positive and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m:t>
            </m:r>
            <m:r>
              <w:rPr>
                <w:rFonts w:ascii="Cambria Math" w:hAnsi="Cambria Math"/>
              </w:rPr>
              <m:t>W</m:t>
            </m:r>
          </m:sub>
        </m:sSub>
      </m:oMath>
      <w:r w:rsidR="00220CE7">
        <w:t xml:space="preserve"> values, averaging out to approximately zero globally.  However, MARC tends to produce mainly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values.</w:t>
      </w:r>
    </w:p>
    <w:p w14:paraId="5B77A868" w14:textId="651EFA58" w:rsidR="002D5430" w:rsidRPr="00241EB6" w:rsidRDefault="002D5430" w:rsidP="00C901B8">
      <w:r>
        <w:t xml:space="preserve">The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response is associated with 2000-1850 changes in snow cover over both land and sea-ice </w:t>
      </w:r>
      <w:r w:rsidR="00A113E0">
        <w:t xml:space="preserve">(Fig. S7d—f) </w:t>
      </w:r>
      <w:r>
        <w:t xml:space="preserve">– increases in snow cover lead to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 while decreases in snow cover lead to positive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w:t>
      </w:r>
      <w:r w:rsidR="00A113E0">
        <w:t xml:space="preserve">  It is unclear as to why the changes in aerosol emissions between year-1850 and year-2000 lead to these changes in snow cover.  However, changes in snow rate (Fig. S8d—f) appear to be a major factor and can explain much of the snow cover response.</w:t>
      </w:r>
      <w:r w:rsidR="00B41C8D">
        <w:t xml:space="preserve">  Changes in black carbon deposition (Fig. S9d—f), leading to changes in the mass of black carbon in the top layer of snow (Fig. S10d—f), may also play a role.  The mass of black carbon in the top layer of snow is much lower for MARC compared to MAM.  The 2000-1850 difference in the mass of black carbon the top layer of snow is also much lower for MARC compared to MAM.</w:t>
      </w:r>
    </w:p>
    <w:p w14:paraId="41BBB260" w14:textId="6A0F231B" w:rsidR="00C901B8" w:rsidRPr="00C901B8" w:rsidRDefault="00C901B8" w:rsidP="00C901B8">
      <w:pPr>
        <w:pStyle w:val="Heading2"/>
      </w:pPr>
      <w:r>
        <w:t>3.5 Net effective radiative forcing</w:t>
      </w:r>
    </w:p>
    <w:p w14:paraId="6B839629" w14:textId="4241A1E0" w:rsidR="00C901B8" w:rsidRDefault="001A29B4" w:rsidP="006A58C7">
      <w:r>
        <w:t>The net effective radiative forcing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which is the 2000-1850 difference in the net radiative flux at the top-of-atmosphere (Eq. (7)), is effectively the sum of the radiative effect components we discussed above (Eqs. (1) and(6)).  Figure</w:t>
      </w:r>
      <w:r w:rsidR="00B373AE">
        <w:t xml:space="preserve"> 14 shows</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In general, the cloud shortwave component, </w:t>
      </w:r>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oMath>
      <w:r w:rsidR="00B373AE">
        <w:t xml:space="preserve">, dominates, resulting in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across much of the world.  In particular, strongly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indicating a large cooling effect, are found near regions with substantial anthropogenic emissions of sulphur.  The cooling effect is far stronger in the Northern Hemisphere than it is in the Southern Hemisphere.  If coupled atmosphere—ocean simulations were to be performed, allowing sea-surface temperatures to respond, the large</w:t>
      </w:r>
      <w:r w:rsidR="00AF7033">
        <w:t xml:space="preserve"> inter-</w:t>
      </w:r>
      <w:r w:rsidR="00B373AE">
        <w:t>hemispheric difference in effective radiative forcing would likely impact inter</w:t>
      </w:r>
      <w:r w:rsidR="00AF7033">
        <w:t>-</w:t>
      </w:r>
      <w:r w:rsidR="00B373AE">
        <w:t xml:space="preserve">hemispheric temperature gradients and hence </w:t>
      </w:r>
      <w:r w:rsidR="00AF7033">
        <w:t xml:space="preserve">impact </w:t>
      </w:r>
      <w:r w:rsidR="00B373AE">
        <w:t xml:space="preserve">rainfall patterns </w:t>
      </w:r>
      <w:r w:rsidR="00AF7033">
        <w:fldChar w:fldCharType="begin" w:fldLock="1"/>
      </w:r>
      <w:r w:rsidR="00AF7033">
        <w:instrText>ADDIN CSL_CITATION { "citationItems" : [ { "id" : "ITEM-1", "itemData" : { "DOI" : "10.1146/annurev-earth-042711-105545", "ISSN" : "0084-6597", "author" : [ { "dropping-particle" : "", "family" : "Chiang", "given" : "John C.H.", "non-dropping-particle" : "", "parse-names" : false, "suffix" : "" }, { "dropping-particle" : "", "family" : "Friedman", "given" : "Andrew R.", "non-dropping-particle" : "", "parse-names" : false, "suffix" : "" } ], "container-title" : "Annual Review of Earth and Planetary Sciences", "id" : "ITEM-1", "issue" : "1", "issued" : { "date-parts" : [ [ "2012", "5", "30" ] ] }, "page" : "383-412", "title" : "Extratropical Cooling, Interhemispheric Thermal Gradients, and Tropical Climate Change", "type" : "article-journal", "volume" : "40" }, "uris" : [ "http://www.mendeley.com/documents/?uuid=5ef4bff7-3b52-40d7-bb2d-a6a4c84dc9c7" ] }, { "id" : "ITEM-2", "itemData" : { "DOI" : "10.1002/2015GL066416", "ISSN" : "00948276", "author" : [ { "dropping-particle" : "", "family" : "Wang", "given" : "Chien", "non-dropping-particle" : "", "parse-names" : false, "suffix" : "" } ], "container-title" : "Geophysical Research Letters", "id" : "ITEM-2", "issue" : "24", "issued" : { "date-parts" : [ [ "2015", "12", "28" ] ] }, "page" : "10,876-10,884", "title" : "Anthropogenic aerosols and the distribution of past large-scale precipitation change", "type" : "article-journal", "volume" : "42" }, "uris" : [ "http://www.mendeley.com/documents/?uuid=8fb4fef4-1528-4de8-b049-70238191b566" ] }, { "id" : "ITEM-3", "itemData" : { "DOI" : "10.1175/JCLI-D-15-0555.1", "ISSN" : "0894-8755", "author" : [ { "dropping-particle" : "", "family" : "Grandey", "given" : "Benjamin S.", "non-dropping-particle" : "", "parse-names" : false, "suffix" : "" }, { "dropping-particle" : "", "family" : "Cheng", "given" : "Haiwen", "non-dropping-particle" : "", "parse-names" : false, "suffix" : "" }, { "dropping-particle" : "", "family" : "Wang", "given" : "Chien", "non-dropping-particle" : "", "parse-names" : false, "suffix" : "" } ], "container-title" : "Journal of Climate", "id" : "ITEM-3", "issue" : "8", "issued" : { "date-parts" : [ [ "2016", "4" ] ] }, "page" : "2849-2867", "title" : "Transient Climate Impacts for Scenarios of Aerosol Emissions from Asia: A Story of Coal versus Gas", "type" : "article-journal", "volume" : "29" }, "uris" : [ "http://www.mendeley.com/documents/?uuid=83f7dab6-7360-4fc6-b05f-7a33f61ae2ce" ] } ], "mendeley" : { "formattedCitation" : "(Chiang and Friedman, 2012; Grandey et al., 2016b; Wang, 2015)", "plainTextFormattedCitation" : "(Chiang and Friedman, 2012; Grandey et al., 2016b; Wang, 2015)", "previouslyFormattedCitation" : "(Chiang and Friedman, 2012; Grandey et al., 2016b; Wang, 2015)" }, "properties" : { "noteIndex" : 11 }, "schema" : "https://github.com/citation-style-language/schema/raw/master/csl-citation.json" }</w:instrText>
      </w:r>
      <w:r w:rsidR="00AF7033">
        <w:fldChar w:fldCharType="separate"/>
      </w:r>
      <w:r w:rsidR="00AF7033" w:rsidRPr="00AF7033">
        <w:rPr>
          <w:noProof/>
        </w:rPr>
        <w:t>(Chiang and Friedman, 2012; Grandey et al., 2016b; Wang, 2015)</w:t>
      </w:r>
      <w:r w:rsidR="00AF7033">
        <w:fldChar w:fldCharType="end"/>
      </w:r>
      <w:r w:rsidR="00B373AE">
        <w:t>.</w:t>
      </w:r>
    </w:p>
    <w:p w14:paraId="6AEBE42A" w14:textId="5A4C49DA" w:rsidR="00AF7033" w:rsidRDefault="00DD688D" w:rsidP="006A58C7">
      <w:r>
        <w:t xml:space="preserve">Across much of the world, the net cooling effect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produced by MARC is similar to that produced by MAM.  However, in the mid-latitudes, MARC produces a stronger net cooling effect, especially over North America, Europe, and northern Asia.  Another difference is that MARC appears to exert more widespread cooling over land than MAM does, while the opposite appears to be the case over ocean.  These differences in the spatial distribution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may impact surface temperature gradients and rainfall patterns (see previous paragraph).</w:t>
      </w:r>
    </w:p>
    <w:p w14:paraId="5693E3A8" w14:textId="751F8B48" w:rsidR="003543ED" w:rsidRPr="00261364" w:rsidRDefault="003543ED" w:rsidP="006A58C7">
      <w:r>
        <w:t>When averaged globally,</w:t>
      </w:r>
      <w:r w:rsidR="00261364">
        <w:t xml:space="preserve"> MAM3 produces a global mean</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of </w:t>
      </w:r>
      <m:oMath>
        <m:r>
          <m:rPr>
            <m:sty m:val="p"/>
          </m:rPr>
          <w:rPr>
            <w:rFonts w:ascii="Cambria Math" w:hAnsi="Cambria Math"/>
          </w:rPr>
          <m:t>-1.57</m:t>
        </m:r>
        <m:r>
          <m:rPr>
            <m:sty m:val="p"/>
          </m:rPr>
          <w:rPr>
            <w:rFonts w:ascii="Cambria Math" w:hAnsi="Cambria Math"/>
          </w:rPr>
          <m:t>±0.0</m:t>
        </m:r>
        <m:r>
          <m:rPr>
            <m:sty m:val="p"/>
          </m:rPr>
          <w:rPr>
            <w:rFonts w:ascii="Cambria Math" w:hAnsi="Cambria Math"/>
          </w:rPr>
          <m:t>4</m:t>
        </m:r>
      </m:oMath>
      <w:r w:rsidR="00261364">
        <w:t xml:space="preserve"> </w:t>
      </w:r>
      <w:r w:rsidR="00261364">
        <w:t>W m</w:t>
      </w:r>
      <w:r w:rsidR="00261364" w:rsidRPr="00475E36">
        <w:rPr>
          <w:vertAlign w:val="superscript"/>
        </w:rPr>
        <w:t>-2</w:t>
      </w:r>
      <w:r w:rsidR="00261364">
        <w:t xml:space="preserve">.  MARC produces a stronger global mean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261364">
        <w:t xml:space="preserve"> of </w:t>
      </w:r>
      <m:oMath>
        <m:r>
          <m:rPr>
            <m:sty m:val="p"/>
          </m:rPr>
          <w:rPr>
            <w:rFonts w:ascii="Cambria Math" w:hAnsi="Cambria Math"/>
          </w:rPr>
          <m:t>-1.</m:t>
        </m:r>
        <m:r>
          <m:rPr>
            <m:sty m:val="p"/>
          </m:rPr>
          <w:rPr>
            <w:rFonts w:ascii="Cambria Math" w:hAnsi="Cambria Math"/>
          </w:rPr>
          <m:t>75</m:t>
        </m:r>
        <m:r>
          <m:rPr>
            <m:sty m:val="p"/>
          </m:rPr>
          <w:rPr>
            <w:rFonts w:ascii="Cambria Math" w:hAnsi="Cambria Math"/>
          </w:rPr>
          <m:t>±0.0</m:t>
        </m:r>
        <m:r>
          <m:rPr>
            <m:sty m:val="p"/>
          </m:rPr>
          <w:rPr>
            <w:rFonts w:ascii="Cambria Math" w:hAnsi="Cambria Math"/>
          </w:rPr>
          <m:t>4</m:t>
        </m:r>
      </m:oMath>
      <w:r w:rsidR="00261364">
        <w:t xml:space="preserve"> W m</w:t>
      </w:r>
      <w:r w:rsidR="00261364" w:rsidRPr="00475E36">
        <w:rPr>
          <w:vertAlign w:val="superscript"/>
        </w:rPr>
        <w:t>-2</w:t>
      </w:r>
      <w:r w:rsidR="00261364">
        <w:t>.</w:t>
      </w:r>
      <w:r w:rsidR="004B6007">
        <w:t xml:space="preserve">  </w:t>
      </w:r>
      <w:r w:rsidR="00E4791E">
        <w:t xml:space="preserve">Considering that the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CAM5-MAM3 is strong compared to many other climate models </w:t>
      </w:r>
      <w:r w:rsidR="00E4791E">
        <w:fldChar w:fldCharType="begin" w:fldLock="1"/>
      </w:r>
      <w:r w:rsidR="00E4791E">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E4791E">
        <w:fldChar w:fldCharType="separate"/>
      </w:r>
      <w:r w:rsidR="00E4791E" w:rsidRPr="00E4791E">
        <w:rPr>
          <w:noProof/>
        </w:rPr>
        <w:t>(Shindell et al., 2013)</w:t>
      </w:r>
      <w:r w:rsidR="00E4791E">
        <w:fldChar w:fldCharType="end"/>
      </w:r>
      <w:r w:rsidR="00E4791E">
        <w:t xml:space="preserve">, the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CAM5-MARC-ARG is particularly strong.</w:t>
      </w:r>
    </w:p>
    <w:p w14:paraId="40A6A4C4" w14:textId="5F99AF06" w:rsidR="00E4791E" w:rsidRDefault="00C901B8" w:rsidP="008340A2">
      <w:pPr>
        <w:pStyle w:val="Heading1"/>
      </w:pPr>
      <w:r>
        <w:t>4 Conclusions</w:t>
      </w:r>
    </w:p>
    <w:p w14:paraId="640610A1" w14:textId="77777777" w:rsidR="00E4791E" w:rsidRPr="00E4791E" w:rsidRDefault="00E4791E" w:rsidP="00E4791E">
      <w:bookmarkStart w:id="3" w:name="_GoBack"/>
      <w:bookmarkEnd w:id="3"/>
    </w:p>
    <w:p w14:paraId="5F95E755" w14:textId="5097D202" w:rsidR="008340A2" w:rsidRDefault="008340A2" w:rsidP="008340A2">
      <w:pPr>
        <w:pStyle w:val="Heading1"/>
      </w:pPr>
      <w:r>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10"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1" w:history="1">
        <w:r w:rsidRPr="00033B7D">
          <w:rPr>
            <w:rStyle w:val="Hyperlink"/>
            <w:lang w:val="en-US"/>
          </w:rPr>
          <w:t>https://github.com/grandey/p17c-marc-comparison/</w:t>
        </w:r>
      </w:hyperlink>
      <w:r w:rsidR="00BE5286">
        <w:rPr>
          <w:lang w:val="en-US"/>
        </w:rPr>
        <w:t xml:space="preserve"> (doi:</w:t>
      </w:r>
      <w:r w:rsidR="00BE5286" w:rsidRPr="00C901B8">
        <w:rPr>
          <w:highlight w:val="yellow"/>
        </w:rPr>
        <w:t>TODO</w:t>
      </w:r>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r w:rsidR="00BE5286" w:rsidRPr="00C901B8">
        <w:rPr>
          <w:highlight w:val="yellow"/>
        </w:rPr>
        <w:t>TODO</w:t>
      </w:r>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lastRenderedPageBreak/>
        <w:t>Acknowledgements</w:t>
      </w:r>
    </w:p>
    <w:p w14:paraId="222433DE" w14:textId="1594E546" w:rsidR="005C101B" w:rsidRP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t>References</w:t>
      </w:r>
    </w:p>
    <w:p w14:paraId="00C1CE09" w14:textId="546B20F6" w:rsidR="00E4791E" w:rsidRPr="00E4791E" w:rsidRDefault="00B431CE" w:rsidP="00E4791E">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E4791E" w:rsidRPr="00E4791E">
        <w:rPr>
          <w:noProof/>
          <w:lang w:val="en-US"/>
        </w:rPr>
        <w:t>Abdul-Razzak, H. and Ghan, S. J.: A parameterization of aerosol activation: 2. Multiple aerosol types, J. Geophys. Res., 105(D5), 6837–6844, doi:10.1029/1999JD901161, 2000.</w:t>
      </w:r>
    </w:p>
    <w:p w14:paraId="2609F255" w14:textId="77777777" w:rsidR="00E4791E" w:rsidRPr="00E4791E" w:rsidRDefault="00E4791E" w:rsidP="00E4791E">
      <w:pPr>
        <w:widowControl w:val="0"/>
        <w:autoSpaceDE w:val="0"/>
        <w:autoSpaceDN w:val="0"/>
        <w:adjustRightInd w:val="0"/>
        <w:rPr>
          <w:noProof/>
          <w:lang w:val="en-US"/>
        </w:rPr>
      </w:pPr>
      <w:r w:rsidRPr="00E4791E">
        <w:rPr>
          <w:noProof/>
          <w:lang w:val="en-US"/>
        </w:rPr>
        <w:t>Benjamini, Y. and Hochberg, Y.: Controlling the False Discovery Rate: A Practical and Powerful Approach to Multiple Testing, J. R. Stat. Soc. B, 57(1), 289–300, 1995.</w:t>
      </w:r>
    </w:p>
    <w:p w14:paraId="66A27028" w14:textId="77777777" w:rsidR="00E4791E" w:rsidRPr="00E4791E" w:rsidRDefault="00E4791E" w:rsidP="00E4791E">
      <w:pPr>
        <w:widowControl w:val="0"/>
        <w:autoSpaceDE w:val="0"/>
        <w:autoSpaceDN w:val="0"/>
        <w:adjustRightInd w:val="0"/>
        <w:rPr>
          <w:noProof/>
          <w:lang w:val="en-US"/>
        </w:rPr>
      </w:pPr>
      <w:r w:rsidRPr="00E4791E">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00B5AC9A" w14:textId="77777777" w:rsidR="00E4791E" w:rsidRPr="00E4791E" w:rsidRDefault="00E4791E" w:rsidP="00E4791E">
      <w:pPr>
        <w:widowControl w:val="0"/>
        <w:autoSpaceDE w:val="0"/>
        <w:autoSpaceDN w:val="0"/>
        <w:adjustRightInd w:val="0"/>
        <w:rPr>
          <w:noProof/>
          <w:lang w:val="en-US"/>
        </w:rPr>
      </w:pPr>
      <w:r w:rsidRPr="00E4791E">
        <w:rPr>
          <w:noProof/>
          <w:lang w:val="en-US"/>
        </w:rPr>
        <w:t>CESM Software Engineering Group: CESM User’s Guide (CESM1.2 Release Series User’s Guide), [online] Available from: http://www.cesm.ucar.edu/models/cesm1.2/cesm/doc/usersguide/ug.pdf [accessed 2017-10-31], 2015.</w:t>
      </w:r>
    </w:p>
    <w:p w14:paraId="54AB47B1" w14:textId="77777777" w:rsidR="00E4791E" w:rsidRPr="00E4791E" w:rsidRDefault="00E4791E" w:rsidP="00E4791E">
      <w:pPr>
        <w:widowControl w:val="0"/>
        <w:autoSpaceDE w:val="0"/>
        <w:autoSpaceDN w:val="0"/>
        <w:adjustRightInd w:val="0"/>
        <w:rPr>
          <w:noProof/>
          <w:lang w:val="en-US"/>
        </w:rPr>
      </w:pPr>
      <w:r w:rsidRPr="00E4791E">
        <w:rPr>
          <w:noProof/>
          <w:lang w:val="en-US"/>
        </w:rPr>
        <w:t>Chiang, J. C. H. and Friedman, A. R.: Extratropical Cooling, Interhemispheric Thermal Gradients, and Tropical Climate Change, Annu. Rev. Earth Planet. Sci., 40(1), 383–412, doi:10.1146/annurev-earth-042711-105545, 2012.</w:t>
      </w:r>
    </w:p>
    <w:p w14:paraId="49EA3089" w14:textId="77777777" w:rsidR="00E4791E" w:rsidRPr="00E4791E" w:rsidRDefault="00E4791E" w:rsidP="00E4791E">
      <w:pPr>
        <w:widowControl w:val="0"/>
        <w:autoSpaceDE w:val="0"/>
        <w:autoSpaceDN w:val="0"/>
        <w:adjustRightInd w:val="0"/>
        <w:rPr>
          <w:noProof/>
          <w:lang w:val="en-US"/>
        </w:rPr>
      </w:pPr>
      <w:r w:rsidRPr="00E4791E">
        <w:rPr>
          <w:noProof/>
          <w:lang w:val="en-US"/>
        </w:rPr>
        <w:t>Ekman, A. M. L., Wang, C., Wilson, J. and Ström, J.: Explicit simulations of aerosol physics in a cloud-resolving model: a sensitivity study based on an observed convective cloud, Atmos. Chem. Phys., 4(3), 773–791, doi:10.5194/acp-4-773-2004, 2004.</w:t>
      </w:r>
    </w:p>
    <w:p w14:paraId="3854D7E7" w14:textId="77777777" w:rsidR="00E4791E" w:rsidRPr="00E4791E" w:rsidRDefault="00E4791E" w:rsidP="00E4791E">
      <w:pPr>
        <w:widowControl w:val="0"/>
        <w:autoSpaceDE w:val="0"/>
        <w:autoSpaceDN w:val="0"/>
        <w:adjustRightInd w:val="0"/>
        <w:rPr>
          <w:noProof/>
          <w:lang w:val="en-US"/>
        </w:rPr>
      </w:pPr>
      <w:r w:rsidRPr="00E4791E">
        <w:rPr>
          <w:noProof/>
          <w:lang w:val="en-US"/>
        </w:rPr>
        <w:t>Ekman, A. M. L., Wang, C., Ström, J. and Krejci, R.: Explicit Simulation of Aerosol Physics in a Cloud-Resolving Model: Aerosol Transport and Processing in the Free Troposphere, J. Atmos. Sci., 63(2), 682–696, doi:10.1175/JAS3645.1, 2006.</w:t>
      </w:r>
    </w:p>
    <w:p w14:paraId="29EB947B" w14:textId="77777777" w:rsidR="00E4791E" w:rsidRPr="00E4791E" w:rsidRDefault="00E4791E" w:rsidP="00E4791E">
      <w:pPr>
        <w:widowControl w:val="0"/>
        <w:autoSpaceDE w:val="0"/>
        <w:autoSpaceDN w:val="0"/>
        <w:adjustRightInd w:val="0"/>
        <w:rPr>
          <w:noProof/>
          <w:lang w:val="en-US"/>
        </w:rPr>
      </w:pPr>
      <w:r w:rsidRPr="00E4791E">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4DAC0B2C" w14:textId="77777777" w:rsidR="00E4791E" w:rsidRPr="00E4791E" w:rsidRDefault="00E4791E" w:rsidP="00E4791E">
      <w:pPr>
        <w:widowControl w:val="0"/>
        <w:autoSpaceDE w:val="0"/>
        <w:autoSpaceDN w:val="0"/>
        <w:adjustRightInd w:val="0"/>
        <w:rPr>
          <w:noProof/>
          <w:lang w:val="en-US"/>
        </w:rPr>
      </w:pPr>
      <w:r w:rsidRPr="00E4791E">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5C3584AE" w14:textId="77777777" w:rsidR="00E4791E" w:rsidRPr="00E4791E" w:rsidRDefault="00E4791E" w:rsidP="00E4791E">
      <w:pPr>
        <w:widowControl w:val="0"/>
        <w:autoSpaceDE w:val="0"/>
        <w:autoSpaceDN w:val="0"/>
        <w:adjustRightInd w:val="0"/>
        <w:rPr>
          <w:noProof/>
          <w:lang w:val="en-US"/>
        </w:rPr>
      </w:pPr>
      <w:r w:rsidRPr="00E4791E">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0C2FDE0E" w14:textId="77777777" w:rsidR="00E4791E" w:rsidRPr="00E4791E" w:rsidRDefault="00E4791E" w:rsidP="00E4791E">
      <w:pPr>
        <w:widowControl w:val="0"/>
        <w:autoSpaceDE w:val="0"/>
        <w:autoSpaceDN w:val="0"/>
        <w:adjustRightInd w:val="0"/>
        <w:rPr>
          <w:noProof/>
          <w:lang w:val="en-US"/>
        </w:rPr>
      </w:pPr>
      <w:r w:rsidRPr="00E4791E">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23668692" w14:textId="77777777" w:rsidR="00E4791E" w:rsidRPr="00E4791E" w:rsidRDefault="00E4791E" w:rsidP="00E4791E">
      <w:pPr>
        <w:widowControl w:val="0"/>
        <w:autoSpaceDE w:val="0"/>
        <w:autoSpaceDN w:val="0"/>
        <w:adjustRightInd w:val="0"/>
        <w:rPr>
          <w:noProof/>
          <w:lang w:val="en-US"/>
        </w:rPr>
      </w:pPr>
      <w:r w:rsidRPr="00E4791E">
        <w:rPr>
          <w:noProof/>
          <w:lang w:val="en-US"/>
        </w:rPr>
        <w:t>Ghan, S. J.: Technical Note: Estimating aerosol effects on cloud radiative forcing, Atmos. Chem. Phys., 13(19), 9971–9974, doi:10.5194/acp-13-9971-2013, 2013.</w:t>
      </w:r>
    </w:p>
    <w:p w14:paraId="2F454D75" w14:textId="77777777" w:rsidR="00E4791E" w:rsidRPr="00E4791E" w:rsidRDefault="00E4791E" w:rsidP="00E4791E">
      <w:pPr>
        <w:widowControl w:val="0"/>
        <w:autoSpaceDE w:val="0"/>
        <w:autoSpaceDN w:val="0"/>
        <w:adjustRightInd w:val="0"/>
        <w:rPr>
          <w:noProof/>
          <w:lang w:val="en-US"/>
        </w:rPr>
      </w:pPr>
      <w:r w:rsidRPr="00E4791E">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10B940BF" w14:textId="77777777" w:rsidR="00E4791E" w:rsidRPr="00E4791E" w:rsidRDefault="00E4791E" w:rsidP="00E4791E">
      <w:pPr>
        <w:widowControl w:val="0"/>
        <w:autoSpaceDE w:val="0"/>
        <w:autoSpaceDN w:val="0"/>
        <w:adjustRightInd w:val="0"/>
        <w:rPr>
          <w:noProof/>
          <w:lang w:val="en-US"/>
        </w:rPr>
      </w:pPr>
      <w:r w:rsidRPr="00E4791E">
        <w:rPr>
          <w:noProof/>
          <w:lang w:val="en-US"/>
        </w:rPr>
        <w:t>Grandey, B. S., Lee, H.-H. and Wang, C.: Radiative effects of interannually varying vs. interannually invariant aerosol emissions from fires, Atmos. Chem. Phys., 16(22), 14495–14513, doi:10.5194/acp-16-14495-2016, 2016a.</w:t>
      </w:r>
    </w:p>
    <w:p w14:paraId="2DF59E8D" w14:textId="77777777" w:rsidR="00E4791E" w:rsidRPr="00E4791E" w:rsidRDefault="00E4791E" w:rsidP="00E4791E">
      <w:pPr>
        <w:widowControl w:val="0"/>
        <w:autoSpaceDE w:val="0"/>
        <w:autoSpaceDN w:val="0"/>
        <w:adjustRightInd w:val="0"/>
        <w:rPr>
          <w:noProof/>
          <w:lang w:val="en-US"/>
        </w:rPr>
      </w:pPr>
      <w:r w:rsidRPr="00E4791E">
        <w:rPr>
          <w:noProof/>
          <w:lang w:val="en-US"/>
        </w:rPr>
        <w:t>Grandey, B. S., Cheng, H. and Wang, C.: Transient Climate Impacts for Scenarios of Aerosol Emissions from Asia: A Story of Coal versus Gas, J. Clim., 29(8), 2849–2867, doi:10.1175/JCLI-D-15-0555.1, 2016b.</w:t>
      </w:r>
    </w:p>
    <w:p w14:paraId="42D065C8" w14:textId="77777777" w:rsidR="00E4791E" w:rsidRPr="00E4791E" w:rsidRDefault="00E4791E" w:rsidP="00E4791E">
      <w:pPr>
        <w:widowControl w:val="0"/>
        <w:autoSpaceDE w:val="0"/>
        <w:autoSpaceDN w:val="0"/>
        <w:adjustRightInd w:val="0"/>
        <w:rPr>
          <w:noProof/>
          <w:lang w:val="en-US"/>
        </w:rPr>
      </w:pPr>
      <w:r w:rsidRPr="00E4791E">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4FDD8C56" w14:textId="77777777" w:rsidR="00E4791E" w:rsidRPr="00E4791E" w:rsidRDefault="00E4791E" w:rsidP="00E4791E">
      <w:pPr>
        <w:widowControl w:val="0"/>
        <w:autoSpaceDE w:val="0"/>
        <w:autoSpaceDN w:val="0"/>
        <w:adjustRightInd w:val="0"/>
        <w:rPr>
          <w:noProof/>
          <w:lang w:val="en-US"/>
        </w:rPr>
      </w:pPr>
      <w:r w:rsidRPr="00E4791E">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015DA18D" w14:textId="77777777" w:rsidR="00E4791E" w:rsidRPr="00E4791E" w:rsidRDefault="00E4791E" w:rsidP="00E4791E">
      <w:pPr>
        <w:widowControl w:val="0"/>
        <w:autoSpaceDE w:val="0"/>
        <w:autoSpaceDN w:val="0"/>
        <w:adjustRightInd w:val="0"/>
        <w:rPr>
          <w:noProof/>
          <w:lang w:val="en-US"/>
        </w:rPr>
      </w:pPr>
      <w:r w:rsidRPr="00E4791E">
        <w:rPr>
          <w:noProof/>
          <w:lang w:val="en-US"/>
        </w:rPr>
        <w:t>Kim, D., Wang, C., Ekman, A. M. L., Barth, M. C. and Lee, D.-I.: The responses of cloudiness to the direct radiative effect of sulfate and carbonaceous aerosols, J. Geophys. Res. Atmos., 119(3), 1172–1185, doi:10.1002/2013JD020529, 2014.</w:t>
      </w:r>
    </w:p>
    <w:p w14:paraId="000B5DB1" w14:textId="77777777" w:rsidR="00E4791E" w:rsidRPr="00E4791E" w:rsidRDefault="00E4791E" w:rsidP="00E4791E">
      <w:pPr>
        <w:widowControl w:val="0"/>
        <w:autoSpaceDE w:val="0"/>
        <w:autoSpaceDN w:val="0"/>
        <w:adjustRightInd w:val="0"/>
        <w:rPr>
          <w:noProof/>
          <w:lang w:val="en-US"/>
        </w:rPr>
      </w:pPr>
      <w:r w:rsidRPr="00E4791E">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4F15FD02" w14:textId="77777777" w:rsidR="00E4791E" w:rsidRPr="00E4791E" w:rsidRDefault="00E4791E" w:rsidP="00E4791E">
      <w:pPr>
        <w:widowControl w:val="0"/>
        <w:autoSpaceDE w:val="0"/>
        <w:autoSpaceDN w:val="0"/>
        <w:adjustRightInd w:val="0"/>
        <w:rPr>
          <w:noProof/>
          <w:lang w:val="en-US"/>
        </w:rPr>
      </w:pPr>
      <w:r w:rsidRPr="00E4791E">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1998136D" w14:textId="77777777" w:rsidR="00E4791E" w:rsidRPr="00E4791E" w:rsidRDefault="00E4791E" w:rsidP="00E4791E">
      <w:pPr>
        <w:widowControl w:val="0"/>
        <w:autoSpaceDE w:val="0"/>
        <w:autoSpaceDN w:val="0"/>
        <w:adjustRightInd w:val="0"/>
        <w:rPr>
          <w:noProof/>
          <w:lang w:val="en-US"/>
        </w:rPr>
      </w:pPr>
      <w:r w:rsidRPr="00E4791E">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7A2DF3D1" w14:textId="77777777" w:rsidR="00E4791E" w:rsidRPr="00E4791E" w:rsidRDefault="00E4791E" w:rsidP="00E4791E">
      <w:pPr>
        <w:widowControl w:val="0"/>
        <w:autoSpaceDE w:val="0"/>
        <w:autoSpaceDN w:val="0"/>
        <w:adjustRightInd w:val="0"/>
        <w:rPr>
          <w:noProof/>
          <w:lang w:val="en-US"/>
        </w:rPr>
      </w:pPr>
      <w:r w:rsidRPr="00E4791E">
        <w:rPr>
          <w:noProof/>
          <w:lang w:val="en-US"/>
        </w:rPr>
        <w:t>Morrison, H. and Gettelman, A.: A New Two-Moment Bulk Stratiform Cloud Microphysics Scheme in the Community Atmosphere Model, Version 3 (CAM3). Part I: Description and Numerical Tests, J. Clim., 21(15), 3642–3659, doi:10.1175/2008JCLI2105.1, 2008.</w:t>
      </w:r>
    </w:p>
    <w:p w14:paraId="4FEF941B" w14:textId="77777777" w:rsidR="00E4791E" w:rsidRPr="00E4791E" w:rsidRDefault="00E4791E" w:rsidP="00E4791E">
      <w:pPr>
        <w:widowControl w:val="0"/>
        <w:autoSpaceDE w:val="0"/>
        <w:autoSpaceDN w:val="0"/>
        <w:adjustRightInd w:val="0"/>
        <w:rPr>
          <w:noProof/>
          <w:lang w:val="en-US"/>
        </w:rPr>
      </w:pPr>
      <w:r w:rsidRPr="00E4791E">
        <w:rPr>
          <w:noProof/>
          <w:lang w:val="en-US"/>
        </w:rPr>
        <w:t>Rothenberg, D. and Wang, C.: Metamodeling of Droplet Activation for Global Climate Models, J. Atmos. Sci., 73(3), 1255–1272, doi:10.1175/JAS-D-15-0223.1, 2016.</w:t>
      </w:r>
    </w:p>
    <w:p w14:paraId="3511C153" w14:textId="77777777" w:rsidR="00E4791E" w:rsidRPr="00E4791E" w:rsidRDefault="00E4791E" w:rsidP="00E4791E">
      <w:pPr>
        <w:widowControl w:val="0"/>
        <w:autoSpaceDE w:val="0"/>
        <w:autoSpaceDN w:val="0"/>
        <w:adjustRightInd w:val="0"/>
        <w:rPr>
          <w:noProof/>
          <w:lang w:val="en-US"/>
        </w:rPr>
      </w:pPr>
      <w:r w:rsidRPr="00E4791E">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05326E1D" w14:textId="77777777" w:rsidR="00E4791E" w:rsidRPr="00E4791E" w:rsidRDefault="00E4791E" w:rsidP="00E4791E">
      <w:pPr>
        <w:widowControl w:val="0"/>
        <w:autoSpaceDE w:val="0"/>
        <w:autoSpaceDN w:val="0"/>
        <w:adjustRightInd w:val="0"/>
        <w:rPr>
          <w:noProof/>
          <w:lang w:val="en-US"/>
        </w:rPr>
      </w:pPr>
      <w:r w:rsidRPr="00E4791E">
        <w:rPr>
          <w:noProof/>
          <w:lang w:val="en-US"/>
        </w:rPr>
        <w:t>Rothenberg, D., Avramov, A. and Wang, C.: On the representation of aerosol activation and its influence on model-derived estimates of the aerosol indirect effect, Atmos. Chem. Phys. Discuss., (August), 1–35, doi:10.5194/acp-2017-680, 2017.</w:t>
      </w:r>
    </w:p>
    <w:p w14:paraId="7AB703A8" w14:textId="77777777" w:rsidR="00E4791E" w:rsidRPr="00E4791E" w:rsidRDefault="00E4791E" w:rsidP="00E4791E">
      <w:pPr>
        <w:widowControl w:val="0"/>
        <w:autoSpaceDE w:val="0"/>
        <w:autoSpaceDN w:val="0"/>
        <w:adjustRightInd w:val="0"/>
        <w:rPr>
          <w:noProof/>
          <w:lang w:val="en-US"/>
        </w:rPr>
      </w:pPr>
      <w:r w:rsidRPr="00E4791E">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5A143BEA" w14:textId="77777777" w:rsidR="00E4791E" w:rsidRPr="00E4791E" w:rsidRDefault="00E4791E" w:rsidP="00E4791E">
      <w:pPr>
        <w:widowControl w:val="0"/>
        <w:autoSpaceDE w:val="0"/>
        <w:autoSpaceDN w:val="0"/>
        <w:adjustRightInd w:val="0"/>
        <w:rPr>
          <w:noProof/>
          <w:lang w:val="en-US"/>
        </w:rPr>
      </w:pPr>
      <w:r w:rsidRPr="00E4791E">
        <w:rPr>
          <w:noProof/>
          <w:lang w:val="en-US"/>
        </w:rPr>
        <w:t>Stier, P., Seinfeld, J. H., Kinne, S. and Boucher, O.: Aerosol absorption and radiative forcing, Atmos. Chem. Phys., 7(19), 5237–5261, doi:10.5194/acp-7-5237-2007, 2007.</w:t>
      </w:r>
    </w:p>
    <w:p w14:paraId="554B71D3" w14:textId="77777777" w:rsidR="00E4791E" w:rsidRPr="00E4791E" w:rsidRDefault="00E4791E" w:rsidP="00E4791E">
      <w:pPr>
        <w:widowControl w:val="0"/>
        <w:autoSpaceDE w:val="0"/>
        <w:autoSpaceDN w:val="0"/>
        <w:adjustRightInd w:val="0"/>
        <w:rPr>
          <w:noProof/>
          <w:lang w:val="en-US"/>
        </w:rPr>
      </w:pPr>
      <w:r w:rsidRPr="00E4791E">
        <w:rPr>
          <w:noProof/>
          <w:lang w:val="en-US"/>
        </w:rPr>
        <w:t>Wang, C.: A modeling study of the response of tropical deep convection to the increase of cloud condensation nuclei concentration: 1. Dynamics and microphysics, J. Geophys. Res., 110(D21), D21211, doi:10.1029/2004JD005720, 2005a.</w:t>
      </w:r>
    </w:p>
    <w:p w14:paraId="4A5A821F" w14:textId="77777777" w:rsidR="00E4791E" w:rsidRPr="00E4791E" w:rsidRDefault="00E4791E" w:rsidP="00E4791E">
      <w:pPr>
        <w:widowControl w:val="0"/>
        <w:autoSpaceDE w:val="0"/>
        <w:autoSpaceDN w:val="0"/>
        <w:adjustRightInd w:val="0"/>
        <w:rPr>
          <w:noProof/>
          <w:lang w:val="en-US"/>
        </w:rPr>
      </w:pPr>
      <w:r w:rsidRPr="00E4791E">
        <w:rPr>
          <w:noProof/>
          <w:lang w:val="en-US"/>
        </w:rPr>
        <w:t>Wang, C.: A modeling study of the response of tropical deep convection to the increase of cloud condensation nuclei concentration: 2. Radiation and tropospheric chemistry, J. Geophys. Res., 110(D22), D22204, doi:10.1029/2005JD005829, 2005b.</w:t>
      </w:r>
    </w:p>
    <w:p w14:paraId="0D3EAA45" w14:textId="77777777" w:rsidR="00E4791E" w:rsidRPr="00E4791E" w:rsidRDefault="00E4791E" w:rsidP="00E4791E">
      <w:pPr>
        <w:widowControl w:val="0"/>
        <w:autoSpaceDE w:val="0"/>
        <w:autoSpaceDN w:val="0"/>
        <w:adjustRightInd w:val="0"/>
        <w:rPr>
          <w:noProof/>
          <w:lang w:val="en-US"/>
        </w:rPr>
      </w:pPr>
      <w:r w:rsidRPr="00E4791E">
        <w:rPr>
          <w:noProof/>
          <w:lang w:val="en-US"/>
        </w:rPr>
        <w:t>Wang, C.: Anthropogenic aerosols and the distribution of past large-scale precipitation change, Geophys. Res. Lett., 42(24), 10,876-10,884, doi:10.1002/2015GL066416, 2015.</w:t>
      </w:r>
    </w:p>
    <w:p w14:paraId="3816C5B9" w14:textId="77777777" w:rsidR="00E4791E" w:rsidRPr="00E4791E" w:rsidRDefault="00E4791E" w:rsidP="00E4791E">
      <w:pPr>
        <w:widowControl w:val="0"/>
        <w:autoSpaceDE w:val="0"/>
        <w:autoSpaceDN w:val="0"/>
        <w:adjustRightInd w:val="0"/>
        <w:rPr>
          <w:noProof/>
          <w:lang w:val="en-US"/>
        </w:rPr>
      </w:pPr>
      <w:r w:rsidRPr="00E4791E">
        <w:rPr>
          <w:noProof/>
          <w:lang w:val="en-US"/>
        </w:rPr>
        <w:t>Wilks, D. S.: “The stippling shows statistically significant gridpoints”: How Research Results are Routinely Overstated and Over-interpreted, and What to Do About It, Bull. Am. Meteorol. Soc., doi:10.1175/BAMS-D-15-00267.1, 2016.</w:t>
      </w:r>
    </w:p>
    <w:p w14:paraId="5CAC2DEF" w14:textId="77777777" w:rsidR="00E4791E" w:rsidRPr="00E4791E" w:rsidRDefault="00E4791E" w:rsidP="00E4791E">
      <w:pPr>
        <w:widowControl w:val="0"/>
        <w:autoSpaceDE w:val="0"/>
        <w:autoSpaceDN w:val="0"/>
        <w:adjustRightInd w:val="0"/>
        <w:rPr>
          <w:noProof/>
        </w:rPr>
      </w:pPr>
      <w:r w:rsidRPr="00E4791E">
        <w:rPr>
          <w:noProof/>
          <w:lang w:val="en-US"/>
        </w:rPr>
        <w:t>Wilson, J., Cuvelier, C. and Raes, F.: A modeling study of global mixed aerosol fields, J. Geophys. Res. Atmos., 106(D24), 34081–34108, doi:10.1029/2000JD000198, 2001.</w:t>
      </w:r>
    </w:p>
    <w:p w14:paraId="39BD546E" w14:textId="060D8E90" w:rsidR="005C101B" w:rsidRDefault="00B431CE" w:rsidP="00E4791E">
      <w:pPr>
        <w:widowControl w:val="0"/>
        <w:autoSpaceDE w:val="0"/>
        <w:autoSpaceDN w:val="0"/>
        <w:adjustRightInd w:val="0"/>
      </w:pPr>
      <w:r>
        <w:fldChar w:fldCharType="end"/>
      </w:r>
    </w:p>
    <w:p w14:paraId="31AFD2B6" w14:textId="612D126B" w:rsidR="00B431CE" w:rsidRDefault="005C101B" w:rsidP="005C101B">
      <w:pPr>
        <w:pStyle w:val="Heading1"/>
      </w:pPr>
      <w:r>
        <w:br w:type="column"/>
        <w:t>Tables</w:t>
      </w:r>
    </w:p>
    <w:p w14:paraId="367574E7" w14:textId="129A1F1D"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(doi:10.5065/D6RX99HX)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The simulation costs shown represent the total cost of all model components, including components (such as the land scheme) that do not directly interact with the aerosol model.</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6ED9432" w:rsidR="005C1202" w:rsidRDefault="005C1202" w:rsidP="006C7527">
            <w:pPr>
              <w:jc w:val="left"/>
            </w:pPr>
            <w:r>
              <w:t>Aerosol model</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t>Figures</w:t>
      </w:r>
    </w:p>
    <w:p w14:paraId="123EE1DB" w14:textId="6FF3CCB7" w:rsidR="0091703C" w:rsidRDefault="0091703C" w:rsidP="003969E9">
      <w:pPr>
        <w:rPr>
          <w:lang w:val="en-SG"/>
        </w:rPr>
      </w:pPr>
      <w:r w:rsidRPr="0091703C">
        <w:rPr>
          <w:highlight w:val="yellow"/>
          <w:lang w:val="en-SG"/>
        </w:rPr>
        <w:t>[TO-DO: insert figures and write captions</w:t>
      </w:r>
      <w:r w:rsidR="003B19F9">
        <w:rPr>
          <w:highlight w:val="yellow"/>
          <w:lang w:val="en-SG"/>
        </w:rPr>
        <w:t xml:space="preserve">, to replace the </w:t>
      </w:r>
      <w:r w:rsidR="00E30DF6">
        <w:rPr>
          <w:highlight w:val="yellow"/>
          <w:lang w:val="en-SG"/>
        </w:rPr>
        <w:t xml:space="preserve">links and </w:t>
      </w:r>
      <w:r w:rsidR="003B19F9">
        <w:rPr>
          <w:highlight w:val="yellow"/>
          <w:lang w:val="en-SG"/>
        </w:rPr>
        <w:t>text below</w:t>
      </w:r>
      <w:r w:rsidRPr="0091703C">
        <w:rPr>
          <w:highlight w:val="yellow"/>
          <w:lang w:val="en-SG"/>
        </w:rPr>
        <w:t>.]</w:t>
      </w:r>
    </w:p>
    <w:p w14:paraId="1E368994" w14:textId="1FB8F13E" w:rsidR="003969E9" w:rsidRDefault="00BF2422" w:rsidP="003969E9">
      <w:pPr>
        <w:rPr>
          <w:lang w:val="en-SG"/>
        </w:rPr>
      </w:pPr>
      <w:r>
        <w:rPr>
          <w:lang w:val="en-SG"/>
        </w:rPr>
        <w:t>[</w:t>
      </w:r>
      <w:r w:rsidR="00CA0295">
        <w:rPr>
          <w:lang w:val="en-SG"/>
        </w:rPr>
        <w:t xml:space="preserve">Copies of the figures are available via </w:t>
      </w:r>
      <w:hyperlink r:id="rId12" w:history="1">
        <w:r w:rsidR="00CA0295" w:rsidRPr="00CA0295">
          <w:rPr>
            <w:rStyle w:val="Hyperlink"/>
            <w:lang w:val="en-SG"/>
          </w:rPr>
          <w:t>this link</w:t>
        </w:r>
      </w:hyperlink>
      <w:r w:rsidR="00CA0295">
        <w:rPr>
          <w:lang w:val="en-SG"/>
        </w:rPr>
        <w:t>.</w:t>
      </w:r>
    </w:p>
    <w:p w14:paraId="71EBB1CD" w14:textId="63950368" w:rsidR="00CA0295" w:rsidRDefault="00CA0295" w:rsidP="003969E9">
      <w:pPr>
        <w:rPr>
          <w:lang w:val="en-SG"/>
        </w:rPr>
      </w:pPr>
      <w:r>
        <w:rPr>
          <w:lang w:val="en-SG"/>
        </w:rPr>
        <w:t xml:space="preserve">The figures were produced using </w:t>
      </w:r>
      <w:hyperlink r:id="rId13" w:history="1">
        <w:r w:rsidRPr="00CA0295">
          <w:rPr>
            <w:rStyle w:val="Hyperlink"/>
            <w:lang w:val="en-SG"/>
          </w:rPr>
          <w:t>figures_draft_2017b.ipynb</w:t>
        </w:r>
      </w:hyperlink>
      <w:r>
        <w:rPr>
          <w:lang w:val="en-SG"/>
        </w:rPr>
        <w:t>.</w:t>
      </w:r>
    </w:p>
    <w:p w14:paraId="5A69175B" w14:textId="17E1C715" w:rsidR="00CA0295" w:rsidRDefault="00CA0295" w:rsidP="003969E9">
      <w:pPr>
        <w:rPr>
          <w:lang w:val="en-SG"/>
        </w:rPr>
      </w:pPr>
      <w:r>
        <w:rPr>
          <w:lang w:val="en-SG"/>
        </w:rPr>
        <w:t>For the zonal means, standard errors have been calcula</w:t>
      </w:r>
      <w:r w:rsidR="00B34463">
        <w:rPr>
          <w:lang w:val="en-SG"/>
        </w:rPr>
        <w:t>ted using the annual zonal mean for each year</w:t>
      </w:r>
      <w:r>
        <w:rPr>
          <w:lang w:val="en-SG"/>
        </w:rPr>
        <w:t xml:space="preserve"> and are indicated by shading.  Often these standard errors are smaller than the width of the plotted lines, so the shading is not visible.</w:t>
      </w:r>
    </w:p>
    <w:p w14:paraId="11D782F2" w14:textId="3649AE2D" w:rsidR="00CA0295" w:rsidRDefault="00B34463" w:rsidP="003969E9">
      <w:pPr>
        <w:rPr>
          <w:lang w:val="en-SG"/>
        </w:rPr>
      </w:pPr>
      <w:r>
        <w:rPr>
          <w:lang w:val="en-SG"/>
        </w:rPr>
        <w:t>For the all maps, the area-weighted global mean and associated standard error, calculated using the annual global mean for each year, is shown below each map.</w:t>
      </w:r>
    </w:p>
    <w:p w14:paraId="4B9F388F" w14:textId="6CC333F2" w:rsidR="00B34463" w:rsidRDefault="00B34463" w:rsidP="003969E9">
      <w:pPr>
        <w:rPr>
          <w:lang w:val="en-SG"/>
        </w:rPr>
      </w:pPr>
      <w:r>
        <w:rPr>
          <w:lang w:val="en-SG"/>
        </w:rPr>
        <w:t>For the maps showing year-2000 results, white indicates values of zero unless otherwise specified (by a “±” value in the center of the colorbar).</w:t>
      </w:r>
    </w:p>
    <w:p w14:paraId="66B09827" w14:textId="7A2A8AC7" w:rsidR="00CA0295" w:rsidRPr="003969E9" w:rsidRDefault="00CA0295" w:rsidP="003969E9">
      <w:pPr>
        <w:rPr>
          <w:lang w:val="en-SG"/>
        </w:rPr>
      </w:pPr>
      <w:r>
        <w:rPr>
          <w:lang w:val="en-SG"/>
        </w:rPr>
        <w:t xml:space="preserve">For the maps showing 2000-1850 differences, </w:t>
      </w:r>
      <w:r w:rsidR="00B34463">
        <w:rPr>
          <w:lang w:val="en-SG"/>
        </w:rPr>
        <w:t xml:space="preserve">white indicates differences with a magnitude less </w:t>
      </w:r>
      <w:r w:rsidR="00AA1EA9">
        <w:rPr>
          <w:lang w:val="en-SG"/>
        </w:rPr>
        <w:t xml:space="preserve">than </w:t>
      </w:r>
      <w:r w:rsidR="00B34463">
        <w:rPr>
          <w:lang w:val="en-SG"/>
        </w:rPr>
        <w:t>the value indicated in the center of the colorbar. S</w:t>
      </w:r>
      <w:r>
        <w:rPr>
          <w:lang w:val="en-SG"/>
        </w:rPr>
        <w:t xml:space="preserve">tippling indicates locations where (i) the magnitude of the difference is greater than the value indicated in the center of the colorbar </w:t>
      </w:r>
      <w:r w:rsidR="00B34463">
        <w:rPr>
          <w:lang w:val="en-SG"/>
        </w:rPr>
        <w:t xml:space="preserve">and (ii) the difference is statistically significant at a significance level of 0.05 after controlling the false discovery rate </w:t>
      </w:r>
      <w:r w:rsidR="00AA1EA9">
        <w:rPr>
          <w:lang w:val="en-SG"/>
        </w:rPr>
        <w:fldChar w:fldCharType="begin" w:fldLock="1"/>
      </w:r>
      <w:r w:rsidR="00AA1EA9">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AA1EA9">
        <w:rPr>
          <w:lang w:val="en-SG"/>
        </w:rPr>
        <w:fldChar w:fldCharType="separate"/>
      </w:r>
      <w:r w:rsidR="00AA1EA9" w:rsidRPr="00AA1EA9">
        <w:rPr>
          <w:noProof/>
          <w:lang w:val="en-SG"/>
        </w:rPr>
        <w:t>(Benjamini and Hochberg, 1995; Wilks, 2016)</w:t>
      </w:r>
      <w:r w:rsidR="00AA1EA9">
        <w:rPr>
          <w:lang w:val="en-SG"/>
        </w:rPr>
        <w:fldChar w:fldCharType="end"/>
      </w:r>
      <w:r w:rsidR="00AA1EA9">
        <w:rPr>
          <w:lang w:val="en-SG"/>
        </w:rPr>
        <w:t xml:space="preserve">.  The two-tailed </w:t>
      </w:r>
      <w:r w:rsidR="00AA1EA9" w:rsidRPr="00AA1EA9">
        <w:rPr>
          <w:i/>
          <w:lang w:val="en-SG"/>
        </w:rPr>
        <w:t>p</w:t>
      </w:r>
      <w:r w:rsidR="00AA1EA9">
        <w:rPr>
          <w:lang w:val="en-SG"/>
        </w:rPr>
        <w:t xml:space="preserve"> values are generated by Welch’s unequal variances </w:t>
      </w:r>
      <w:r w:rsidR="00AA1EA9" w:rsidRPr="00AA1EA9">
        <w:rPr>
          <w:i/>
          <w:lang w:val="en-SG"/>
        </w:rPr>
        <w:t>t</w:t>
      </w:r>
      <w:r w:rsidR="00AA1EA9">
        <w:rPr>
          <w:lang w:val="en-SG"/>
        </w:rPr>
        <w:t xml:space="preserve">-test, using annual mean data as the input.  The approximate </w:t>
      </w:r>
      <w:r w:rsidR="00AA1EA9" w:rsidRPr="00AA1EA9">
        <w:rPr>
          <w:i/>
          <w:lang w:val="en-SG"/>
        </w:rPr>
        <w:t>p</w:t>
      </w:r>
      <w:r w:rsidR="00AA1EA9">
        <w:rPr>
          <w:lang w:val="en-SG"/>
        </w:rPr>
        <w:t xml:space="preserve"> value threshold, </w:t>
      </w:r>
      <m:oMath>
        <m:sSub>
          <m:sSubPr>
            <m:ctrlPr>
              <w:rPr>
                <w:rFonts w:ascii="Cambria Math" w:hAnsi="Cambria Math"/>
                <w:i/>
                <w:lang w:val="en-SG"/>
              </w:rPr>
            </m:ctrlPr>
          </m:sSubPr>
          <m:e>
            <m:r>
              <w:rPr>
                <w:rFonts w:ascii="Cambria Math" w:hAnsi="Cambria Math"/>
                <w:lang w:val="en-SG"/>
              </w:rPr>
              <m:t>p</m:t>
            </m:r>
          </m:e>
          <m:sub>
            <m:r>
              <w:rPr>
                <w:rFonts w:ascii="Cambria Math" w:hAnsi="Cambria Math"/>
                <w:lang w:val="en-SG"/>
              </w:rPr>
              <m:t>fdr</m:t>
            </m:r>
          </m:sub>
        </m:sSub>
      </m:oMath>
      <w:r w:rsidR="00AA1EA9">
        <w:rPr>
          <w:lang w:val="en-SG"/>
        </w:rPr>
        <w:t>, which takes the false discovery rate into account, is written underneath each map.</w:t>
      </w:r>
      <w:r w:rsidR="00BF2422">
        <w:rPr>
          <w:lang w:val="en-SG"/>
        </w:rPr>
        <w:t>]</w:t>
      </w:r>
    </w:p>
    <w:sectPr w:rsidR="00CA0295" w:rsidRPr="003969E9" w:rsidSect="0091791F">
      <w:headerReference w:type="even" r:id="rId14"/>
      <w:headerReference w:type="default" r:id="rId15"/>
      <w:footerReference w:type="default" r:id="rId16"/>
      <w:headerReference w:type="first" r:id="rId17"/>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Grandey" w:date="2017-11-10T16:01:00Z" w:initials="BG">
    <w:p w14:paraId="67185652" w14:textId="69D0E489" w:rsidR="00AB301A" w:rsidRDefault="00AB301A">
      <w:pPr>
        <w:pStyle w:val="CommentText"/>
      </w:pPr>
      <w:r>
        <w:rPr>
          <w:rStyle w:val="CommentReference"/>
        </w:rPr>
        <w:annotationRef/>
      </w:r>
      <w:r>
        <w:t>Update symbols</w:t>
      </w:r>
    </w:p>
  </w:comment>
  <w:comment w:id="1" w:author="Benjamin Grandey" w:date="2017-11-10T16:01:00Z" w:initials="BG">
    <w:p w14:paraId="4198665D" w14:textId="11D072B9" w:rsidR="00AB301A" w:rsidRDefault="00AB301A">
      <w:pPr>
        <w:pStyle w:val="CommentText"/>
      </w:pPr>
      <w:r>
        <w:rPr>
          <w:rStyle w:val="CommentReference"/>
        </w:rPr>
        <w:annotationRef/>
      </w:r>
      <w:r>
        <w:t>Update symbolds</w:t>
      </w:r>
    </w:p>
  </w:comment>
  <w:comment w:id="2" w:author="Benjamin Grandey" w:date="2017-11-10T16:00:00Z" w:initials="BG">
    <w:p w14:paraId="014D38EF" w14:textId="3BDFC2F2" w:rsidR="00AB301A" w:rsidRDefault="00AB301A">
      <w:pPr>
        <w:pStyle w:val="CommentText"/>
      </w:pPr>
      <w:r>
        <w:rPr>
          <w:rStyle w:val="CommentReference"/>
        </w:rPr>
        <w:annotationRef/>
      </w:r>
      <w:r>
        <w:t>Update symbols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AB301A" w:rsidRDefault="00AB301A" w:rsidP="006D0C96">
      <w:pPr>
        <w:spacing w:line="240" w:lineRule="auto"/>
      </w:pPr>
      <w:r>
        <w:separator/>
      </w:r>
    </w:p>
  </w:endnote>
  <w:endnote w:type="continuationSeparator" w:id="0">
    <w:p w14:paraId="38B4A0D0" w14:textId="77777777" w:rsidR="00AB301A" w:rsidRDefault="00AB301A"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AB301A" w:rsidRDefault="00AB301A">
        <w:pPr>
          <w:pStyle w:val="Footer"/>
          <w:jc w:val="center"/>
        </w:pPr>
        <w:r>
          <w:fldChar w:fldCharType="begin"/>
        </w:r>
        <w:r>
          <w:instrText xml:space="preserve"> PAGE   \* MERGEFORMAT </w:instrText>
        </w:r>
        <w:r>
          <w:fldChar w:fldCharType="separate"/>
        </w:r>
        <w:r w:rsidR="00E4791E">
          <w:rPr>
            <w:noProof/>
          </w:rPr>
          <w:t>15</w:t>
        </w:r>
        <w:r>
          <w:rPr>
            <w:noProof/>
          </w:rPr>
          <w:fldChar w:fldCharType="end"/>
        </w:r>
      </w:p>
    </w:sdtContent>
  </w:sdt>
  <w:p w14:paraId="3959B49E" w14:textId="77777777" w:rsidR="00AB301A" w:rsidRDefault="00AB30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AB301A" w:rsidRDefault="00AB301A" w:rsidP="006D0C96">
      <w:pPr>
        <w:spacing w:line="240" w:lineRule="auto"/>
      </w:pPr>
      <w:r>
        <w:separator/>
      </w:r>
    </w:p>
  </w:footnote>
  <w:footnote w:type="continuationSeparator" w:id="0">
    <w:p w14:paraId="6CB0433A" w14:textId="77777777" w:rsidR="00AB301A" w:rsidRDefault="00AB301A"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AB301A" w:rsidRDefault="00AB301A">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43.1pt;height:64.3pt;rotation:315;z-index:-251655168;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AB301A" w:rsidRDefault="00AB301A">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43.1pt;height:64.3pt;rotation:315;z-index:-251657216;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AB301A" w:rsidRDefault="00AB301A">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1pt;height:64.3pt;rotation:315;z-index:-251653120;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en-GB" w:vendorID="64" w:dllVersion="131078" w:nlCheck="1" w:checkStyle="1"/>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30F8D"/>
    <w:rsid w:val="00032A55"/>
    <w:rsid w:val="000333E5"/>
    <w:rsid w:val="0005690A"/>
    <w:rsid w:val="000573E0"/>
    <w:rsid w:val="00060A94"/>
    <w:rsid w:val="00061AB1"/>
    <w:rsid w:val="0006782A"/>
    <w:rsid w:val="00075591"/>
    <w:rsid w:val="00075F28"/>
    <w:rsid w:val="00077A06"/>
    <w:rsid w:val="00082415"/>
    <w:rsid w:val="00091DE4"/>
    <w:rsid w:val="000A1B66"/>
    <w:rsid w:val="000A4C6C"/>
    <w:rsid w:val="000A62A3"/>
    <w:rsid w:val="000B76A6"/>
    <w:rsid w:val="000B77FD"/>
    <w:rsid w:val="000C1531"/>
    <w:rsid w:val="000C3A9F"/>
    <w:rsid w:val="000D2AEB"/>
    <w:rsid w:val="000F5E38"/>
    <w:rsid w:val="00105136"/>
    <w:rsid w:val="0011203B"/>
    <w:rsid w:val="00112937"/>
    <w:rsid w:val="001229F3"/>
    <w:rsid w:val="00123A3B"/>
    <w:rsid w:val="00131411"/>
    <w:rsid w:val="0013710F"/>
    <w:rsid w:val="00164472"/>
    <w:rsid w:val="00165133"/>
    <w:rsid w:val="00166DB1"/>
    <w:rsid w:val="00181ADF"/>
    <w:rsid w:val="00185A8A"/>
    <w:rsid w:val="001A29B4"/>
    <w:rsid w:val="001B1C95"/>
    <w:rsid w:val="001C023E"/>
    <w:rsid w:val="001C0A11"/>
    <w:rsid w:val="001C14FE"/>
    <w:rsid w:val="001C4A59"/>
    <w:rsid w:val="001C5EB9"/>
    <w:rsid w:val="001D5131"/>
    <w:rsid w:val="001E3065"/>
    <w:rsid w:val="001F50FF"/>
    <w:rsid w:val="00202A07"/>
    <w:rsid w:val="00203F92"/>
    <w:rsid w:val="00220CE7"/>
    <w:rsid w:val="0022508A"/>
    <w:rsid w:val="0023639D"/>
    <w:rsid w:val="00241EB6"/>
    <w:rsid w:val="002447C0"/>
    <w:rsid w:val="00247A91"/>
    <w:rsid w:val="00250E10"/>
    <w:rsid w:val="002541FC"/>
    <w:rsid w:val="00255BFB"/>
    <w:rsid w:val="00261364"/>
    <w:rsid w:val="002624BF"/>
    <w:rsid w:val="00262D26"/>
    <w:rsid w:val="00266DA4"/>
    <w:rsid w:val="00282DC5"/>
    <w:rsid w:val="002A11A2"/>
    <w:rsid w:val="002A2FB3"/>
    <w:rsid w:val="002B6BFE"/>
    <w:rsid w:val="002C14C6"/>
    <w:rsid w:val="002C5D1B"/>
    <w:rsid w:val="002D5430"/>
    <w:rsid w:val="002D6246"/>
    <w:rsid w:val="002E1D99"/>
    <w:rsid w:val="002E75DA"/>
    <w:rsid w:val="00302B19"/>
    <w:rsid w:val="003118C8"/>
    <w:rsid w:val="00323039"/>
    <w:rsid w:val="003233B0"/>
    <w:rsid w:val="00323971"/>
    <w:rsid w:val="003255B9"/>
    <w:rsid w:val="00327746"/>
    <w:rsid w:val="003312C1"/>
    <w:rsid w:val="00353055"/>
    <w:rsid w:val="003543ED"/>
    <w:rsid w:val="00357010"/>
    <w:rsid w:val="00362BF5"/>
    <w:rsid w:val="0036796B"/>
    <w:rsid w:val="003747CA"/>
    <w:rsid w:val="00381802"/>
    <w:rsid w:val="0038589A"/>
    <w:rsid w:val="00386A37"/>
    <w:rsid w:val="003969E9"/>
    <w:rsid w:val="003A4FB4"/>
    <w:rsid w:val="003B19F9"/>
    <w:rsid w:val="003B4A1A"/>
    <w:rsid w:val="003C4CB5"/>
    <w:rsid w:val="003D5288"/>
    <w:rsid w:val="003F2576"/>
    <w:rsid w:val="003F4D16"/>
    <w:rsid w:val="00406C92"/>
    <w:rsid w:val="00412844"/>
    <w:rsid w:val="00420ED7"/>
    <w:rsid w:val="004414F8"/>
    <w:rsid w:val="00450DB9"/>
    <w:rsid w:val="00451B14"/>
    <w:rsid w:val="00452CA3"/>
    <w:rsid w:val="00455FC1"/>
    <w:rsid w:val="00463568"/>
    <w:rsid w:val="00467C48"/>
    <w:rsid w:val="00473319"/>
    <w:rsid w:val="00475E36"/>
    <w:rsid w:val="00482B18"/>
    <w:rsid w:val="004A2411"/>
    <w:rsid w:val="004A2520"/>
    <w:rsid w:val="004A2EAA"/>
    <w:rsid w:val="004B46E9"/>
    <w:rsid w:val="004B5225"/>
    <w:rsid w:val="004B6007"/>
    <w:rsid w:val="004C2562"/>
    <w:rsid w:val="004C2EAC"/>
    <w:rsid w:val="004C5F0B"/>
    <w:rsid w:val="004D0F1A"/>
    <w:rsid w:val="004D1BD1"/>
    <w:rsid w:val="0050342D"/>
    <w:rsid w:val="005048F7"/>
    <w:rsid w:val="00507202"/>
    <w:rsid w:val="00510AFE"/>
    <w:rsid w:val="00511874"/>
    <w:rsid w:val="00516000"/>
    <w:rsid w:val="00517904"/>
    <w:rsid w:val="00536E42"/>
    <w:rsid w:val="005443B9"/>
    <w:rsid w:val="0055217B"/>
    <w:rsid w:val="005579BF"/>
    <w:rsid w:val="00564213"/>
    <w:rsid w:val="00587713"/>
    <w:rsid w:val="005957D8"/>
    <w:rsid w:val="00597099"/>
    <w:rsid w:val="005A4F32"/>
    <w:rsid w:val="005A65E2"/>
    <w:rsid w:val="005C101B"/>
    <w:rsid w:val="005C1202"/>
    <w:rsid w:val="005C5095"/>
    <w:rsid w:val="005E3481"/>
    <w:rsid w:val="005E4E5A"/>
    <w:rsid w:val="005F3C91"/>
    <w:rsid w:val="00621FB3"/>
    <w:rsid w:val="0062203D"/>
    <w:rsid w:val="00631ECB"/>
    <w:rsid w:val="006326D7"/>
    <w:rsid w:val="00643AA6"/>
    <w:rsid w:val="00650313"/>
    <w:rsid w:val="0066122B"/>
    <w:rsid w:val="00670F05"/>
    <w:rsid w:val="00673EDC"/>
    <w:rsid w:val="0068346F"/>
    <w:rsid w:val="00683C38"/>
    <w:rsid w:val="00685061"/>
    <w:rsid w:val="00694D77"/>
    <w:rsid w:val="006A0BB8"/>
    <w:rsid w:val="006A41B0"/>
    <w:rsid w:val="006A4996"/>
    <w:rsid w:val="006A4B7A"/>
    <w:rsid w:val="006A58C7"/>
    <w:rsid w:val="006C7527"/>
    <w:rsid w:val="006D0C96"/>
    <w:rsid w:val="006D2E4D"/>
    <w:rsid w:val="006D396E"/>
    <w:rsid w:val="006E1FB7"/>
    <w:rsid w:val="006E5CF3"/>
    <w:rsid w:val="0070537F"/>
    <w:rsid w:val="007226EE"/>
    <w:rsid w:val="00743A75"/>
    <w:rsid w:val="007502D1"/>
    <w:rsid w:val="00751A44"/>
    <w:rsid w:val="00754D78"/>
    <w:rsid w:val="0077093E"/>
    <w:rsid w:val="0077113E"/>
    <w:rsid w:val="00772A79"/>
    <w:rsid w:val="00777452"/>
    <w:rsid w:val="00795CD1"/>
    <w:rsid w:val="0079606B"/>
    <w:rsid w:val="00796A7F"/>
    <w:rsid w:val="007976B5"/>
    <w:rsid w:val="00797EBF"/>
    <w:rsid w:val="007B5C5C"/>
    <w:rsid w:val="007C18DB"/>
    <w:rsid w:val="007D3CB8"/>
    <w:rsid w:val="007D5DC7"/>
    <w:rsid w:val="007D7535"/>
    <w:rsid w:val="008015CB"/>
    <w:rsid w:val="00802026"/>
    <w:rsid w:val="00826488"/>
    <w:rsid w:val="008340A2"/>
    <w:rsid w:val="008438AE"/>
    <w:rsid w:val="00855006"/>
    <w:rsid w:val="00865280"/>
    <w:rsid w:val="00874F77"/>
    <w:rsid w:val="008B282B"/>
    <w:rsid w:val="008B4260"/>
    <w:rsid w:val="008B719F"/>
    <w:rsid w:val="008C14BD"/>
    <w:rsid w:val="008C79A9"/>
    <w:rsid w:val="008D49B5"/>
    <w:rsid w:val="008D6D7F"/>
    <w:rsid w:val="008E213F"/>
    <w:rsid w:val="008E3110"/>
    <w:rsid w:val="008E60AA"/>
    <w:rsid w:val="008E7364"/>
    <w:rsid w:val="008F7411"/>
    <w:rsid w:val="00900B91"/>
    <w:rsid w:val="00904324"/>
    <w:rsid w:val="00905793"/>
    <w:rsid w:val="00905F88"/>
    <w:rsid w:val="009075E4"/>
    <w:rsid w:val="009150E4"/>
    <w:rsid w:val="00915271"/>
    <w:rsid w:val="0091703C"/>
    <w:rsid w:val="0091791F"/>
    <w:rsid w:val="009213C3"/>
    <w:rsid w:val="009250F5"/>
    <w:rsid w:val="00926B24"/>
    <w:rsid w:val="00932F15"/>
    <w:rsid w:val="00941224"/>
    <w:rsid w:val="00943440"/>
    <w:rsid w:val="009467F6"/>
    <w:rsid w:val="009865C4"/>
    <w:rsid w:val="00994DC2"/>
    <w:rsid w:val="00995A7D"/>
    <w:rsid w:val="0099694B"/>
    <w:rsid w:val="009B067E"/>
    <w:rsid w:val="009B50F9"/>
    <w:rsid w:val="009C07BA"/>
    <w:rsid w:val="009C70B2"/>
    <w:rsid w:val="009D1AB7"/>
    <w:rsid w:val="009D38E2"/>
    <w:rsid w:val="009D4AD3"/>
    <w:rsid w:val="009E390C"/>
    <w:rsid w:val="009F2C0A"/>
    <w:rsid w:val="009F5272"/>
    <w:rsid w:val="009F597E"/>
    <w:rsid w:val="00A0185A"/>
    <w:rsid w:val="00A03638"/>
    <w:rsid w:val="00A06336"/>
    <w:rsid w:val="00A113E0"/>
    <w:rsid w:val="00A53C88"/>
    <w:rsid w:val="00A80A0C"/>
    <w:rsid w:val="00A833C0"/>
    <w:rsid w:val="00A92E77"/>
    <w:rsid w:val="00A9363E"/>
    <w:rsid w:val="00A93A6A"/>
    <w:rsid w:val="00AA1EA9"/>
    <w:rsid w:val="00AA2145"/>
    <w:rsid w:val="00AA501F"/>
    <w:rsid w:val="00AA7651"/>
    <w:rsid w:val="00AB301A"/>
    <w:rsid w:val="00AC35AD"/>
    <w:rsid w:val="00AD1B2C"/>
    <w:rsid w:val="00AD1E62"/>
    <w:rsid w:val="00AD3B41"/>
    <w:rsid w:val="00AE2E4C"/>
    <w:rsid w:val="00AE390F"/>
    <w:rsid w:val="00AE4157"/>
    <w:rsid w:val="00AE6D82"/>
    <w:rsid w:val="00AE7AA5"/>
    <w:rsid w:val="00AF248A"/>
    <w:rsid w:val="00AF50AC"/>
    <w:rsid w:val="00AF7033"/>
    <w:rsid w:val="00B01F4A"/>
    <w:rsid w:val="00B07D16"/>
    <w:rsid w:val="00B14BE0"/>
    <w:rsid w:val="00B20F70"/>
    <w:rsid w:val="00B31BAC"/>
    <w:rsid w:val="00B34463"/>
    <w:rsid w:val="00B36739"/>
    <w:rsid w:val="00B373AE"/>
    <w:rsid w:val="00B4015F"/>
    <w:rsid w:val="00B41308"/>
    <w:rsid w:val="00B41C8D"/>
    <w:rsid w:val="00B431CE"/>
    <w:rsid w:val="00B4456D"/>
    <w:rsid w:val="00B563B5"/>
    <w:rsid w:val="00B5719D"/>
    <w:rsid w:val="00B75342"/>
    <w:rsid w:val="00B86A5C"/>
    <w:rsid w:val="00B94A58"/>
    <w:rsid w:val="00BC21C8"/>
    <w:rsid w:val="00BD0523"/>
    <w:rsid w:val="00BE154F"/>
    <w:rsid w:val="00BE5286"/>
    <w:rsid w:val="00BF0D52"/>
    <w:rsid w:val="00BF2422"/>
    <w:rsid w:val="00C01D7B"/>
    <w:rsid w:val="00C135E9"/>
    <w:rsid w:val="00C1589F"/>
    <w:rsid w:val="00C165C2"/>
    <w:rsid w:val="00C16B9A"/>
    <w:rsid w:val="00C17E59"/>
    <w:rsid w:val="00C26061"/>
    <w:rsid w:val="00C26311"/>
    <w:rsid w:val="00C35812"/>
    <w:rsid w:val="00C41B21"/>
    <w:rsid w:val="00C42210"/>
    <w:rsid w:val="00C42EF6"/>
    <w:rsid w:val="00C54CF1"/>
    <w:rsid w:val="00C550A6"/>
    <w:rsid w:val="00C7480A"/>
    <w:rsid w:val="00C80A40"/>
    <w:rsid w:val="00C82F79"/>
    <w:rsid w:val="00C901B8"/>
    <w:rsid w:val="00CA0295"/>
    <w:rsid w:val="00CA1161"/>
    <w:rsid w:val="00CA7154"/>
    <w:rsid w:val="00CC4603"/>
    <w:rsid w:val="00CC5188"/>
    <w:rsid w:val="00CC51D0"/>
    <w:rsid w:val="00CC76FB"/>
    <w:rsid w:val="00D40CE0"/>
    <w:rsid w:val="00D410F7"/>
    <w:rsid w:val="00D45E47"/>
    <w:rsid w:val="00D64F8A"/>
    <w:rsid w:val="00D7372C"/>
    <w:rsid w:val="00D9627F"/>
    <w:rsid w:val="00DA18D6"/>
    <w:rsid w:val="00DA2B98"/>
    <w:rsid w:val="00DA6471"/>
    <w:rsid w:val="00DB4E53"/>
    <w:rsid w:val="00DD688D"/>
    <w:rsid w:val="00E00339"/>
    <w:rsid w:val="00E00670"/>
    <w:rsid w:val="00E01FFA"/>
    <w:rsid w:val="00E02D24"/>
    <w:rsid w:val="00E071EB"/>
    <w:rsid w:val="00E142A8"/>
    <w:rsid w:val="00E25E26"/>
    <w:rsid w:val="00E302E2"/>
    <w:rsid w:val="00E30DF6"/>
    <w:rsid w:val="00E31096"/>
    <w:rsid w:val="00E31D73"/>
    <w:rsid w:val="00E46909"/>
    <w:rsid w:val="00E4791E"/>
    <w:rsid w:val="00E53713"/>
    <w:rsid w:val="00E61943"/>
    <w:rsid w:val="00E637C0"/>
    <w:rsid w:val="00E82E0B"/>
    <w:rsid w:val="00EA0BDF"/>
    <w:rsid w:val="00EA69C3"/>
    <w:rsid w:val="00EB2BB8"/>
    <w:rsid w:val="00EC5971"/>
    <w:rsid w:val="00ED6B96"/>
    <w:rsid w:val="00EE58C0"/>
    <w:rsid w:val="00EF3DBF"/>
    <w:rsid w:val="00EF4779"/>
    <w:rsid w:val="00F02BEC"/>
    <w:rsid w:val="00F04940"/>
    <w:rsid w:val="00F17E56"/>
    <w:rsid w:val="00F347D1"/>
    <w:rsid w:val="00F35903"/>
    <w:rsid w:val="00F35D7F"/>
    <w:rsid w:val="00F3684A"/>
    <w:rsid w:val="00F5258E"/>
    <w:rsid w:val="00F6357D"/>
    <w:rsid w:val="00F77678"/>
    <w:rsid w:val="00F8072F"/>
    <w:rsid w:val="00FA63DE"/>
    <w:rsid w:val="00FC0E2D"/>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7207792">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s://github.mit.edu/marc/marc_cesm/" TargetMode="External"/><Relationship Id="rId11" Type="http://schemas.openxmlformats.org/officeDocument/2006/relationships/hyperlink" Target="https://github.com/grandey/p17c-marc-comparison/" TargetMode="External"/><Relationship Id="rId12" Type="http://schemas.openxmlformats.org/officeDocument/2006/relationships/hyperlink" Target="https://drive.google.com/open?id=12ETElUb5i5xpWggwha4QdTBfQXjtLbEY" TargetMode="External"/><Relationship Id="rId13" Type="http://schemas.openxmlformats.org/officeDocument/2006/relationships/hyperlink" Target="https://github.com/grandey/p17c-marc-comparison/blob/master/manuscript_draft2017b/figures_draft_2017b.ipynb"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2"/>
    <w:rsid w:val="00206828"/>
    <w:rsid w:val="00414D42"/>
    <w:rsid w:val="00983762"/>
    <w:rsid w:val="00B343D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3D7"/>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DBE42-B191-C442-82F2-62F8FF6C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1123</TotalTime>
  <Pages>16</Pages>
  <Words>24310</Words>
  <Characters>138569</Characters>
  <Application>Microsoft Macintosh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162554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433</cp:revision>
  <cp:lastPrinted>2016-02-01T07:21:00Z</cp:lastPrinted>
  <dcterms:created xsi:type="dcterms:W3CDTF">2015-12-16T05:52:00Z</dcterms:created>
  <dcterms:modified xsi:type="dcterms:W3CDTF">2017-11-13T07:00:00Z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