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BBCCB5" w14:textId="5B820C79" w:rsidR="00B4015F" w:rsidRDefault="006A58C7" w:rsidP="00B4015F">
      <w:pPr>
        <w:pStyle w:val="MStitle"/>
      </w:pPr>
      <w:r>
        <w:t>Effective r</w:t>
      </w:r>
      <w:r w:rsidR="006E7610">
        <w:t>adiative forcing in the aerosol—</w:t>
      </w:r>
      <w:r>
        <w:t>climate model CAM5.3-MARC-ARG</w:t>
      </w:r>
      <w:r w:rsidR="000B76A6">
        <w:t xml:space="preserve"> </w:t>
      </w:r>
      <w:r w:rsidR="000B76A6" w:rsidRPr="000B76A6">
        <w:rPr>
          <w:highlight w:val="yellow"/>
        </w:rPr>
        <w:t>[DRAFT</w:t>
      </w:r>
      <w:r w:rsidR="003A262C">
        <w:rPr>
          <w:highlight w:val="yellow"/>
        </w:rPr>
        <w:t xml:space="preserve"> v1</w:t>
      </w:r>
      <w:r w:rsidR="000B76A6" w:rsidRPr="000B76A6">
        <w:rPr>
          <w:highlight w:val="yellow"/>
        </w:rPr>
        <w:t>]</w:t>
      </w:r>
    </w:p>
    <w:p w14:paraId="1EA92422" w14:textId="193D5951" w:rsidR="00B4015F" w:rsidRPr="00C26311" w:rsidRDefault="008B4260" w:rsidP="00450DB9">
      <w:pPr>
        <w:pStyle w:val="Authors"/>
      </w:pPr>
      <w:r>
        <w:t>Benjamin S. Grandey</w:t>
      </w:r>
      <w:r w:rsidR="00B4015F" w:rsidRPr="00C26311">
        <w:rPr>
          <w:vertAlign w:val="superscript"/>
        </w:rPr>
        <w:t>1</w:t>
      </w:r>
      <w:r w:rsidR="00B4015F" w:rsidRPr="00C26311">
        <w:t xml:space="preserve">, </w:t>
      </w:r>
      <w:r>
        <w:t>Daniel Rothenberg</w:t>
      </w:r>
      <w:r>
        <w:rPr>
          <w:vertAlign w:val="superscript"/>
        </w:rPr>
        <w:t>2</w:t>
      </w:r>
      <w:r w:rsidR="00B4015F" w:rsidRPr="00C26311">
        <w:t xml:space="preserve">, </w:t>
      </w:r>
      <w:r>
        <w:t>Alexander Avramov</w:t>
      </w:r>
      <w:r>
        <w:rPr>
          <w:vertAlign w:val="superscript"/>
        </w:rPr>
        <w:t>3</w:t>
      </w:r>
      <w:r>
        <w:t>, Qinjian Jin</w:t>
      </w:r>
      <w:r w:rsidR="00B4015F" w:rsidRPr="00C26311">
        <w:rPr>
          <w:vertAlign w:val="superscript"/>
        </w:rPr>
        <w:t>2</w:t>
      </w:r>
      <w:r w:rsidRPr="008B4260">
        <w:t>,</w:t>
      </w:r>
      <w:r>
        <w:t xml:space="preserve"> Hsiang-He Lee</w:t>
      </w:r>
      <w:r w:rsidRPr="00C26311">
        <w:rPr>
          <w:vertAlign w:val="superscript"/>
        </w:rPr>
        <w:t>1</w:t>
      </w:r>
      <w:r w:rsidRPr="00C26311">
        <w:t xml:space="preserve">, </w:t>
      </w:r>
      <w:r w:rsidR="007E11C1">
        <w:t xml:space="preserve">and </w:t>
      </w:r>
      <w:r>
        <w:t>Chien Wang</w:t>
      </w:r>
      <w:r>
        <w:rPr>
          <w:vertAlign w:val="superscript"/>
        </w:rPr>
        <w:t>2</w:t>
      </w:r>
      <w:proofErr w:type="gramStart"/>
      <w:r>
        <w:rPr>
          <w:vertAlign w:val="superscript"/>
        </w:rPr>
        <w:t>,1</w:t>
      </w:r>
      <w:proofErr w:type="gramEnd"/>
    </w:p>
    <w:p w14:paraId="59DBE0E0" w14:textId="77777777" w:rsidR="00B4015F" w:rsidRDefault="00B4015F" w:rsidP="000A1B66">
      <w:pPr>
        <w:pStyle w:val="Affiliation"/>
      </w:pPr>
      <w:r w:rsidRPr="000A1B66">
        <w:rPr>
          <w:vertAlign w:val="superscript"/>
        </w:rPr>
        <w:t>1</w:t>
      </w:r>
      <w:r w:rsidR="008B4260">
        <w:t>Center for Environmental Sensing and Modeling, Singapore-MIT Alliance for Research and Technology</w:t>
      </w:r>
      <w:r w:rsidR="000A1B66">
        <w:t xml:space="preserve">, </w:t>
      </w:r>
      <w:r w:rsidR="008B4260">
        <w:t>Singapore</w:t>
      </w:r>
    </w:p>
    <w:p w14:paraId="634ED7E0" w14:textId="77777777" w:rsidR="000A1B66" w:rsidRDefault="000A1B66" w:rsidP="00450DB9">
      <w:pPr>
        <w:pStyle w:val="Affiliation"/>
      </w:pPr>
      <w:r w:rsidRPr="000A1B66">
        <w:rPr>
          <w:vertAlign w:val="superscript"/>
        </w:rPr>
        <w:t>2</w:t>
      </w:r>
      <w:r w:rsidR="008B4260">
        <w:t>Center for Global Change Science</w:t>
      </w:r>
      <w:r>
        <w:t xml:space="preserve">, </w:t>
      </w:r>
      <w:r w:rsidR="008B4260">
        <w:t>Massachusetts Institute of Technology</w:t>
      </w:r>
      <w:r>
        <w:t xml:space="preserve">, </w:t>
      </w:r>
      <w:r w:rsidR="008B4260">
        <w:t>Cambridge, Massachusetts, USA</w:t>
      </w:r>
    </w:p>
    <w:p w14:paraId="783E9D94" w14:textId="411061AE" w:rsidR="008B4260" w:rsidRPr="001C023E" w:rsidRDefault="008B4260" w:rsidP="008B4260">
      <w:pPr>
        <w:pStyle w:val="Affiliation"/>
        <w:rPr>
          <w:lang w:val="en-US"/>
        </w:rPr>
      </w:pPr>
      <w:r>
        <w:rPr>
          <w:vertAlign w:val="superscript"/>
        </w:rPr>
        <w:t>3</w:t>
      </w:r>
      <w:r w:rsidRPr="008B4260">
        <w:rPr>
          <w:lang w:val="en-US"/>
        </w:rPr>
        <w:t>Department of Environmental Science</w:t>
      </w:r>
      <w:r>
        <w:rPr>
          <w:lang w:val="en-US"/>
        </w:rPr>
        <w:t>s, Emory University, Atlanta, Georgia, USA</w:t>
      </w:r>
      <w:r w:rsidRPr="008B4260">
        <w:rPr>
          <w:lang w:val="en-US"/>
        </w:rPr>
        <w:t xml:space="preserve"> </w:t>
      </w:r>
    </w:p>
    <w:p w14:paraId="15301DF2" w14:textId="387C0497" w:rsidR="000A1B66" w:rsidRDefault="000A1B66" w:rsidP="008E213F">
      <w:pPr>
        <w:pStyle w:val="Correspondence"/>
      </w:pPr>
      <w:r w:rsidRPr="000A1B66">
        <w:rPr>
          <w:i/>
        </w:rPr>
        <w:t>Correspondence to</w:t>
      </w:r>
      <w:r>
        <w:t xml:space="preserve">: </w:t>
      </w:r>
      <w:r w:rsidR="008B4260">
        <w:t>Benjamin S. Grandey</w:t>
      </w:r>
      <w:r>
        <w:t xml:space="preserve"> (</w:t>
      </w:r>
      <w:r w:rsidR="008B4260">
        <w:t>benjamin@smart.mit.edu</w:t>
      </w:r>
      <w:r>
        <w:t>)</w:t>
      </w:r>
    </w:p>
    <w:p w14:paraId="55CF6D92" w14:textId="0AA690B8" w:rsidR="006A58C7" w:rsidRDefault="000A1B66" w:rsidP="00B4015F">
      <w:r w:rsidRPr="000A1B66">
        <w:rPr>
          <w:b/>
        </w:rPr>
        <w:t>Abstract.</w:t>
      </w:r>
      <w:r>
        <w:t xml:space="preserve"> </w:t>
      </w:r>
      <w:r w:rsidR="00E070E6">
        <w:t xml:space="preserve">We quantify the </w:t>
      </w:r>
      <w:r w:rsidR="00E35650">
        <w:t xml:space="preserve">effective radiative forcing </w:t>
      </w:r>
      <w:r w:rsidR="00A774BA">
        <w:t xml:space="preserve">(ERF) </w:t>
      </w:r>
      <w:r w:rsidR="00E35650">
        <w:t>of</w:t>
      </w:r>
      <w:r w:rsidR="00660389">
        <w:t xml:space="preserve"> anthropogenic aerosol</w:t>
      </w:r>
      <w:r w:rsidR="009E28C7">
        <w:t>s</w:t>
      </w:r>
      <w:r w:rsidR="00E070E6">
        <w:t xml:space="preserve"> modelled by the aerosol—climate model CAM5.3-MARC-ARG.  CAM5.3-MARC-ARG is a new configuration of the Community Atmosphere Model version 5.3 (CAM5.3) in which the default aerosol module has been replaced by the </w:t>
      </w:r>
      <w:r w:rsidR="00E070E6" w:rsidRPr="00511874">
        <w:t>two-Moment, Multi-Modal, Mixing-state-resolving Aerosol model for Research of Climate</w:t>
      </w:r>
      <w:r w:rsidR="00E070E6">
        <w:t xml:space="preserve"> (MARC)</w:t>
      </w:r>
      <w:r w:rsidR="00E35650">
        <w:t xml:space="preserve">.  We compute differences between simulations using year-1850 aerosol emissions and </w:t>
      </w:r>
      <w:r w:rsidR="00660389">
        <w:t xml:space="preserve">simulations using </w:t>
      </w:r>
      <w:r w:rsidR="00E35650">
        <w:t xml:space="preserve">year-2000 aerosol emissions in order to assess the </w:t>
      </w:r>
      <w:r w:rsidR="00A774BA">
        <w:t>ERF</w:t>
      </w:r>
      <w:r w:rsidR="006D68AA">
        <w:t xml:space="preserve"> of anthropogenic aerosols</w:t>
      </w:r>
      <w:r w:rsidR="00E35650">
        <w:t xml:space="preserve">.  We compare the aerosol radiative effects produced CAM5.3-MARC-ARG with those produced by the </w:t>
      </w:r>
      <w:r w:rsidR="00E17BAC">
        <w:t>default</w:t>
      </w:r>
      <w:r w:rsidR="00E35650">
        <w:t xml:space="preserve"> configuration of CAM5.3, which uses the modal aerosol module with three </w:t>
      </w:r>
      <w:proofErr w:type="gramStart"/>
      <w:r w:rsidR="00E35650">
        <w:t>log-normal</w:t>
      </w:r>
      <w:proofErr w:type="gramEnd"/>
      <w:r w:rsidR="00E35650">
        <w:t xml:space="preserve"> modes (MAM3).   Compared to MAM3, we find that MARC produces stronger cooling via</w:t>
      </w:r>
      <w:r w:rsidR="00A774BA">
        <w:t xml:space="preserve"> the direct radiative effect, stronger cooling via</w:t>
      </w:r>
      <w:r w:rsidR="00E35650">
        <w:t xml:space="preserve"> the surface albedo radiative effect, </w:t>
      </w:r>
      <w:r w:rsidR="00A774BA">
        <w:t>and stronger warming via</w:t>
      </w:r>
      <w:r w:rsidR="00E35650">
        <w:t xml:space="preserve"> the cloud longwave radiative effect.</w:t>
      </w:r>
      <w:r w:rsidR="00A774BA">
        <w:t xml:space="preserve">  Overall, MARC produces a global mean net ERF of </w:t>
      </w:r>
      <m:oMath>
        <m:r>
          <m:rPr>
            <m:sty m:val="p"/>
          </m:rPr>
          <w:rPr>
            <w:rFonts w:ascii="Cambria Math" w:hAnsi="Cambria Math"/>
          </w:rPr>
          <m:t>-1.75±0.04</m:t>
        </m:r>
      </m:oMath>
      <w:r w:rsidR="00A774BA">
        <w:t xml:space="preserve"> W m</w:t>
      </w:r>
      <w:r w:rsidR="00A774BA" w:rsidRPr="00475E36">
        <w:rPr>
          <w:vertAlign w:val="superscript"/>
        </w:rPr>
        <w:t>-2</w:t>
      </w:r>
      <w:r w:rsidR="00A774BA">
        <w:t xml:space="preserve">, which is stronger than the global mean net ERF of </w:t>
      </w:r>
      <m:oMath>
        <m:r>
          <m:rPr>
            <m:sty m:val="p"/>
          </m:rPr>
          <w:rPr>
            <w:rFonts w:ascii="Cambria Math" w:hAnsi="Cambria Math"/>
          </w:rPr>
          <m:t>-1.57±0.04</m:t>
        </m:r>
      </m:oMath>
      <w:r w:rsidR="00A774BA">
        <w:t xml:space="preserve"> W m</w:t>
      </w:r>
      <w:r w:rsidR="00A774BA" w:rsidRPr="00475E36">
        <w:rPr>
          <w:vertAlign w:val="superscript"/>
        </w:rPr>
        <w:t>-2</w:t>
      </w:r>
      <w:r w:rsidR="00A774BA">
        <w:t xml:space="preserve"> produced by MAM3.  The </w:t>
      </w:r>
      <w:r w:rsidR="00FC2425">
        <w:t>regional</w:t>
      </w:r>
      <w:r w:rsidR="00A774BA">
        <w:t xml:space="preserve"> distribution of ERF also differs between MARC and MAM3</w:t>
      </w:r>
      <w:r w:rsidR="001330B7">
        <w:t>.  We conclude that the specific representation of aerosols in global climate models has important implications for climate modelling.</w:t>
      </w:r>
    </w:p>
    <w:p w14:paraId="0C7185FC" w14:textId="60CA2F74" w:rsidR="00C82F79" w:rsidRDefault="0031475F" w:rsidP="00C82F79">
      <w:pPr>
        <w:pStyle w:val="Heading1"/>
      </w:pPr>
      <w:r>
        <w:t xml:space="preserve">1 </w:t>
      </w:r>
      <w:r w:rsidR="006A58C7">
        <w:t>Introduction</w:t>
      </w:r>
    </w:p>
    <w:p w14:paraId="31BE06A3" w14:textId="36D9B5EE" w:rsidR="006A58C7" w:rsidRDefault="00B43241" w:rsidP="00B4015F">
      <w:r>
        <w:t xml:space="preserve">Aerosol particles play an important role in the Earth’s climate system.  </w:t>
      </w:r>
      <w:r w:rsidR="00702ACF">
        <w:t>There are three primary mechanisms by which aerosols can interact with radiation.  First, a</w:t>
      </w:r>
      <w:r>
        <w:t xml:space="preserve">erosols interact directly with radiation by scattering and absorbing incoming sunlight </w:t>
      </w:r>
      <w:r>
        <w:fldChar w:fldCharType="begin" w:fldLock="1"/>
      </w:r>
      <w: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fldChar w:fldCharType="separate"/>
      </w:r>
      <w:r w:rsidRPr="00B43241">
        <w:rPr>
          <w:noProof/>
        </w:rPr>
        <w:t>(Haywood and Boucher, 2000)</w:t>
      </w:r>
      <w:r>
        <w:fldChar w:fldCharType="end"/>
      </w:r>
      <w:r>
        <w:t xml:space="preserve">.  </w:t>
      </w:r>
      <w:r w:rsidR="00702ACF">
        <w:t>Second, a</w:t>
      </w:r>
      <w:r>
        <w:t xml:space="preserve">erosols interact </w:t>
      </w:r>
      <w:r w:rsidR="00702ACF">
        <w:t xml:space="preserve">indirectly with radiation via interactions </w:t>
      </w:r>
      <w:r>
        <w:t>with clouds</w:t>
      </w:r>
      <w:r w:rsidR="00702ACF">
        <w:t>,</w:t>
      </w:r>
      <w:r>
        <w:t xml:space="preserve"> by acting as the cloud condensation nuclei on which cloud droplets condense and the ice nuclei that facilitate freezing of cloud droplets</w:t>
      </w:r>
      <w:r w:rsidR="00EE05E5">
        <w:t xml:space="preserve"> </w:t>
      </w:r>
      <w:r w:rsidR="00EE05E5">
        <w:fldChar w:fldCharType="begin" w:fldLock="1"/>
      </w:r>
      <w:r w:rsidR="00EE05E5">
        <w:instrText>ADDIN CSL_CITATION { "citationItems" : [ { "id" : "ITEM-1", "itemData" : { "DOI" : "10.1002/2013RG000441", "ISBN" : "87551209", "ISSN" : "87551209", "abstract" : "Cloud drop condensation nuclei (CCN) and ice nuclei (IN) particles determine to a large extent cloud microstructure and, consequently, cloud albedo and the dynamic response of clouds to aerosol-induced changes to precipitation. This can modify the reflected solar radiation and the thermal radiation emitted to space. Measurements of tropospheric CCN and IN over large areas have not been possible, and can be only roughly approximated from satellite-sensor-based estimates of optical properties of aerosols. Our lack of ability to measure both CCN and cloud updrafts precludes disentangling the effects of meteorology from those of aerosols and represents the largest component in our uncertainty in anthropogenic climate forcing. Ways to improve the retrieval accuracy include multi-angle and multi-polarimetric passive measurements of the optical signal and multispectral lidar polarimetric measurements. Indirect methods include proxies of trace gases, as retrieved by hyperspectral sensors. Perhaps the most promising emerging direction is retrieving the CCN properties by simultaneously retrieving convective cloud drop number concentrations and updraft speeds, which amounts to using clouds as natural CCN chambers. These satellite observations have to be constrained by in-situ observations of aerosol-cloud-precipitation-climate (ACPC) interactions, which in turn constrain a hierarchy of model simulations of ACPC. Since the essence of a general circulation model is an accurate quantification of the energy and mass fluxes in all forms between the surface, atmosphere, and outer space, a route to progress is proposed here in the form of a series of box flux closure experiments in the various climate regimes. A roadmap is provided for quantifying the ACPC interactions and thereby reducing the uncertainty in anthropogenic climate forcing.", "author" : [ { "dropping-particle" : "", "family" : "Rosenfeld", "given" : "Daniel", "non-dropping-particle" : "", "parse-names" : false, "suffix" : "" }, { "dropping-particle" : "", "family" : "Andreae", "given" : "Meinrat O.", "non-dropping-particle" : "", "parse-names" : false, "suffix" : "" }, { "dropping-particle" : "", "family" : "Asmi", "given" : "Ari", "non-dropping-particle" : "", "parse-names" : false, "suffix" : "" }, { "dropping-particle" : "", "family" : "Chin", "given" : "Mian", "non-dropping-particle" : "", "parse-names" : false, "suffix" : "" }, { "dropping-particle" : "", "family" : "Leeuw", "given" : "Gerrit", "non-dropping-particle" : "de", "parse-names" : false, "suffix" : "" }, { "dropping-particle" : "", "family" : "Donovan", "given" : "David P.", "non-dropping-particle" : "", "parse-names" : false, "suffix" : "" }, { "dropping-particle" : "", "family" : "Kahn", "given" : "Ralph", "non-dropping-particle" : "", "parse-names" : false, "suffix" : "" }, { "dropping-particle" : "", "family" : "Kinne", "given" : "Stefan", "non-dropping-particle" : "", "parse-names" : false, "suffix" : "" }, { "dropping-particle" : "", "family" : "Kivek\u00e4s", "given" : "Niku", "non-dropping-particle" : "", "parse-names" : false, "suffix" : "" }, { "dropping-particle" : "", "family" : "Kulmala", "given" : "Markku", "non-dropping-particle" : "", "parse-names" : false, "suffix" : "" }, { "dropping-particle" : "", "family" : "Lau", "given" : "William", "non-dropping-particle" : "", "parse-names" : false, "suffix" : "" }, { "dropping-particle" : "", "family" : "Schmidt", "given" : "K. Sebastian", "non-dropping-particle" : "", "parse-names" : false, "suffix" : "" }, { "dropping-particle" : "", "family" : "Suni", "given" : "Tanja", "non-dropping-particle" : "", "parse-names" : false, "suffix" : "" }, { "dropping-particle" : "", "family" : "Wagner", "given" : "Thomas", "non-dropping-particle" : "", "parse-names" : false, "suffix" : "" }, { "dropping-particle" : "", "family" : "Wild", "given" : "Martin", "non-dropping-particle" : "", "parse-names" : false, "suffix" : "" }, { "dropping-particle" : "", "family" : "Quaas", "given" : "Johannes", "non-dropping-particle" : "", "parse-names" : false, "suffix" : "" } ], "container-title" : "Reviews of Geophysics", "id" : "ITEM-1", "issue" : "4", "issued" : { "date-parts" : [ [ "2014", "12" ] ] }, "page" : "750-808", "title" : "Global observations of aerosol-cloud-precipitation-climate interactions", "type" : "article-journal", "volume" : "52" }, "uris" : [ "http://www.mendeley.com/documents/?uuid=bec2f5ed-c73c-4667-8357-895d37e8fc6e" ] }, { "id" : "ITEM-2", "itemData" : { "DOI" : "10.1175/JAS-D-16-0037.1", "ISSN" : "0022-4928", "abstract" : "AbstractOver the past decade, the number of studies that investigate aerosol\u2013cloud interactions has increased considerably. Although tremendous progress has been made to improve the understanding of basic physical mechanisms of aerosol\u2013cloud interactions and reduce their uncertainties in climate forcing, there is still poor understanding of 1) some of the mechanisms that interact with each other over multiple spatial and temporal scales, 2) the feedbacks between microphysical and dynamical processes and between local-scale processes and large-scale circulations, and 3) the significance of cloud\u2013aerosol interactions on weather systems as well as regional and global climate. This review focuses on recent theoretical studies and important mechanisms on aerosol\u2013cloud interactions and discusses the significances of aerosol impacts on radiative forcing and precipitation extremes associated with different cloud systems. The authors summarize the main obstacles preventing the science from making a leap\u2014for exampl...", "author" : [ { "dropping-particle" : "", "family" : "Fan", "given" : "Jiwen", "non-dropping-particle" : "", "parse-names" : false, "suffix" : "" }, { "dropping-particle" : "", "family" : "Wang", "given" : "Yuan", "non-dropping-particle" : "", "parse-names" : false, "suffix" : "" }, { "dropping-particle" : "", "family" : "Rosenfeld", "given" : "Daniel", "non-dropping-particle" : "", "parse-names" : false, "suffix" : "" }, { "dropping-particle" : "", "family" : "Liu", "given" : "Xiaohong", "non-dropping-particle" : "", "parse-names" : false, "suffix" : "" } ], "container-title" : "Journal of the Atmospheric Sciences", "id" : "ITEM-2", "issue" : "11", "issued" : { "date-parts" : [ [ "2016", "11" ] ] }, "page" : "4221-4252", "title" : "Review of Aerosol\u2013Cloud Interactions: Mechanisms, Significance, and Challenges", "type" : "article-journal", "volume" : "73" }, "uris" : [ "http://www.mendeley.com/documents/?uuid=4c2e0ae1-238c-43e3-9ad5-b3688b1916af" ] } ], "mendeley" : { "formattedCitation" : "(Fan et al., 2016; Rosenfeld et al., 2014)", "plainTextFormattedCitation" : "(Fan et al., 2016; Rosenfeld et al., 2014)", "previouslyFormattedCitation" : "(Fan et al., 2016; Rosenfeld et al., 2014)" }, "properties" : { "noteIndex" : 1 }, "schema" : "https://github.com/citation-style-language/schema/raw/master/csl-citation.json" }</w:instrText>
      </w:r>
      <w:r w:rsidR="00EE05E5">
        <w:fldChar w:fldCharType="separate"/>
      </w:r>
      <w:r w:rsidR="00EE05E5" w:rsidRPr="00EE05E5">
        <w:rPr>
          <w:noProof/>
        </w:rPr>
        <w:t>(Fan et al., 2016; Rosenfeld et al., 2014)</w:t>
      </w:r>
      <w:r w:rsidR="00EE05E5">
        <w:fldChar w:fldCharType="end"/>
      </w:r>
      <w:r w:rsidR="00702ACF">
        <w:t xml:space="preserve">.  Third, aerosols can influence the albedo of the Earth’s surface </w:t>
      </w:r>
      <w:r w:rsidR="00702ACF">
        <w:fldChar w:fldCharType="begin" w:fldLock="1"/>
      </w:r>
      <w:r w:rsidR="00702ACF">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702ACF">
        <w:fldChar w:fldCharType="separate"/>
      </w:r>
      <w:r w:rsidR="00702ACF" w:rsidRPr="00702ACF">
        <w:rPr>
          <w:noProof/>
        </w:rPr>
        <w:t>(Ghan, 2013)</w:t>
      </w:r>
      <w:r w:rsidR="00702ACF">
        <w:fldChar w:fldCharType="end"/>
      </w:r>
      <w:r w:rsidR="00702ACF">
        <w:t>.</w:t>
      </w:r>
    </w:p>
    <w:p w14:paraId="0165B187" w14:textId="71766BDC" w:rsidR="00D50F09" w:rsidRDefault="00702ACF" w:rsidP="00D50F09">
      <w:pPr>
        <w:rPr>
          <w:lang w:val="en-US"/>
        </w:rPr>
      </w:pPr>
      <w:r>
        <w:tab/>
        <w:t xml:space="preserve">The </w:t>
      </w:r>
      <w:r w:rsidR="000032AD">
        <w:t xml:space="preserve">top-of-atmosphere </w:t>
      </w:r>
      <w:r>
        <w:t xml:space="preserve">radiative effect </w:t>
      </w:r>
      <w:r w:rsidR="00D50F09">
        <w:t>caused by</w:t>
      </w:r>
      <w:r>
        <w:t xml:space="preserve"> </w:t>
      </w:r>
      <w:r w:rsidR="000032AD">
        <w:t>anthropogenic emissions</w:t>
      </w:r>
      <w:r>
        <w:t xml:space="preserve"> of aerosols and aerosol precursors</w:t>
      </w:r>
      <w:r w:rsidR="000032AD">
        <w:t xml:space="preserve"> is</w:t>
      </w:r>
      <w:r w:rsidR="00D50F09">
        <w:t xml:space="preserve"> often referred to as the “effective radiative f</w:t>
      </w:r>
      <w:r w:rsidR="000032AD">
        <w:t>orcing</w:t>
      </w:r>
      <w:r w:rsidR="00D50F09">
        <w:t>” (ERF) of</w:t>
      </w:r>
      <w:r w:rsidR="000032AD">
        <w:t xml:space="preserve"> </w:t>
      </w:r>
      <w:r w:rsidR="00D50F09">
        <w:t>anthropogenic aerosols</w:t>
      </w:r>
      <w:r w:rsidR="000032AD">
        <w:t xml:space="preserve"> </w:t>
      </w:r>
      <w:r w:rsidR="000032AD">
        <w:fldChar w:fldCharType="begin" w:fldLock="1"/>
      </w:r>
      <w:r w:rsidR="000032AD">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0032AD">
        <w:fldChar w:fldCharType="separate"/>
      </w:r>
      <w:r w:rsidR="000032AD" w:rsidRPr="000032AD">
        <w:rPr>
          <w:noProof/>
        </w:rPr>
        <w:t>(Boucher et al., 2013)</w:t>
      </w:r>
      <w:r w:rsidR="000032AD">
        <w:fldChar w:fldCharType="end"/>
      </w:r>
      <w:r w:rsidR="00D50F09">
        <w:t xml:space="preserve">.  This is equivalent to “the </w:t>
      </w:r>
      <w:r w:rsidR="00D50F09" w:rsidRPr="00D50F09">
        <w:rPr>
          <w:lang w:val="en-US"/>
        </w:rPr>
        <w:t xml:space="preserve">radiative flux perturbation associated with a change from preindustrial to present-day </w:t>
      </w:r>
      <w:r w:rsidR="00D50F09">
        <w:rPr>
          <w:lang w:val="en-US"/>
        </w:rPr>
        <w:t xml:space="preserve">[aerosol emissions], </w:t>
      </w:r>
      <w:r w:rsidR="00D50F09" w:rsidRPr="00D50F09">
        <w:rPr>
          <w:lang w:val="en-US"/>
        </w:rPr>
        <w:lastRenderedPageBreak/>
        <w:t>calculated in a global climate model usin</w:t>
      </w:r>
      <w:r w:rsidR="00D50F09">
        <w:rPr>
          <w:lang w:val="en-US"/>
        </w:rPr>
        <w:t xml:space="preserve">g fixed sea surface temperature” </w:t>
      </w:r>
      <w:r w:rsidR="00D50F09">
        <w:rPr>
          <w:lang w:val="en-US"/>
        </w:rPr>
        <w:fldChar w:fldCharType="begin" w:fldLock="1"/>
      </w:r>
      <w:r w:rsidR="00D50F09">
        <w:rPr>
          <w:lang w:val="en-US"/>
        </w:rPr>
        <w:instrText>ADDIN CSL_CITATION { "citationItems" : [ { "id" : "ITEM-1", "itemData" : { "DOI" : "10.1029/1999RG000078", "ISBN" : "8755-1209", "ISSN" : "87551209", "abstract" : "This paper reviews the many developments in estimates of the direct and indirect global annual mean radiative forcing due to present-day concentrations of anthropogenic tropospheric aerosols since Inter governmental Panel on Climate Change [1996]. The range of estimates of the global mean direct radiative forcing due to six distinct aerosol types is presented. Additionally, the indirect effect is split into two components corresponding to the radiative forcing due to modification of the radiative properties of clouds (cloud albedo effect) and the effects of anthropogenic aerosols upon the lifetime of clouds (cloud lifetime effect). The radiative forcing for anthropogenic sulphate aerosol ranges from -0.26 to -0.82 W m(-2). For fossil fuel black carbon the radiative forcing ranges from +0.16 W m(-2) for an external mixture to +0.42 W m(-2) for where the black carbon is modeled as internally mixed with sulphate aerosol. For fossil fuel organic carbon the two estimates of the likely weakest limit of the direct radiative forcing are -0.02 and -0.04 W m(-2). For biomass-burning sources of black carbon and organic carbon the combined radiative forcing ranges from -0.14 to -0.74 W m(-2). Estimates of the radiative forcing due to mineral dust vary widely from +0.09 to -0.36 W m(-2): even the sign of the radiative forcing is not well established due to the competing effects of solar and terrestrial radiative forcings. A single study provides a very tentative estimate of the radiative forcing of nitrates to be -0.03 W m(-2). Estimates of the cloud albedo indirect radiative forcing range from -0.3 to approximately -1.8 W m(-2). Although the cloud lifetime effect is identified as a potentially important climate forcing mechanism, it is difficult to quantify in the context of the present definition of radiative forcing of climate change and current model simulations. This is because its estimation by general circulation models necessarily includes some level of cloud and water vapor feedbacks, which affect the hydrological cycle and the dynamics of the atmosphere. Available models predict that the radiative flux perturbation associated with the cloud lifetime effect is of a magnitude similar to that of the cloud albedo effect.", "author" : [ { "dropping-particle" : "", "family" : "Haywood", "given" : "James", "non-dropping-particle" : "", "parse-names" : false, "suffix" : "" }, { "dropping-particle" : "", "family" : "Boucher", "given" : "Olivier", "non-dropping-particle" : "", "parse-names" : false, "suffix" : "" } ], "container-title" : "Reviews of Geophysics", "id" : "ITEM-1", "issue" : "4", "issued" : { "date-parts" : [ [ "2000", "11" ] ] }, "page" : "513-543", "title" : "Estimates of the direct and indirect radiative forcing due to tropospheric aerosols: A review", "type" : "article-journal", "volume" : "38" }, "uris" : [ "http://www.mendeley.com/documents/?uuid=85ea344c-c50f-4993-996b-f38c887150b6" ] } ], "mendeley" : { "formattedCitation" : "(Haywood and Boucher, 2000)", "plainTextFormattedCitation" : "(Haywood and Boucher, 2000)", "previouslyFormattedCitation" : "(Haywood and Boucher, 2000)" }, "properties" : { "noteIndex" : 1 }, "schema" : "https://github.com/citation-style-language/schema/raw/master/csl-citation.json" }</w:instrText>
      </w:r>
      <w:r w:rsidR="00D50F09">
        <w:rPr>
          <w:lang w:val="en-US"/>
        </w:rPr>
        <w:fldChar w:fldCharType="separate"/>
      </w:r>
      <w:r w:rsidR="00D50F09" w:rsidRPr="00D50F09">
        <w:rPr>
          <w:noProof/>
          <w:lang w:val="en-US"/>
        </w:rPr>
        <w:t>(Haywood and Boucher, 2000)</w:t>
      </w:r>
      <w:r w:rsidR="00D50F09">
        <w:rPr>
          <w:lang w:val="en-US"/>
        </w:rPr>
        <w:fldChar w:fldCharType="end"/>
      </w:r>
      <w:r w:rsidR="00D50F09">
        <w:rPr>
          <w:lang w:val="en-US"/>
        </w:rPr>
        <w:t>.  This approach “</w:t>
      </w:r>
      <w:r w:rsidR="00D50F09" w:rsidRPr="00D50F09">
        <w:rPr>
          <w:lang w:val="en-US"/>
        </w:rPr>
        <w:t xml:space="preserve">allows clouds to respond to the aerosol while surface temperature </w:t>
      </w:r>
      <w:r w:rsidR="00D50F09">
        <w:rPr>
          <w:lang w:val="en-US"/>
        </w:rPr>
        <w:t xml:space="preserve">is prescribed” </w:t>
      </w:r>
      <w:r w:rsidR="00D50F09">
        <w:rPr>
          <w:lang w:val="en-US"/>
        </w:rPr>
        <w:fldChar w:fldCharType="begin" w:fldLock="1"/>
      </w:r>
      <w:r w:rsidR="00D50F09">
        <w:rPr>
          <w:lang w:val="en-US"/>
        </w:rP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1 }, "schema" : "https://github.com/citation-style-language/schema/raw/master/csl-citation.json" }</w:instrText>
      </w:r>
      <w:r w:rsidR="00D50F09">
        <w:rPr>
          <w:lang w:val="en-US"/>
        </w:rPr>
        <w:fldChar w:fldCharType="separate"/>
      </w:r>
      <w:r w:rsidR="00D50F09" w:rsidRPr="00D50F09">
        <w:rPr>
          <w:noProof/>
          <w:lang w:val="en-US"/>
        </w:rPr>
        <w:t>(Ghan, 2013)</w:t>
      </w:r>
      <w:r w:rsidR="00D50F09">
        <w:rPr>
          <w:lang w:val="en-US"/>
        </w:rPr>
        <w:fldChar w:fldCharType="end"/>
      </w:r>
      <w:r w:rsidR="00D50F09">
        <w:rPr>
          <w:lang w:val="en-US"/>
        </w:rPr>
        <w:t>.</w:t>
      </w:r>
    </w:p>
    <w:p w14:paraId="2128634B" w14:textId="41A9E23A" w:rsidR="00F10796" w:rsidRDefault="00D50F09" w:rsidP="00D50F09">
      <w:pPr>
        <w:rPr>
          <w:lang w:val="en-US"/>
        </w:rPr>
      </w:pPr>
      <w:r>
        <w:rPr>
          <w:lang w:val="en-US"/>
        </w:rPr>
        <w:tab/>
        <w:t xml:space="preserve">The magnitude of the ERF of anthropogenic aerosols is highly uncertain.  </w:t>
      </w:r>
      <w:r w:rsidR="00675A78">
        <w:rPr>
          <w:lang w:val="en-US"/>
        </w:rPr>
        <w:t xml:space="preserve">Estimates of the global mean total ERF of anthropogenic aerosols range from </w:t>
      </w:r>
      <m:oMath>
        <m:r>
          <w:rPr>
            <w:rFonts w:ascii="Cambria Math" w:hAnsi="Cambria Math"/>
            <w:lang w:val="en-US"/>
          </w:rPr>
          <m:t>-1.9</m:t>
        </m:r>
      </m:oMath>
      <w:r w:rsidR="00675A78">
        <w:rPr>
          <w:lang w:val="en-US"/>
        </w:rPr>
        <w:t xml:space="preserve"> to </w:t>
      </w:r>
      <m:oMath>
        <m:r>
          <w:rPr>
            <w:rFonts w:ascii="Cambria Math" w:hAnsi="Cambria Math"/>
            <w:lang w:val="en-US"/>
          </w:rPr>
          <m:t>-0.1</m:t>
        </m:r>
      </m:oMath>
      <w:r w:rsidR="00675A78">
        <w:rPr>
          <w:lang w:val="en-US"/>
        </w:rPr>
        <w:t xml:space="preserve"> W m</w:t>
      </w:r>
      <w:r w:rsidR="00675A78" w:rsidRPr="00675A78">
        <w:rPr>
          <w:vertAlign w:val="superscript"/>
          <w:lang w:val="en-US"/>
        </w:rPr>
        <w:t>-2</w:t>
      </w:r>
      <w:r w:rsidR="00675A78">
        <w:rPr>
          <w:lang w:val="en-US"/>
        </w:rPr>
        <w:t xml:space="preserve"> </w:t>
      </w:r>
      <w:r w:rsidR="00675A78">
        <w:rPr>
          <w:lang w:val="en-US"/>
        </w:rPr>
        <w:fldChar w:fldCharType="begin" w:fldLock="1"/>
      </w:r>
      <w:r w:rsidR="00675A78">
        <w:rPr>
          <w:lang w:val="en-US"/>
        </w:rPr>
        <w:instrText>ADDIN CSL_CITATION { "citationItems" : [ { "id" : "ITEM-1", "itemData" : { "author" : [ { "dropping-particle" : "", "family" : "Boucher", "given" : "O.", "non-dropping-particle" : "", "parse-names" : false, "suffix" : "" }, { "dropping-particle" : "", "family" : "Randall", "given" : "D.", "non-dropping-particle" : "", "parse-names" : false, "suffix" : "" }, { "dropping-particle" : "", "family" : "Artaxo", "given" : "P.", "non-dropping-particle" : "", "parse-names" : false, "suffix" : "" }, { "dropping-particle" : "", "family" : "Bretherton", "given" : "C.", "non-dropping-particle" : "", "parse-names" : false, "suffix" : "" }, { "dropping-particle" : "", "family" : "Feingold", "given" : "G.", "non-dropping-particle" : "", "parse-names" : false, "suffix" : "" }, { "dropping-particle" : "", "family" : "Forster", "given" : "P.", "non-dropping-particle" : "", "parse-names" : false, "suffix" : "" }, { "dropping-particle" : "", "family" : "Kerminen", "given" : "V.-M.", "non-dropping-particle" : "", "parse-names" : false, "suffix" : "" }, { "dropping-particle" : "", "family" : "Kondo", "given" : "Y.", "non-dropping-particle" : "", "parse-names" : false, "suffix" : "" }, { "dropping-particle" : "", "family" : "Liao", "given" : "H.", "non-dropping-particle" : "", "parse-names" : false, "suffix" : "" }, { "dropping-particle" : "", "family" : "Lohmann", "given" : "U.", "non-dropping-particle" : "", "parse-names" : false, "suffix" : "" }, { "dropping-particle" : "", "family" : "Rasch", "given" : "P.", "non-dropping-particle" : "", "parse-names" : false, "suffix" : "" }, { "dropping-particle" : "", "family" : "Satheesh", "given" : "S.K.", "non-dropping-particle" : "", "parse-names" : false, "suffix" : "" }, { "dropping-particle" : "", "family" : "Sherwood", "given" : "S.", "non-dropping-particle" : "", "parse-names" : false, "suffix" : "" }, { "dropping-particle" : "", "family" : "Stevens", "given" : "B.", "non-dropping-particle" : "", "parse-names" : false, "suffix" : "" }, { "dropping-particle" : "", "family" : "Zhang", "given" : "X.Y.", "non-dropping-particle" : "", "parse-names" : false, "suffix" : "" } ], "container-title" : "Climate Change 2013: The Physical Science Basis. Contribution of Working Group I to the Fifth Assessment Report of the Intergovernmental Panel on Climate Change",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"ITEM-1", "issued" : { "date-parts" : [ [ "2013" ] ] }, "publisher" : "Cambridge University Press, Cambridge, United Kingdom and New York, NY, USA.", "title" : "Clouds and Aerosols", "type" : "chapter" }, "uris" : [ "http://www.mendeley.com/documents/?uuid=ae1a0d77-3ccc-4f91-ab7b-97be88fd0445" ] } ], "mendeley" : { "formattedCitation" : "(Boucher et al., 2013)", "plainTextFormattedCitation" : "(Boucher et al., 2013)", "previouslyFormattedCitation" : "(Boucher et al., 2013)" }, "properties" : { "noteIndex" : 1 }, "schema" : "https://github.com/citation-style-language/schema/raw/master/csl-citation.json" }</w:instrText>
      </w:r>
      <w:r w:rsidR="00675A78">
        <w:rPr>
          <w:lang w:val="en-US"/>
        </w:rPr>
        <w:fldChar w:fldCharType="separate"/>
      </w:r>
      <w:r w:rsidR="00675A78" w:rsidRPr="00675A78">
        <w:rPr>
          <w:noProof/>
          <w:lang w:val="en-US"/>
        </w:rPr>
        <w:t>(Boucher et al., 2013)</w:t>
      </w:r>
      <w:r w:rsidR="00675A78">
        <w:rPr>
          <w:lang w:val="en-US"/>
        </w:rPr>
        <w:fldChar w:fldCharType="end"/>
      </w:r>
      <w:r w:rsidR="00675A78">
        <w:rPr>
          <w:lang w:val="en-US"/>
        </w:rPr>
        <w:t>.  This large u</w:t>
      </w:r>
      <w:r w:rsidR="000D7582">
        <w:rPr>
          <w:lang w:val="en-US"/>
        </w:rPr>
        <w:t xml:space="preserve">ncertainty in the </w:t>
      </w:r>
      <w:r w:rsidR="006F158C">
        <w:rPr>
          <w:lang w:val="en-US"/>
        </w:rPr>
        <w:t>aerosol ERF</w:t>
      </w:r>
      <w:r w:rsidR="00675A78">
        <w:rPr>
          <w:lang w:val="en-US"/>
        </w:rPr>
        <w:t xml:space="preserve"> is a major source of uncertainty in projections of future climate</w:t>
      </w:r>
      <w:r w:rsidR="000D7582">
        <w:rPr>
          <w:lang w:val="en-US"/>
        </w:rPr>
        <w:t xml:space="preserve">.  Furthermore, the </w:t>
      </w:r>
      <w:r w:rsidR="00F10796">
        <w:rPr>
          <w:lang w:val="en-US"/>
        </w:rPr>
        <w:t xml:space="preserve">aerosol </w:t>
      </w:r>
      <w:r w:rsidR="00675A78">
        <w:rPr>
          <w:lang w:val="en-US"/>
        </w:rPr>
        <w:t xml:space="preserve">ERF is regionally inhomogeneous, contributing another source of uncertainty in climate projections </w:t>
      </w:r>
      <w:r w:rsidR="00675A78">
        <w:rPr>
          <w:lang w:val="en-US"/>
        </w:rPr>
        <w:fldChar w:fldCharType="begin" w:fldLock="1"/>
      </w:r>
      <w:r w:rsidR="00675A78">
        <w:rPr>
          <w:lang w:val="en-US"/>
        </w:rPr>
        <w:instrText>ADDIN CSL_CITATION { "citationItems" : [ { "id" : "ITEM-1", "itemData" : { "DOI" : "10.1038/nclimate2136", "ISBN" : "doi:10.1038/nclimate2136", "ISSN" : "1758-678X", "abstract" : "Understanding climate sensitivity is critical to projecting climate change in response to a given forcing scenario. Recent analyses1\u20133 have suggested that transient climate sensitivity is at the low end of the present model range taking into account the reducedwarming rates during the past 10\u201315 years during which forcing has increased markedly4 . In contrast, comparisons of modelled feedback processes with observations indicate that the most realistic models have higher sensitivities5,6 . Here I analyse results from recent climate modelling intercomparison projects to demonstrate that transient climate sensitivity to historical aerosols and ozone is substantially greater than the transient climate sensitivitytoCO2 .Thisenhancedsensitivityis primarilycaused by more of the forcing being located at Northern Hemisphere middle to high latitudes where it triggers more rapid land responses and stronger feedbacks. I find that accounting for thisenhancementlargely reconciles the twosets of results,and I conclude that the lowest end of the range of transient climate responsetoCO2 in presentmodelsandassessments7 (&lt;1.3 \u25e6 C) is very unlikely. Modelled", "author" : [ { "dropping-particle" : "", "family" : "Shindell", "given" : "Drew T.", "non-dropping-particle" : "", "parse-names" : false, "suffix" : "" } ], "container-title" : "Nature Climate Change", "id" : "ITEM-1", "issue" : "4", "issued" : { "date-parts" : [ [ "2014", "3", "9" ] ] }, "page" : "274-277", "title" : "Inhomogeneous forcing and transient climate sensitivity", "type" : "article-journal", "volume" : "4" }, "uris" : [ "http://www.mendeley.com/documents/?uuid=7a83e71f-5296-43df-8bc0-1551b38c0b96" ] } ], "mendeley" : { "formattedCitation" : "(Shindell, 2014)", "plainTextFormattedCitation" : "(Shindell, 2014)", "previouslyFormattedCitation" : "(Shindell, 2014)" }, "properties" : { "noteIndex" : 1 }, "schema" : "https://github.com/citation-style-language/schema/raw/master/csl-citation.json" }</w:instrText>
      </w:r>
      <w:r w:rsidR="00675A78">
        <w:rPr>
          <w:lang w:val="en-US"/>
        </w:rPr>
        <w:fldChar w:fldCharType="separate"/>
      </w:r>
      <w:r w:rsidR="00675A78" w:rsidRPr="00675A78">
        <w:rPr>
          <w:noProof/>
          <w:lang w:val="en-US"/>
        </w:rPr>
        <w:t>(Shindell, 2014)</w:t>
      </w:r>
      <w:r w:rsidR="00675A78">
        <w:rPr>
          <w:lang w:val="en-US"/>
        </w:rPr>
        <w:fldChar w:fldCharType="end"/>
      </w:r>
      <w:r w:rsidR="00675A78">
        <w:rPr>
          <w:lang w:val="en-US"/>
        </w:rPr>
        <w:t xml:space="preserve">.  The regional inhomogeneity of the aerosol ERF </w:t>
      </w:r>
      <w:r w:rsidR="00F10796">
        <w:rPr>
          <w:lang w:val="en-US"/>
        </w:rPr>
        <w:t xml:space="preserve">has </w:t>
      </w:r>
      <w:r w:rsidR="000D7582">
        <w:rPr>
          <w:lang w:val="en-US"/>
        </w:rPr>
        <w:t xml:space="preserve">likely </w:t>
      </w:r>
      <w:r w:rsidR="00F10796">
        <w:rPr>
          <w:lang w:val="en-US"/>
        </w:rPr>
        <w:t xml:space="preserve">also </w:t>
      </w:r>
      <w:r w:rsidR="000D7582">
        <w:rPr>
          <w:lang w:val="en-US"/>
        </w:rPr>
        <w:t>influenced</w:t>
      </w:r>
      <w:r w:rsidR="00675A78">
        <w:rPr>
          <w:lang w:val="en-US"/>
        </w:rPr>
        <w:t xml:space="preserve"> rainfall patterns </w:t>
      </w:r>
      <w:r w:rsidR="00F10796">
        <w:rPr>
          <w:lang w:val="en-US"/>
        </w:rPr>
        <w:t>during the 20</w:t>
      </w:r>
      <w:r w:rsidR="00F10796" w:rsidRPr="00F10796">
        <w:rPr>
          <w:vertAlign w:val="superscript"/>
          <w:lang w:val="en-US"/>
        </w:rPr>
        <w:t>th</w:t>
      </w:r>
      <w:r w:rsidR="00F10796">
        <w:rPr>
          <w:lang w:val="en-US"/>
        </w:rPr>
        <w:t xml:space="preserve"> century </w:t>
      </w:r>
      <w:r w:rsidR="00F10796">
        <w:rPr>
          <w:lang w:val="en-US"/>
        </w:rPr>
        <w:fldChar w:fldCharType="begin" w:fldLock="1"/>
      </w:r>
      <w:r w:rsidR="00F10796">
        <w:rPr>
          <w:lang w:val="en-US"/>
        </w:rPr>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 }, "schema" : "https://github.com/citation-style-language/schema/raw/master/csl-citation.json" }</w:instrText>
      </w:r>
      <w:r w:rsidR="00F10796">
        <w:rPr>
          <w:lang w:val="en-US"/>
        </w:rPr>
        <w:fldChar w:fldCharType="separate"/>
      </w:r>
      <w:r w:rsidR="00F10796" w:rsidRPr="00F10796">
        <w:rPr>
          <w:noProof/>
          <w:lang w:val="en-US"/>
        </w:rPr>
        <w:t>(Wang, 2015)</w:t>
      </w:r>
      <w:r w:rsidR="00F10796">
        <w:rPr>
          <w:lang w:val="en-US"/>
        </w:rPr>
        <w:fldChar w:fldCharType="end"/>
      </w:r>
      <w:r w:rsidR="00F10796">
        <w:rPr>
          <w:lang w:val="en-US"/>
        </w:rPr>
        <w:t>.</w:t>
      </w:r>
      <w:r w:rsidR="000D7582">
        <w:rPr>
          <w:lang w:val="en-US"/>
        </w:rPr>
        <w:t xml:space="preserve">  </w:t>
      </w:r>
      <w:r w:rsidR="00F10796">
        <w:rPr>
          <w:lang w:val="en-US"/>
        </w:rPr>
        <w:t>In order to improve understanding of current and future climate, including rainfall patterns, it is necessary to improve understanding of the magnitude and region</w:t>
      </w:r>
      <w:r w:rsidR="000D7582">
        <w:rPr>
          <w:lang w:val="en-US"/>
        </w:rPr>
        <w:t>al distribution of t</w:t>
      </w:r>
      <w:r w:rsidR="00AD3435">
        <w:rPr>
          <w:lang w:val="en-US"/>
        </w:rPr>
        <w:t xml:space="preserve">he </w:t>
      </w:r>
      <w:r w:rsidR="00F10796">
        <w:rPr>
          <w:lang w:val="en-US"/>
        </w:rPr>
        <w:t>aerosol ERF.</w:t>
      </w:r>
    </w:p>
    <w:p w14:paraId="2869716F" w14:textId="69C35A40" w:rsidR="00FB61F6" w:rsidRDefault="000D7582" w:rsidP="00D50F09">
      <w:pPr>
        <w:rPr>
          <w:lang w:val="en-US"/>
        </w:rPr>
      </w:pPr>
      <w:r>
        <w:rPr>
          <w:lang w:val="en-US"/>
        </w:rPr>
        <w:tab/>
        <w:t>The primary tools available for investigating the aerosol ERF are state-of-the-art global climate models.  However, there is widespread disagreement among these models</w:t>
      </w:r>
      <w:r w:rsidR="00733214">
        <w:rPr>
          <w:lang w:val="en-US"/>
        </w:rPr>
        <w:t xml:space="preserve">, especially regarding the magnitude of aerosol ERF </w:t>
      </w:r>
      <w:r w:rsidR="00C3708B">
        <w:rPr>
          <w:lang w:val="en-US"/>
        </w:rPr>
        <w:fldChar w:fldCharType="begin" w:fldLock="1"/>
      </w:r>
      <w:r w:rsidR="00C3708B">
        <w:rPr>
          <w:lang w:val="en-US"/>
        </w:rPr>
        <w:instrText>ADDIN CSL_CITATION { "citationItems" : [ { "id" : "ITEM-1", "itemData" : { "DOI" : "10.5194/acp-9-8697-2009", "ISSN" : "1680-7324", "author" : [ { "dropping-particle" : "", "family" : "Quaas", "given" : "J", "non-dropping-particle" : "", "parse-names" : false, "suffix" : "" }, { "dropping-particle" : "", "family" : "Ming", "given" : "Y", "non-dropping-particle" : "", "parse-names" : false, "suffix" : "" }, { "dropping-particle" : "", "family" : "Menon", "given" : "S.", "non-dropping-particle" : "", "parse-names" : false, "suffix" : "" }, { "dropping-particle" : "", "family" : "Takemura", "given" : "T.", "non-dropping-particle" : "", "parse-names" : false, "suffix" : "" }, { "dropping-particle" : "", "family" : "Wang", "given" : "M.", "non-dropping-particle" : "", "parse-names" : false, "suffix" : "" }, { "dropping-particle" : "", "family" : "Penner", "given" : "J. E.", "non-dropping-particle" : "", "parse-names" : false, "suffix" : "" }, { "dropping-particle" : "", "family" : "Gettelman", "given" : "A.", "non-dropping-particle" : "", "parse-names" : false, "suffix" : "" }, { "dropping-particle" : "", "family" : "Lohmann", "given" : "U.", "non-dropping-particle" : "", "parse-names" : false, "suffix" : "" }, { "dropping-particle" : "", "family" : "Bellouin", "given" : "N.", "non-dropping-particle" : "", "parse-names" : false, "suffix" : "" }, { "dropping-particle" : "", "family" : "Boucher", "given" : "O.", "non-dropping-particle" : "", "parse-names" : false, "suffix" : "" }, { "dropping-particle" : "", "family" : "Sayer", "given" : "A. M.", "non-dropping-particle" : "", "parse-names" : false, "suffix" : "" }, { "dropping-particle" : "", "family" : "Thomas", "given" : "G. E.", "non-dropping-particle" : "", "parse-names" : false, "suffix" : "" }, { "dropping-particle" : "", "family" : "McComiskey", "given" : "A.", "non-dropping-particle" : "", "parse-names" : false, "suffix" : "" }, { "dropping-particle" : "", "family" : "Feingold", "given" : "G.", "non-dropping-particle" : "", "parse-names" : false, "suffix" : "" }, { "dropping-particle" : "", "family" : "Hoose", "given" : "C.", "non-dropping-particle" : "", "parse-names" : false, "suffix" : "" }, { "dropping-particle" : "", "family" : "Kristj\u00e1nsson", "given" : "J. E.", "non-dropping-particle" : "", "parse-names" : false, "suffix" : "" }, { "dropping-particle" : "", "family" : "Liu", "given" : "X.", "non-dropping-particle" : "", "parse-names" : false, "suffix" : "" }, { "dropping-particle" : "", "family" : "Balkanski", "given" : "Y.", "non-dropping-particle" : "", "parse-names" : false, "suffix" : "" }, { "dropping-particle" : "", "family" : "Donner", "given" : "L. J.", "non-dropping-particle" : "", "parse-names" : false, "suffix" : "" }, { "dropping-particle" : "", "family" : "Ginoux", "given" : "P. A.", "non-dropping-particle" : "", "parse-names" : false, "suffix" : "" }, { "dropping-particle" : "", "family" : "Stier", "given" : "P.", "non-dropping-particle" : "", "parse-names" : false, "suffix" : "" }, { "dropping-particle" : "", "family" : "Grandey", "given" : "B.", "non-dropping-particle" : "", "parse-names" : false, "suffix" : "" }, { "dropping-particle" : "", "family" : "Feichter", "given" : "J.", "non-dropping-particle" : "", "parse-names" : false, "suffix" : "" }, { "dropping-particle" : "", "family" : "Sednev", "given" : "I.", "non-dropping-particle" : "", "parse-names" : false, "suffix" : "" }, { "dropping-particle" : "", "family" : "Bauer", "given" : "S. E.", "non-dropping-particle" : "", "parse-names" : false, "suffix" : "" }, { "dropping-particle" : "", "family" : "Koch", "given" : "D.", "non-dropping-particle" : "", "parse-names" : false, "suffix" : "" }, { "dropping-particle" : "", "family" : "Grainger", "given" : "R. G.", "non-dropping-particle" : "", "parse-names" : false, "suffix" : "" }, { "dropping-particle" : "", "family" : "Kirkev\u00e5g", "given" : "A.", "non-dropping-particle" : "", "parse-names" : false, "suffix" : "" }, { "dropping-particle" : "", "family" : "Iversen", "given" : "T.", "non-dropping-particle" : "", "parse-names" : false, "suffix" : "" }, { "dropping-particle" : "", "family" : "Seland", "given" : "\u00d8.", "non-dropping-particle" : "", "parse-names" : false, "suffix" : "" }, { "dropping-particle" : "", "family" : "Easter", "given" : "R.", "non-dropping-particle" : "", "parse-names" : false, "suffix" : "" }, { "dropping-particle" : "", "family" : "Ghan", "given" : "S. J.", "non-dropping-particle" : "", "parse-names" : false, "suffix" : "" }, { "dropping-particle" : "", "family" : "Rasch", "given" : "P. J.", "non-dropping-particle" : "", "parse-names" : false, "suffix" : "" }, { "dropping-particle" : "", "family" : "Morrison", "given" : "H.", "non-dropping-particle" : "", "parse-names" : false, "suffix" : "" }, { "dropping-particle" : "", "family" : "Lamarque", "given" : "J.-F.", "non-dropping-particle" : "", "parse-names" : false, "suffix" : "" }, { "dropping-particle" : "", "family" : "Iacono", "given" : "M. J.", "non-dropping-particle" : "", "parse-names" : false, "suffix" : "" }, { "dropping-particle" : "", "family" : "Kinne", "given" : "S.", "non-dropping-particle" : "", "parse-names" : false, "suffix" : "" }, { "dropping-particle" : "", "family" : "Schulz", "given" : "M.", "non-dropping-particle" : "", "parse-names" : false, "suffix" : "" } ], "container-title" : "Atmospheric Chemistry and Physics", "id" : "ITEM-1", "issue" : "22", "issued" : { "date-parts" : [ [ "2009", "11", "16" ] ] }, "page" : "8697-8717", "title" : "Aerosol indirect effects \u2013 general circulation model intercomparison and evaluation with satellite data", "type" : "article-journal", "volume" : "9" }, "uris" : [ "http://www.mendeley.com/documents/?uuid=80a83679-df1e-4590-b9bd-7a16fc9fe88f" ] }, { "id" : "ITEM-2",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"ITEM-2", "issue" : "6", "issued" : { "date-parts" : [ [ "2013", "3", "15" ] ] }, "page" : "2939-2974", "title" : "Radiative forcing in the ACCMIP historical and future climate simulations", "type" : "article-journal", "volume" : "13" }, "uris" : [ "http://www.mendeley.com/documents/?uuid=50a1fab5-b29b-48b1-a58d-f672ec0d4639" ] } ], "mendeley" : { "formattedCitation" : "(Quaas et al., 2009; Shindell et al., 2013)", "plainTextFormattedCitation" : "(Quaas et al., 2009; Shindell et al., 2013)", "previouslyFormattedCitation" : "(Quaas et al., 2009; Shindell et al., 2013)" }, "properties" : { "noteIndex" : 1 }, "schema" : "https://github.com/citation-style-language/schema/raw/master/csl-citation.json" }</w:instrText>
      </w:r>
      <w:r w:rsidR="00C3708B">
        <w:rPr>
          <w:lang w:val="en-US"/>
        </w:rPr>
        <w:fldChar w:fldCharType="separate"/>
      </w:r>
      <w:r w:rsidR="00C3708B" w:rsidRPr="00C3708B">
        <w:rPr>
          <w:noProof/>
          <w:lang w:val="en-US"/>
        </w:rPr>
        <w:t>(Quaas et al., 2009; Shindell et al., 2013)</w:t>
      </w:r>
      <w:r w:rsidR="00C3708B">
        <w:rPr>
          <w:lang w:val="en-US"/>
        </w:rPr>
        <w:fldChar w:fldCharType="end"/>
      </w:r>
      <w:r>
        <w:rPr>
          <w:lang w:val="en-US"/>
        </w:rPr>
        <w:t xml:space="preserve">.  Of particular importance are model parameterizations related to aerosol—cloud interactions, such as the activation scheme </w:t>
      </w:r>
      <w:r>
        <w:rPr>
          <w:lang w:val="en-US"/>
        </w:rPr>
        <w:fldChar w:fldCharType="begin" w:fldLock="1"/>
      </w:r>
      <w:r>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Pr>
          <w:lang w:val="en-US"/>
        </w:rPr>
        <w:fldChar w:fldCharType="separate"/>
      </w:r>
      <w:r w:rsidRPr="000D7582">
        <w:rPr>
          <w:noProof/>
          <w:lang w:val="en-US"/>
        </w:rPr>
        <w:t>(Rothenberg et al., 2017)</w:t>
      </w:r>
      <w:r>
        <w:rPr>
          <w:lang w:val="en-US"/>
        </w:rPr>
        <w:fldChar w:fldCharType="end"/>
      </w:r>
      <w:r>
        <w:rPr>
          <w:lang w:val="en-US"/>
        </w:rPr>
        <w:t xml:space="preserve">, </w:t>
      </w:r>
      <w:r w:rsidR="00C3708B">
        <w:rPr>
          <w:lang w:val="en-US"/>
        </w:rPr>
        <w:t xml:space="preserve">the choice of autoconversion threshold radius </w:t>
      </w:r>
      <w:r w:rsidR="00C3708B">
        <w:rPr>
          <w:lang w:val="en-US"/>
        </w:rPr>
        <w:fldChar w:fldCharType="begin" w:fldLock="1"/>
      </w:r>
      <w:r w:rsidR="00C3708B">
        <w:rPr>
          <w:lang w:val="en-US"/>
        </w:rPr>
        <w:instrText>ADDIN CSL_CITATION { "citationItems" : [ { "id" : "ITEM-1", "itemData" : { "DOI" : "10.1175/2010JCLI3945.1", "ISBN" : "0894875515200442", "ISSN" : "0894-8755", "abstract" : "The recently developed GFDL Atmospheric Model version 3 (AM3), an atmospheric general circulation model (GCM), incorporates a prognostic treatment of cloud drop number to simulate the aerosol indirect effect. Since cloud drop activation depends on cloud-scale vertical velocities, which are not reproduced in present-day GCMs, additional assumptions on the subgrid variability are required to implement a local activation parameterization into a GCM. This paper describes the subgrid activation assumptions in AM3 and explores sensitivities by constructing alternate configurations. These alternate model configurations exhibit only small differences in their present-day climatology. However, the total anthropogenic radiative flux perturbation (RFP) between present-day and preindustrial conditions varies by 50% from the reference, because of a large difference in the magnitude of the aerosol indirect effect. The spread in RFP does not originate directly from the subgrid assumptions but indirectly through the cloud retuning necessary to maintain a realistic radiation balance. In particular, the paper shows a linear correlation between the choice of autoconversion threshold radius and the RFP. Climate sensitivity changes only minimally between the reference and alternate configurations. If implemented in a fully coupled model, these alternate configurations would therefore likely produce substantially different warming from preindustrial to present day.", "author" : [ { "dropping-particle" : "", "family" : "Golaz", "given" : "Jean-Christophe", "non-dropping-particle" : "", "parse-names" : false, "suffix" : "" }, { "dropping-particle" : "", "family" : "Salzmann", "given" : "Marc", "non-dropping-particle" : "", "parse-names" : false, "suffix" : "" }, { "dropping-particle" : "", "family" : "Donner", "given" : "Leo J.", "non-dropping-particle" : "", "parse-names" : false, "suffix" : "" }, { "dropping-particle" : "", "family" : "Horowitz", "given" : "Larry W.", "non-dropping-particle" : "", "parse-names" : false, "suffix" : "" }, { "dropping-particle" : "", "family" : "Ming", "given" : "Yi", "non-dropping-particle" : "", "parse-names" : false, "suffix" : "" }, { "dropping-particle" : "", "family" : "Zhao", "given" : "Ming", "non-dropping-particle" : "", "parse-names" : false, "suffix" : "" } ], "container-title" : "Journal of Climate", "id" : "ITEM-1", "issue" : "13", "issued" : { "date-parts" : [ [ "2011", "7" ] ] }, "page" : "3145-3160", "title" : "Sensitivity of the Aerosol Indirect Effect to Subgrid Variability in the Cloud Parameterization of the GFDL Atmosphere General Circulation Model AM3", "type" : "article-journal", "volume" : "24" }, "uris" : [ "http://www.mendeley.com/documents/?uuid=187d3b69-dc1d-4b38-bcbd-26217f256420" ] } ], "mendeley" : { "formattedCitation" : "(Golaz et al., 2011)", "plainTextFormattedCitation" : "(Golaz et al., 2011)", "previouslyFormattedCitation" : "(Golaz et al., 2011)" }, "properties" : { "noteIndex" : 2 }, "schema" : "https://github.com/citation-style-language/schema/raw/master/csl-citation.json" }</w:instrText>
      </w:r>
      <w:r w:rsidR="00C3708B">
        <w:rPr>
          <w:lang w:val="en-US"/>
        </w:rPr>
        <w:fldChar w:fldCharType="separate"/>
      </w:r>
      <w:r w:rsidR="00C3708B" w:rsidRPr="00C3708B">
        <w:rPr>
          <w:noProof/>
          <w:lang w:val="en-US"/>
        </w:rPr>
        <w:t>(Golaz et al., 2011)</w:t>
      </w:r>
      <w:r w:rsidR="00C3708B">
        <w:rPr>
          <w:lang w:val="en-US"/>
        </w:rPr>
        <w:fldChar w:fldCharType="end"/>
      </w:r>
      <w:r w:rsidR="00C3708B">
        <w:rPr>
          <w:lang w:val="en-US"/>
        </w:rPr>
        <w:t xml:space="preserve">, and </w:t>
      </w:r>
      <w:r>
        <w:rPr>
          <w:lang w:val="en-US"/>
        </w:rPr>
        <w:t xml:space="preserve">constraints on the minimum cloud droplet number concentration </w:t>
      </w:r>
      <w:r>
        <w:rPr>
          <w:lang w:val="en-US"/>
        </w:rPr>
        <w:fldChar w:fldCharType="begin" w:fldLock="1"/>
      </w:r>
      <w:r>
        <w:rPr>
          <w:lang w:val="en-US"/>
        </w:rPr>
        <w:instrText>ADDIN CSL_CITATION { "citationItems" : [ { "id" : "ITEM-1", "itemData" : { "DOI" : "10.1029/2009GL038568", "ISBN" : "0094-8276", "ISSN" : "00948276", "abstract" : "Global aerosol-climate models with prognostic treatment of cloud droplet number concentration (CDNC) often prescribe lower bounds for CDNC or aerosol concentrations. Here we demonstrate that this possibly unphysical constraint reduces the simulated aerosol indirect effect by up to 80%, caused by extensively uniform CDNCs. In present-day conditions, the impact of the prescribed lower bound for CDNC is mainly visible over oceans, while with preindustrial emissions, large parts of both land and ocean areas are influenced. We furthermore show that imposing the same constraints on aerosol instead of on CDNC reduces the aerosol indirect effect to a lesser extent. Citation: Hoose, C., J. E. Kristjansson, T. Iversen, A. Kirkevag, O. Seland, and A. Gettelman (2009), Constraining cloud droplet number concentration in GCMs suppresses the aerosol indirect effect, Geophys. Res. Lett., 36, L12807, doi: 10.1029/2009GL038568.", "author" : [ { "dropping-particle" : "", "family" : "Hoose", "given" : "C.", "non-dropping-particle" : "", "parse-names" : false, "suffix" : "" }, { "dropping-particle" : "", "family" : "Kristj\u00e1nsson", "given" : "J. E.", "non-dropping-particle" : "", "parse-names" : false, "suffix" : "" }, { "dropping-particle" : "", "family" : "Iversen", "given" : "T.", "non-dropping-particle" : "", "parse-names" : false, "suffix" : "" }, { "dropping-particle" : "", "family" : "Kirkev\u00e5g", "given" : "A.", "non-dropping-particle" : "", "parse-names" : false, "suffix" : "" }, { "dropping-particle" : "", "family" : "Seland", "given" : "", "non-dropping-particle" : "", "parse-names" : false, "suffix" : "" }, { "dropping-particle" : "", "family" : "Gettelman", "given" : "A.", "non-dropping-particle" : "", "parse-names" : false, "suffix" : "" } ], "container-title" : "Geophysical Research Letters", "id" : "ITEM-1", "issue" : "12", "issued" : { "date-parts" : [ [ "2009" ] ] }, "page" : "1-5", "title" : "Constraining cloud droplet number concentration in GCMs suppresses the aerosol indirect effect", "type" : "article-journal", "volume" : "36" }, "uris" : [ "http://www.mendeley.com/documents/?uuid=111f145e-abd6-4912-863e-d0c484ee470c" ] } ], "mendeley" : { "formattedCitation" : "(Hoose et al., 2009)", "plainTextFormattedCitation" : "(Hoose et al., 2009)", "previouslyFormattedCitation" : "(Hoose et al., 2009)" }, "properties" : { "noteIndex" : 2 }, "schema" : "https://github.com/citation-style-language/schema/raw/master/csl-citation.json" }</w:instrText>
      </w:r>
      <w:r>
        <w:rPr>
          <w:lang w:val="en-US"/>
        </w:rPr>
        <w:fldChar w:fldCharType="separate"/>
      </w:r>
      <w:r w:rsidRPr="000D7582">
        <w:rPr>
          <w:noProof/>
          <w:lang w:val="en-US"/>
        </w:rPr>
        <w:t>(Hoose et al., 2009)</w:t>
      </w:r>
      <w:r>
        <w:rPr>
          <w:lang w:val="en-US"/>
        </w:rPr>
        <w:fldChar w:fldCharType="end"/>
      </w:r>
      <w:r w:rsidR="00C3708B">
        <w:rPr>
          <w:lang w:val="en-US"/>
        </w:rPr>
        <w:t>.  The detailed representation of aerosols also likely plays an important role, because t</w:t>
      </w:r>
      <w:r w:rsidR="00AF0440">
        <w:rPr>
          <w:lang w:val="en-US"/>
        </w:rPr>
        <w:t xml:space="preserve">he aerosol </w:t>
      </w:r>
      <w:r w:rsidR="00A31988">
        <w:rPr>
          <w:lang w:val="en-US"/>
        </w:rPr>
        <w:t>particle size and</w:t>
      </w:r>
      <w:r w:rsidR="004304FF">
        <w:rPr>
          <w:lang w:val="en-US"/>
        </w:rPr>
        <w:t xml:space="preserve"> </w:t>
      </w:r>
      <w:r w:rsidR="003F564A">
        <w:rPr>
          <w:lang w:val="en-US"/>
        </w:rPr>
        <w:t>chemical composition</w:t>
      </w:r>
      <w:r w:rsidR="00822460">
        <w:rPr>
          <w:lang w:val="en-US"/>
        </w:rPr>
        <w:t xml:space="preserve"> determine hygrocopis</w:t>
      </w:r>
      <w:r w:rsidR="00705C92">
        <w:rPr>
          <w:lang w:val="en-US"/>
        </w:rPr>
        <w:t>ity and hence influence activation</w:t>
      </w:r>
      <w:r w:rsidR="004304FF">
        <w:rPr>
          <w:lang w:val="en-US"/>
        </w:rPr>
        <w:t xml:space="preserve"> </w:t>
      </w:r>
      <w:r w:rsidR="00B97C08">
        <w:rPr>
          <w:lang w:val="en-US"/>
        </w:rPr>
        <w:fldChar w:fldCharType="begin" w:fldLock="1"/>
      </w:r>
      <w:r w:rsidR="00B97C08">
        <w:rPr>
          <w:lang w:val="en-US"/>
        </w:rPr>
        <w:instrText>ADDIN CSL_CITATION { "citationItems" : [ { "id" : "ITEM-1", "itemData" : { "DOI" : "10.5194/acp-7-1961-2007", "ISBN" : "1680-7316", "ISSN" : "1680-7324", "abstract" : "We present a method to describe the relationship between particle dry diameter and cloud condensation nu-clei (CCN) activity using a single hygroscopicity parameter \u03ba. Values of the hygroscopicity parameter are between 0.5 and 1.4 for highly-CCN-active salts such as sodium chlo-ride, between 0.01 and 0.5 for slightly to very hygroscopic organic species, and 0 for nonhygroscopic components. Ob-servations indicate that atmospheric particulate matter is typ-ically characterized by 0.1&lt;\u03ba&lt;0.9. If compositional data are available and if the hygroscopicity parameter of each com-ponent is known, a multicomponent hygroscopicity parame-ter can be computed by weighting component hygroscopic-ity parameters by their volume fractions in the mixture. In the absence of information on chemical composition, exper-imental data for complex, multicomponent particles can be fitted to obtain the hygroscopicity parameter. The hygroscop-icity parameter can thus also be used to conveniently model the CCN activity of atmospheric particles, including those containing insoluble components. We confirm the applica-bility of the hygroscopicity parameter and its mixing rule by applying it to published hygroscopic diameter growth fac-tor and CCN-activation data for single-and multi-component particles containing varying amounts of inorganic, organic and surface active compounds. We suggest that \u03ba may be fit to CCN data assuming \u03c3 s/a =0.072 J m \u22122 and present a table of \u03ba derived for this value and T=298.15 K. The predicted hygroscopicities for mixtures that contain the surfactant ful-vic acid agree within uncertainties with the measured values. It thus appears that this approach is adequate for predict-ing CCN activity of mixed particles containing surface ac-tive materials, but the generality of this assumption requires further verification.", "author" : [ { "dropping-particle" : "", "family" : "Petters", "given" : "M. D.", "non-dropping-particle" : "", "parse-names" : false, "suffix" : "" }, { "dropping-particle" : "", "family" : "Kreidenweis", "given" : "S. M.", "non-dropping-particle" : "", "parse-names" : false, "suffix" : "" } ], "container-title" : "Atmospheric Chemistry and Physics", "id" : "ITEM-1", "issue" : "8", "issued" : { "date-parts" : [ [ "2007", "4", "18" ] ] }, "page" : "1961-1971", "title" : "A single parameter representation of hygroscopic growth and cloud condensation nucleus activity", "type" : "article-journal", "volume" : "7" }, "uris" : [ "http://www.mendeley.com/documents/?uuid=3bd63110-29dd-4a60-b38c-ae270e3f6a75" ] } ], "mendeley" : { "formattedCitation" : "(Petters and Kreidenweis, 2007)", "plainTextFormattedCitation" : "(Petters and Kreidenweis, 2007)", "previouslyFormattedCitation" : "(Petters and Kreidenweis, 2007)" }, "properties" : { "noteIndex" : 2 }, "schema" : "https://github.com/citation-style-language/schema/raw/master/csl-citation.json" }</w:instrText>
      </w:r>
      <w:r w:rsidR="00B97C08">
        <w:rPr>
          <w:lang w:val="en-US"/>
        </w:rPr>
        <w:fldChar w:fldCharType="separate"/>
      </w:r>
      <w:r w:rsidR="00B97C08" w:rsidRPr="00B97C08">
        <w:rPr>
          <w:noProof/>
          <w:lang w:val="en-US"/>
        </w:rPr>
        <w:t>(Petters and Kreidenweis, 2007)</w:t>
      </w:r>
      <w:r w:rsidR="00B97C08">
        <w:rPr>
          <w:lang w:val="en-US"/>
        </w:rPr>
        <w:fldChar w:fldCharType="end"/>
      </w:r>
      <w:r w:rsidR="00705C92">
        <w:rPr>
          <w:lang w:val="en-US"/>
        </w:rPr>
        <w:t>.</w:t>
      </w:r>
    </w:p>
    <w:p w14:paraId="0C543D95" w14:textId="338469B3" w:rsidR="00702ACF" w:rsidRPr="00822460" w:rsidRDefault="00FB61F6" w:rsidP="00822460">
      <w:pPr>
        <w:ind w:firstLine="720"/>
        <w:rPr>
          <w:lang w:val="en-US"/>
        </w:rPr>
      </w:pPr>
      <w:r>
        <w:rPr>
          <w:lang w:val="en-US"/>
        </w:rPr>
        <w:t xml:space="preserve">In this manuscript, we investigate the uncertainty in aerosol ERF associated with the representation of aerosols.  In particular, we assess the aerosol radiative effects produced by a new configuration of </w:t>
      </w:r>
      <w:r w:rsidR="00822460">
        <w:rPr>
          <w:lang w:val="en-US"/>
        </w:rPr>
        <w:t xml:space="preserve">the Community Atmosphere Model version 5.3 (CAM5.3).  In this new configuration of CAM5.3, the default </w:t>
      </w:r>
      <w:r w:rsidR="005A5D8D">
        <w:rPr>
          <w:lang w:val="en-US"/>
        </w:rPr>
        <w:t xml:space="preserve">modal </w:t>
      </w:r>
      <w:r w:rsidR="00822460">
        <w:rPr>
          <w:lang w:val="en-US"/>
        </w:rPr>
        <w:t>aer</w:t>
      </w:r>
      <w:r w:rsidR="00733214">
        <w:rPr>
          <w:lang w:val="en-US"/>
        </w:rPr>
        <w:t>osol module has been replaced with</w:t>
      </w:r>
      <w:r w:rsidR="00822460">
        <w:rPr>
          <w:lang w:val="en-US"/>
        </w:rPr>
        <w:t xml:space="preserve"> </w:t>
      </w:r>
      <w:r>
        <w:rPr>
          <w:lang w:val="en-US"/>
        </w:rPr>
        <w:t>t</w:t>
      </w:r>
      <w:r>
        <w:t xml:space="preserve">he </w:t>
      </w:r>
      <w:r w:rsidRPr="00511874">
        <w:t>two-Moment, Multi-Modal, Mixing-state-resolving Aerosol model for Research of Climate</w:t>
      </w:r>
      <w:r w:rsidR="00822460">
        <w:t xml:space="preserve"> (MARC).  We compare the aerosol radiative effects produced by this new configuration with those produced by the default </w:t>
      </w:r>
      <w:r w:rsidR="005A5D8D">
        <w:t xml:space="preserve">modal </w:t>
      </w:r>
      <w:r w:rsidR="00822460">
        <w:t>aerosol module in CAM5.3.</w:t>
      </w:r>
    </w:p>
    <w:p w14:paraId="440DA92B" w14:textId="216D4D5A" w:rsidR="006A58C7" w:rsidRDefault="0031475F" w:rsidP="006A58C7">
      <w:pPr>
        <w:pStyle w:val="Heading1"/>
      </w:pPr>
      <w:r>
        <w:t xml:space="preserve">2 </w:t>
      </w:r>
      <w:r w:rsidR="006A58C7">
        <w:t>Method</w:t>
      </w:r>
      <w:r w:rsidR="008F0EB9">
        <w:t>ology</w:t>
      </w:r>
    </w:p>
    <w:p w14:paraId="7B70FBD9" w14:textId="4DE4624D" w:rsidR="00185A8A" w:rsidRDefault="0031475F" w:rsidP="006A58C7">
      <w:pPr>
        <w:pStyle w:val="Heading2"/>
      </w:pPr>
      <w:r>
        <w:t xml:space="preserve">2.1 </w:t>
      </w:r>
      <w:r w:rsidR="00185A8A">
        <w:t>Modal aerosol modules (MAM3 and MAM7)</w:t>
      </w:r>
    </w:p>
    <w:p w14:paraId="37B07C5E" w14:textId="56E892C2" w:rsidR="00FC6C30" w:rsidRDefault="00185A8A" w:rsidP="00FC6C30">
      <w:pPr>
        <w:rPr>
          <w:lang w:val="en-US"/>
        </w:rPr>
      </w:pPr>
      <w:r>
        <w:t>The Community Earth System Model version 1.2.2 (CESM 1.2.2) contains the Community Atmosphere Model version 5.3 (CAM5.3)</w:t>
      </w:r>
      <w:r w:rsidR="003C4CB5">
        <w:t xml:space="preserve">.  Within CAM5.3, the default </w:t>
      </w:r>
      <w:r w:rsidR="003E5A30">
        <w:t>aerosol module</w:t>
      </w:r>
      <w:r>
        <w:t xml:space="preserve"> </w:t>
      </w:r>
      <w:r w:rsidR="003C4CB5">
        <w:t>is a modal aerosol modu</w:t>
      </w:r>
      <w:r>
        <w:t>l</w:t>
      </w:r>
      <w:r w:rsidR="003C4CB5">
        <w:t>e</w:t>
      </w:r>
      <w:r>
        <w:t xml:space="preserve"> wit</w:t>
      </w:r>
      <w:r w:rsidR="003C4CB5">
        <w:t xml:space="preserve">h three log-normal modes (MAM3) </w:t>
      </w:r>
      <w:r w:rsidR="003C4CB5">
        <w:fldChar w:fldCharType="begin" w:fldLock="1"/>
      </w:r>
      <w:r w:rsidR="003C4CB5">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3C4CB5">
        <w:fldChar w:fldCharType="separate"/>
      </w:r>
      <w:r w:rsidR="003C4CB5" w:rsidRPr="003C4CB5">
        <w:rPr>
          <w:noProof/>
        </w:rPr>
        <w:t>(Liu et al., 2012)</w:t>
      </w:r>
      <w:r w:rsidR="003C4CB5">
        <w:fldChar w:fldCharType="end"/>
      </w:r>
      <w:r w:rsidR="00FC6C30">
        <w:t>.  Optionally, a more detailed</w:t>
      </w:r>
      <w:r w:rsidR="003C4CB5">
        <w:t xml:space="preserve"> model aerosol module with seven log-normal modes (MAM7) </w:t>
      </w:r>
      <w:r w:rsidR="00FC6C30">
        <w:fldChar w:fldCharType="begin" w:fldLock="1"/>
      </w:r>
      <w:r w:rsidR="00FC6C30">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fldChar w:fldCharType="separate"/>
      </w:r>
      <w:r w:rsidR="00FC6C30" w:rsidRPr="003C4CB5">
        <w:rPr>
          <w:noProof/>
        </w:rPr>
        <w:t>(Liu et al., 2012)</w:t>
      </w:r>
      <w:r w:rsidR="00FC6C30">
        <w:fldChar w:fldCharType="end"/>
      </w:r>
      <w:r w:rsidR="00FC6C30">
        <w:t xml:space="preserve"> can be used instead of MAM3.  </w:t>
      </w:r>
      <w:r w:rsidR="00536E42">
        <w:t xml:space="preserve">In this manuscript, we often refer to MAM3 and MAM7 collectively as “MAM”.  </w:t>
      </w:r>
      <w:r w:rsidR="00FC6C30">
        <w:t xml:space="preserve">The seven modes included in MAM7 are Aitken, accumulation, </w:t>
      </w:r>
      <w:r w:rsidR="00FC6C30">
        <w:rPr>
          <w:lang w:val="en-US"/>
        </w:rPr>
        <w:t xml:space="preserve">primary carbon, fine soil dust, fine sea salt, </w:t>
      </w:r>
      <w:r w:rsidR="00FC6C30" w:rsidRPr="00FC6C30">
        <w:rPr>
          <w:lang w:val="en-US"/>
        </w:rPr>
        <w:t xml:space="preserve">coarse </w:t>
      </w:r>
      <w:r w:rsidR="00FC6C30">
        <w:rPr>
          <w:lang w:val="en-US"/>
        </w:rPr>
        <w:t xml:space="preserve">soil dust, and course sea salt.  Within each of these modes, MAM7 simulates the mass mixing ratios of internally-mixed sulphate, ammonium, primary organic carbon, secondary organic carbon, black carbon, soil dust, and sea salt </w:t>
      </w:r>
      <w:r w:rsidR="00FC6C30">
        <w:rPr>
          <w:lang w:val="en-US"/>
        </w:rPr>
        <w:fldChar w:fldCharType="begin" w:fldLock="1"/>
      </w:r>
      <w:r w:rsidR="00FC6C30">
        <w:rPr>
          <w:lang w:val="en-US"/>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1 }, "schema" : "https://github.com/citation-style-language/schema/raw/master/csl-citation.json" }</w:instrText>
      </w:r>
      <w:r w:rsidR="00FC6C30">
        <w:rPr>
          <w:lang w:val="en-US"/>
        </w:rPr>
        <w:fldChar w:fldCharType="separate"/>
      </w:r>
      <w:r w:rsidR="00FC6C30" w:rsidRPr="00FC6C30">
        <w:rPr>
          <w:noProof/>
          <w:lang w:val="en-US"/>
        </w:rPr>
        <w:t>(Liu et al., 2012)</w:t>
      </w:r>
      <w:r w:rsidR="00FC6C30">
        <w:rPr>
          <w:lang w:val="en-US"/>
        </w:rPr>
        <w:fldChar w:fldCharType="end"/>
      </w:r>
      <w:r w:rsidR="00C17E59">
        <w:rPr>
          <w:lang w:val="en-US"/>
        </w:rPr>
        <w:t xml:space="preserve">.  In MAM3, three simplifications are made: first, the primary carbon mode is merged into the accumulation mode; second, the </w:t>
      </w:r>
      <w:r w:rsidR="00C17E59">
        <w:rPr>
          <w:lang w:val="en-US"/>
        </w:rPr>
        <w:lastRenderedPageBreak/>
        <w:t xml:space="preserve">fine soil dust and fine sea salt modes are also merged into the accumulation mode; third, the coarse soil dust and course sea salt </w:t>
      </w:r>
      <w:r w:rsidR="008F0EB9">
        <w:rPr>
          <w:lang w:val="en-US"/>
        </w:rPr>
        <w:t>modes are merged to form a single coarse mode</w:t>
      </w:r>
      <w:r w:rsidR="00C17E59">
        <w:rPr>
          <w:lang w:val="en-US"/>
        </w:rPr>
        <w:t xml:space="preserve">; and fourth, ammonium is implicitly included via sulphate and is no longer explicitly simulated.  As a result, MAM3 simulates just three modes: Aitken, accumulation, and coarse.  This reduces the computational expense.  More recently, a version containing four modes (MAM4) </w:t>
      </w:r>
      <w:r w:rsidR="00C17E59">
        <w:rPr>
          <w:lang w:val="en-US"/>
        </w:rPr>
        <w:fldChar w:fldCharType="begin" w:fldLock="1"/>
      </w:r>
      <w:r w:rsidR="00C17E59">
        <w:rPr>
          <w:lang w:val="en-US"/>
        </w:rPr>
        <w:instrText>ADDIN CSL_CITATION { "citationItems" : [ { "id" : "ITEM-1", "itemData" : { "DOI" : "10.5194/gmd-9-505-2016", "ISSN" : "1991-9603", "abstract" : "Atmospheric carbonaceous aerosols play an important role in the climate system by influencing the Earth's radiation budgets and modifying the cloud properties. Despite the importance, their representations in large-scale atmospheric models are still crude, which can influence model simulated burden, lifetime, physical, chemical and optical properties, and the climate forcing of carbonaceous aerosols. In this study, we improve the current three-mode version of the Modal Aerosol Module (MAM3) in the Community Atmosphere Model version 5 (CAM5) by introducing an additional primary carbon mode to explicitly account for the microphysical ageing of primary carbonaceous aerosols in the atmosphere. Compared to MAM3, the four-mode version of MAM (MAM4) significantly increases the column burdens of primary particulate organic matter (POM) and black carbon (BC) by up to 40 % in many remote regions, where in-cloud scavenging plays an important role in determining the aerosol concentrations. Differences in the column burdens for other types of aerosol (e.g., sulfate, secondary organic aerosols, mineral dust, sea salt) are less than 1 %. Evaluating the MAM4 simulation against in situ surface and aircraft observations, we find that MAM4 significantly improves the simulation of seasonal variation of near-surface BC concentrations in the polar regions, by increasing the BC concentrations in all seasons and particularly in cold seasons. However, it exacerbates the overestimation of modeled BC concentrations in the upper troposphere in the Pacific regions. The comparisons suggest that, to address the remaining model POM and BC biases, future improvements are required related to (1) in-cloud scavenging and vertical transport in convective clouds and (2) emissions of anthropogenic and biomass burning aerosols.", "author" : [ { "dropping-particle" : "", "family" : "Liu", "given" : "X.", "non-dropping-particle" : "", "parse-names" : false, "suffix" : "" }, { "dropping-particle" : "", "family" : "Ma", "given" : "P.-L.", "non-dropping-particle" : "", "parse-names" : false, "suffix" : "" }, { "dropping-particle" : "", "family" : "Wang", "given" : "H.", "non-dropping-particle" : "", "parse-names" : false, "suffix" : "" }, { "dropping-particle" : "", "family" : "Tilmes", "given" : "S.", "non-dropping-particle" : "", "parse-names" : false, "suffix" : "" }, { "dropping-particle" : "", "family" : "Singh", "given" : "B.", "non-dropping-particle" : "", "parse-names" : false, "suffix" : "" }, { "dropping-particle" : "", "family" : "Easter", "given" : "R. C.", "non-dropping-particle" : "", "parse-names" : false, "suffix" : "" }, { "dropping-particle" : "", "family" : "Ghan", "given" : "S. J.", "non-dropping-particle" : "", "parse-names" : false, "suffix" : "" }, { "dropping-particle" : "", "family" : "Rasch", "given" : "P. J.", "non-dropping-particle" : "", "parse-names" : false, "suffix" : "" } ], "container-title" : "Geoscientific Model Development", "id" : "ITEM-1", "issue" : "2", "issued" : { "date-parts" : [ [ "2016", "2", "8" ] ] }, "page" : "505-522", "title" : "Description and evaluation of a new four-mode version of the Modal Aerosol Module (MAM4) within version 5.3 of the Community Atmosphere Model", "type" : "article-journal", "volume" : "9" }, "uris" : [ "http://www.mendeley.com/documents/?uuid=f8744199-eb51-4b95-b0bc-2255e32be276" ] } ], "mendeley" : { "formattedCitation" : "(Liu et al., 2016)", "plainTextFormattedCitation" : "(Liu et al., 2016)", "previouslyFormattedCitation" : "(Liu et al., 2016)" }, "properties" : { "noteIndex" : 1 }, "schema" : "https://github.com/citation-style-language/schema/raw/master/csl-citation.json" }</w:instrText>
      </w:r>
      <w:r w:rsidR="00C17E59">
        <w:rPr>
          <w:lang w:val="en-US"/>
        </w:rPr>
        <w:fldChar w:fldCharType="separate"/>
      </w:r>
      <w:r w:rsidR="00C17E59" w:rsidRPr="00C17E59">
        <w:rPr>
          <w:noProof/>
          <w:lang w:val="en-US"/>
        </w:rPr>
        <w:t>(Liu et al., 2016)</w:t>
      </w:r>
      <w:r w:rsidR="00C17E59">
        <w:rPr>
          <w:lang w:val="en-US"/>
        </w:rPr>
        <w:fldChar w:fldCharType="end"/>
      </w:r>
      <w:r w:rsidR="00C17E59">
        <w:rPr>
          <w:lang w:val="en-US"/>
        </w:rPr>
        <w:t xml:space="preserve"> has also been coupled to CAM5.3, but we do not consider MAM4 in this study.</w:t>
      </w:r>
    </w:p>
    <w:p w14:paraId="2975C726" w14:textId="42833CB6" w:rsidR="00185A8A" w:rsidRPr="00412844" w:rsidRDefault="006A4996" w:rsidP="00EC5911">
      <w:pPr>
        <w:ind w:firstLine="720"/>
        <w:rPr>
          <w:lang w:val="en-US"/>
        </w:rPr>
      </w:pPr>
      <w:r>
        <w:rPr>
          <w:lang w:val="en-US"/>
        </w:rPr>
        <w:t xml:space="preserve">The MAM aerosols interact with radiation, allowing aerosol direct and semi-direct effects to be represented.  </w:t>
      </w:r>
      <w:r w:rsidR="00412844">
        <w:rPr>
          <w:lang w:val="en-US"/>
        </w:rPr>
        <w:t xml:space="preserve">The aerosols can act as cloud condensation nuclei via the </w:t>
      </w:r>
      <w:r w:rsidR="00383EC5">
        <w:rPr>
          <w:lang w:val="en-US"/>
        </w:rPr>
        <w:t>ARG</w:t>
      </w:r>
      <w:r w:rsidR="00F77678">
        <w:rPr>
          <w:lang w:val="en-US"/>
        </w:rPr>
        <w:t xml:space="preserve"> </w:t>
      </w:r>
      <w:r w:rsidR="00412844">
        <w:rPr>
          <w:lang w:val="en-US"/>
        </w:rPr>
        <w:t xml:space="preserve">activation scheme </w:t>
      </w:r>
      <w:r w:rsidR="00412844">
        <w:rPr>
          <w:lang w:val="en-US"/>
        </w:rPr>
        <w:fldChar w:fldCharType="begin" w:fldLock="1"/>
      </w:r>
      <w:r w:rsidR="00412844">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412844">
        <w:rPr>
          <w:lang w:val="en-US"/>
        </w:rPr>
        <w:fldChar w:fldCharType="separate"/>
      </w:r>
      <w:r w:rsidR="00412844" w:rsidRPr="00412844">
        <w:rPr>
          <w:noProof/>
          <w:lang w:val="en-US"/>
        </w:rPr>
        <w:t>(Abdul-Razzak and Ghan, 2000)</w:t>
      </w:r>
      <w:r w:rsidR="00412844">
        <w:rPr>
          <w:lang w:val="en-US"/>
        </w:rPr>
        <w:fldChar w:fldCharType="end"/>
      </w:r>
      <w:r w:rsidR="00412844">
        <w:rPr>
          <w:lang w:val="en-US"/>
        </w:rPr>
        <w:t xml:space="preserve"> and can also act as ice nuclei.  Via such activation, t</w:t>
      </w:r>
      <w:r>
        <w:rPr>
          <w:lang w:val="en-US"/>
        </w:rPr>
        <w:t xml:space="preserve">he aerosols are coupled to the stratiform cloud microphysics </w:t>
      </w:r>
      <w:r>
        <w:rPr>
          <w:lang w:val="en-US"/>
        </w:rPr>
        <w:fldChar w:fldCharType="begin" w:fldLock="1"/>
      </w:r>
      <w:r>
        <w:rPr>
          <w:lang w:val="en-US"/>
        </w:rPr>
        <w:instrText>ADDIN CSL_CITATION { "citationItems" : [ { "id" : "ITEM-1", "itemData" : { "DOI" : "10.1175/2008JCLI2105.1", "ISSN" : "0894-8755", "author" : [ { "dropping-particle" : "", "family" : "Morrison", "given" : "Hugh", "non-dropping-particle" : "", "parse-names" : false, "suffix" : "" }, { "dropping-particle" : "", "family" : "Gettelman", "given" : "Andrew", "non-dropping-particle" : "", "parse-names" : false, "suffix" : "" } ], "container-title" : "Journal of Climate", "id" : "ITEM-1", "issue" : "15", "issued" : { "date-parts" : [ [ "2008", "8" ] ] }, "page" : "3642-3659", "title" : "A New Two-Moment Bulk Stratiform Cloud Microphysics Scheme in the Community Atmosphere Model, Version 3 (CAM3). Part I: Description and Numerical Tests", "type" : "article-journal", "volume" : "21" }, "uris" : [ "http://www.mendeley.com/documents/?uuid=478ef255-d256-4e65-84f8-64e23da5b5a3" ] }, { "id" : "ITEM-2", "itemData" : { "DOI" : "10.1029/2009JD013797", "ISSN" : "0148-0227", "author" : [ { "dropping-particle" : "", "family" : "Gettelman", "given" : "A.", "non-dropping-particle" : "", "parse-names" : false, "suffix" : "" }, { "dropping-particle" : "", "family" : "Liu", "given" : "X.", "non-dropping-particle" : "", "parse-names" : false, "suffix" : "" }, { "dropping-particle" : "", "family" : "Ghan", "given" : "S. J.", "non-dropping-particle" : "", "parse-names" : false, "suffix" : "" }, { "dropping-particle" : "", "family" : "Morrison", "given" : "H.", "non-dropping-particle" : "", "parse-names" : false, "suffix" : "" }, { "dropping-particle" : "", "family" : "Park", "given" : "S.", "non-dropping-particle" : "", "parse-names" : false, "suffix" : "" }, { "dropping-particle" : "", "family" : "Conley", "given" : "A. J.", "non-dropping-particle" : "", "parse-names" : false, "suffix" : "" }, { "dropping-particle" : "", "family" : "Klein", "given" : "S. A.", "non-dropping-particle" : "", "parse-names" : false, "suffix" : "" }, { "dropping-particle" : "", "family" : "Boyle", "given" : "J.", "non-dropping-particle" : "", "parse-names" : false, "suffix" : "" }, { "dropping-particle" : "", "family" : "Mitchell", "given" : "D. L.", "non-dropping-particle" : "", "parse-names" : false, "suffix" : "" }, { "dropping-particle" : "", "family" : "Li", "given" : "J.-L. F.", "non-dropping-particle" : "", "parse-names" : false, "suffix" : "" } ], "container-title" : "Journal of Geophysical Research", "id" : "ITEM-2", "issue" : "D18", "issued" : { "date-parts" : [ [ "2010", "9", "28" ] ] }, "page" : "D18216", "title" : "Global simulations of ice nucleation and ice supersaturation with an improved cloud scheme in the Community Atmosphere Model", "type" : "article-journal", "volume" : "115" }, "uris" : [ "http://www.mendeley.com/documents/?uuid=55678180-b47c-498a-bb55-36198fd31a1c" ] } ], "mendeley" : { "formattedCitation" : "(Gettelman et al., 2010; Morrison and Gettelman, 2008)", "plainTextFormattedCitation" : "(Gettelman et al., 2010; Morrison and Gettelman, 2008)", "previouslyFormattedCitation" : "(Gettelman et al., 2010; Morrison and Gettelman, 2008)" }, "properties" : { "noteIndex" : 1 }, "schema" : "https://github.com/citation-style-language/schema/raw/master/csl-citation.json" }</w:instrText>
      </w:r>
      <w:r>
        <w:rPr>
          <w:lang w:val="en-US"/>
        </w:rPr>
        <w:fldChar w:fldCharType="separate"/>
      </w:r>
      <w:r w:rsidRPr="006A4996">
        <w:rPr>
          <w:noProof/>
          <w:lang w:val="en-US"/>
        </w:rPr>
        <w:t>(Gettelman et al., 2010; Morrison and Gettelman, 2008)</w:t>
      </w:r>
      <w:r>
        <w:rPr>
          <w:lang w:val="en-US"/>
        </w:rPr>
        <w:fldChar w:fldCharType="end"/>
      </w:r>
      <w:r>
        <w:rPr>
          <w:lang w:val="en-US"/>
        </w:rPr>
        <w:t xml:space="preserve">, allowing aerosol indirect effects on stratiform clouds to be represented.  These indirect effects dominate the </w:t>
      </w:r>
      <w:r w:rsidR="00383EC5">
        <w:rPr>
          <w:lang w:val="en-US"/>
        </w:rPr>
        <w:t>aerosol ERF</w:t>
      </w:r>
      <w:r>
        <w:rPr>
          <w:lang w:val="en-US"/>
        </w:rPr>
        <w:t xml:space="preserve"> in CAM version 5.1</w:t>
      </w:r>
      <w:r w:rsidR="009A3CF2">
        <w:rPr>
          <w:lang w:val="en-US"/>
        </w:rPr>
        <w:t xml:space="preserve"> (CAM5.1)</w:t>
      </w:r>
      <w:r>
        <w:rPr>
          <w:lang w:val="en-US"/>
        </w:rPr>
        <w:t xml:space="preserve"> </w:t>
      </w:r>
      <w:r>
        <w:rPr>
          <w:lang w:val="en-US"/>
        </w:rPr>
        <w:fldChar w:fldCharType="begin" w:fldLock="1"/>
      </w:r>
      <w:r>
        <w:rPr>
          <w:lang w:val="en-US"/>
        </w:rPr>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2 }, "schema" : "https://github.com/citation-style-language/schema/raw/master/csl-citation.json" }</w:instrText>
      </w:r>
      <w:r>
        <w:rPr>
          <w:lang w:val="en-US"/>
        </w:rPr>
        <w:fldChar w:fldCharType="separate"/>
      </w:r>
      <w:r w:rsidRPr="006A4996">
        <w:rPr>
          <w:noProof/>
          <w:lang w:val="en-US"/>
        </w:rPr>
        <w:t>(Ghan et al., 2012)</w:t>
      </w:r>
      <w:r>
        <w:rPr>
          <w:lang w:val="en-US"/>
        </w:rPr>
        <w:fldChar w:fldCharType="end"/>
      </w:r>
      <w:r>
        <w:rPr>
          <w:lang w:val="en-US"/>
        </w:rPr>
        <w:t>.  In comparison to many o</w:t>
      </w:r>
      <w:r w:rsidR="009A3CF2">
        <w:rPr>
          <w:lang w:val="en-US"/>
        </w:rPr>
        <w:t>ther global climate models, the</w:t>
      </w:r>
      <w:r>
        <w:rPr>
          <w:lang w:val="en-US"/>
        </w:rPr>
        <w:t xml:space="preserve"> </w:t>
      </w:r>
      <w:r w:rsidR="00383EC5">
        <w:rPr>
          <w:lang w:val="en-US"/>
        </w:rPr>
        <w:t>aerosol ERF</w:t>
      </w:r>
      <w:r>
        <w:rPr>
          <w:lang w:val="en-US"/>
        </w:rPr>
        <w:t xml:space="preserve"> in CAM5.1 is relatively strong </w:t>
      </w:r>
      <w:r w:rsidR="00412844">
        <w:rPr>
          <w:lang w:val="en-US"/>
        </w:rPr>
        <w:fldChar w:fldCharType="begin" w:fldLock="1"/>
      </w:r>
      <w:r w:rsidR="00412844">
        <w:rPr>
          <w:lang w:val="en-US"/>
        </w:rPr>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2 }, "schema" : "https://github.com/citation-style-language/schema/raw/master/csl-citation.json" }</w:instrText>
      </w:r>
      <w:r w:rsidR="00412844">
        <w:rPr>
          <w:lang w:val="en-US"/>
        </w:rPr>
        <w:fldChar w:fldCharType="separate"/>
      </w:r>
      <w:r w:rsidR="00412844" w:rsidRPr="00412844">
        <w:rPr>
          <w:noProof/>
          <w:lang w:val="en-US"/>
        </w:rPr>
        <w:t>(Shindell et al., 2013)</w:t>
      </w:r>
      <w:r w:rsidR="00412844">
        <w:rPr>
          <w:lang w:val="en-US"/>
        </w:rPr>
        <w:fldChar w:fldCharType="end"/>
      </w:r>
      <w:r>
        <w:rPr>
          <w:lang w:val="en-US"/>
        </w:rPr>
        <w:t>.</w:t>
      </w:r>
    </w:p>
    <w:p w14:paraId="4A822E6A" w14:textId="55C14EFE" w:rsidR="006A58C7" w:rsidRDefault="00185A8A" w:rsidP="006A58C7">
      <w:pPr>
        <w:pStyle w:val="Heading2"/>
      </w:pPr>
      <w:r>
        <w:t>2.2</w:t>
      </w:r>
      <w:r w:rsidR="006A58C7">
        <w:t xml:space="preserve"> The </w:t>
      </w:r>
      <w:r w:rsidR="006A58C7" w:rsidRPr="006A58C7">
        <w:t>two-Moment, Multi-Modal, Mixing-state-resolving Aerosol model for Research of Climate</w:t>
      </w:r>
      <w:r w:rsidR="006A58C7">
        <w:t xml:space="preserve"> (MARC)</w:t>
      </w:r>
    </w:p>
    <w:p w14:paraId="1B7667A9" w14:textId="01C501AC" w:rsidR="0006782A" w:rsidRDefault="00511874" w:rsidP="006A58C7">
      <w:r>
        <w:t xml:space="preserve">The </w:t>
      </w:r>
      <w:r w:rsidRPr="00511874">
        <w:t>two-Moment, Multi-Modal, Mixing-state-resolving Aerosol model for Research of Climate</w:t>
      </w:r>
      <w:r>
        <w:t xml:space="preserve"> (MARC)</w:t>
      </w:r>
      <w:r w:rsidR="002F7325">
        <w:t xml:space="preserve">, which is based on the </w:t>
      </w:r>
      <w:r w:rsidR="002F7325">
        <w:t xml:space="preserve">aerosol scheme by Wilson et al. </w:t>
      </w:r>
      <w:r w:rsidR="002F7325">
        <w:fldChar w:fldCharType="begin" w:fldLock="1"/>
      </w:r>
      <w:r w:rsidR="002F7325">
        <w:instrText>ADDIN CSL_CITATION { "citationItems" : [ { "id" : "ITEM-1", "itemData" : { "DOI" : "10.1029/2000JD000198", "ISBN" : "2169-897X", "ISSN" : "01480227", "abstract" : "A mixed aerosol dynamical model which simulates the growth of mixed aerosol populations of sulfate, black carbon, organic carbon, and sea salt is described, and results from the implementation of this model in the Tracer Model 2 (TM2) off-line chemical transport model are presented. We represent the aerosol size distribution by eight modes: nucleation mode sulfate, Aitken mode sulfate, accumulation mode sulfate, pure fossil fuel black carbon, a mixed mode of fossil fuel black carbon, organic carbon, and sulfate, pure biomass burning black carbon, a mixed mode of biomass burning black carbon, organic carbon, and sulfate, and a sea-salt mode. The model reproduces both observed zonal average marine aerosol number concentrations and observed sulfate mass/accumulation mode number concentration ratios from the North Atlantic but does less well at reproducing number concentrations at individual sites and consistently overpredicts nucleation and Aitken mode concentrations in the free troposphere. A comprehensive validation of the model is not possible with the available data, but qualitatively, it is consistent with current understanding. The model shows that the accumulation mode at the surface is dominated by the mixed modes over the fossil fuel and biomass source regions, the pure sulfate mode in peripheral continental and marine areas and sea salt in the southern oceans. A preindustrial study showed that there is not a consistent positive linear relationship between the anthropogenic increase in aerosol mass burden and the corresponding increase in aerosol number burden, and regionally there may be an inverse relationship.", "author" : [ { "dropping-particle" : "", "family" : "Wilson", "given" : "Julian", "non-dropping-particle" : "", "parse-names" : false, "suffix" : "" }, { "dropping-particle" : "", "family" : "Cuvelier", "given" : "Cornelis", "non-dropping-particle" : "", "parse-names" : false, "suffix" : "" }, { "dropping-particle" : "", "family" : "Raes", "given" : "Frank", "non-dropping-particle" : "", "parse-names" : false, "suffix" : "" } ], "container-title" : "Journal of Geophysical Research: Atmospheres", "id" : "ITEM-1", "issue" : "D24", "issued" : { "date-parts" : [ [ "2001", "12", "27" ] ] }, "page" : "34081-34108", "title" : "A modeling study of global mixed aerosol fields", "type" : "article-journal", "volume" : "106" }, "uris" : [ "http://www.mendeley.com/documents/?uuid=b757c0a1-7dde-4a9d-a64e-756bcf373bd3" ] } ], "mendeley" : { "formattedCitation" : "(Wilson et al., 2001)", "plainTextFormattedCitation" : "(Wilson et al., 2001)", "previouslyFormattedCitation" : "(Wilson et al., 2001)" }, "properties" : { "noteIndex" : 1 }, "schema" : "https://github.com/citation-style-language/schema/raw/master/csl-citation.json" }</w:instrText>
      </w:r>
      <w:r w:rsidR="002F7325">
        <w:fldChar w:fldCharType="separate"/>
      </w:r>
      <w:r w:rsidR="002F7325" w:rsidRPr="0066122B">
        <w:rPr>
          <w:noProof/>
        </w:rPr>
        <w:t>(Wilson et al., 2001)</w:t>
      </w:r>
      <w:r w:rsidR="002F7325">
        <w:fldChar w:fldCharType="end"/>
      </w:r>
      <w:r w:rsidR="002F7325">
        <w:t>,</w:t>
      </w:r>
      <w:r w:rsidR="0006782A">
        <w:t xml:space="preserve"> </w:t>
      </w:r>
      <w:r>
        <w:t xml:space="preserve">simulates the evolution of </w:t>
      </w:r>
      <w:r w:rsidR="0066122B">
        <w:t xml:space="preserve">mixtures of </w:t>
      </w:r>
      <w:r w:rsidR="0006782A">
        <w:t>aerosol species.</w:t>
      </w:r>
      <w:r w:rsidR="002F7325">
        <w:t xml:space="preserve">  </w:t>
      </w:r>
      <w:r w:rsidR="0006782A">
        <w:t xml:space="preserve">Previous versions of MARC have </w:t>
      </w:r>
      <w:r w:rsidR="00545B5B">
        <w:t xml:space="preserve">been </w:t>
      </w:r>
      <w:r w:rsidR="0006782A">
        <w:t xml:space="preserve">used both in cloud-resolving model simulations </w:t>
      </w:r>
      <w:r w:rsidR="0006782A">
        <w:rPr>
          <w:i/>
        </w:rPr>
        <w:fldChar w:fldCharType="begin" w:fldLock="1"/>
      </w:r>
      <w:r w:rsidR="0006782A">
        <w:rPr>
          <w:i/>
        </w:rPr>
        <w:instrText>ADDIN CSL_CITATION { "citationItems" : [ { "id" : "ITEM-1", "itemData" : { "DOI" : "10.5194/acp-4-773-2004", "ISBN" : "1680-7324", "ISSN" : "1680-7324", "abstract" : "The role of convection in introducing aerosols and promoting the formation of new particles to the upper troposphere has been examined using a cloud-resolving model coupled with an interactive explicit aerosol module. A baseline simulation suggests good agreement in the upper troposphere between modeled and observed results including concentrations of aerosols in different size ranges, mole fractions of key chemical species, and concentrations of ice particles. In addition, a set of 34 sensitivity simulations has been carried out to investigate the sensitivity of modeled results to the treatment of various aerosol physical and chemical processes in the model. The size distribution of aerosols is proved to be an important factor in determining the aerosols' fate within the convective cloud. Nucleation mode aerosols (here defined by 0less than or equal todless than or equal to5.84 nm) are quickly transferred to the larger modes as they grow through coagulation of aerosols and condensation of H2SO4. Accumulation mode aerosols (here defined by dgreater than or equal to31.0 nm) are almost completely removed by nucleation ( activation of cloud droplets) and impact scavenging. However, a substantial part (up to 10% of the boundary layer concentration) of the Aitken mode aerosol population (here defined by 5.84 nmless than or equal todless than or equal to31.0 nm) reaches the top of the cloud and the free troposphere. These particles may continually survive in the upper troposphere, or over time form ice crystals, both that could impact on the atmospheric radiative budget. The sensitivity simulations performed indicate that critical processes in the model causing a substantial change in the upper tropospheric number concentration of Aitken mode aerosols are coagulation of aerosols, condensation of H2SO4, nucleation scavenging, nucleation of aerosols and the transfer of aerosol mass and number between different aerosol bins. In particular, for aerosols in the Aitken mode to grow to CCN size, coagulation of aerosols appears to be more important than condensation of H2SO4. Less important processes are dry deposition, impact scavenging and the initial vertical distribution and concentration of aerosols. It is interesting to note that in order to sustain a vigorous storm cloud, the supply of CCN must be continuous over a considerably long time period of the simulation. Hence, the treatment of the growth of particles is in general much more important than the initial\u2026", "author" : [ { "dropping-particle" : "", "family" : "Ekman", "given" : "A. M. L.", "non-dropping-particle" : "", "parse-names" : false, "suffix" : "" }, { "dropping-particle" : "", "family" : "Wang", "given" : "C.", "non-dropping-particle" : "", "parse-names" : false, "suffix" : "" }, { "dropping-particle" : "", "family" : "Wilson", "given" : "J.", "non-dropping-particle" : "", "parse-names" : false, "suffix" : "" }, { "dropping-particle" : "", "family" : "Str\u00f6m", "given" : "J.", "non-dropping-particle" : "", "parse-names" : false, "suffix" : "" } ], "container-title" : "Atmospheric Chemistry and Physics", "id" : "ITEM-1", "issue" : "3", "issued" : { "date-parts" : [ [ "2004" ] ] }, "page" : "773-791", "title" : "Explicit simulations of aerosol physics in a cloud-resolving model: a sensitivity study based on an observed convective cloud", "type" : "article-journal", "volume" : "4" }, "uris" : [ "http://www.mendeley.com/documents/?uuid=353021ad-4442-4a6b-a5f7-951f5945163f" ] }, { "id" : "ITEM-2", "itemData" : { "DOI" : "10.1175/JAS3645.1", "ISBN" : "00224928", "ISSN" : "0022-4928", "PMID" : "8952564", "abstract" : "Abstract Large concentrations of small aerosols have been previously observed in the vicinity of anvils of convective clouds. A 3D cloud-resolving model (CRM) including an explicit size-resolving aerosol module has been used to examine the origin of these aerosols. Five different types of aerosols are considered: nucleation mode sulfate aerosols (here defined by 0 \u2264 d \u22645.84 nm), Aitken mode sulfate aerosols (here defined by 5.84 nm \u2264 d \u2264 31.0 nm), accumulation mode sulfate aerosols (here defined by d \u2265 31.0 nm), mixed aerosols, and black carbon aerosols. The model results suggest that approximately 10% of the initial boundary layer number concentration of Aitken mode aerosols and black carbon aerosols are present at the top of the convective cloud as the cloud reaches its decaying state. The simulated average number concentration of Aitken mode aerosols in the cloud anvil (\u223c1.6 \u00d7 104 cm\u22123) is in the same order of magnitude as observations. Thus, the model results strongly suggest that vertical convective ...", "author" : [ { "dropping-particle" : "", "family" : "Ekman", "given" : "Annica M. L.", "non-dropping-particle" : "", "parse-names" : false, "suffix" : "" }, { "dropping-particle" : "", "family" : "Wang", "given" : "Chien", "non-dropping-particle" : "", "parse-names" : false, "suffix" : "" }, { "dropping-particle" : "", "family" : "Str\u00f6m", "given" : "Johan", "non-dropping-particle" : "", "parse-names" : false, "suffix" : "" }, { "dropping-particle" : "", "family" : "Krejci", "given" : "Radovan", "non-dropping-particle" : "", "parse-names" : false, "suffix" : "" } ], "container-title" : "Journal of the Atmospheric Sciences", "id" : "ITEM-2", "issue" : "2", "issued" : { "date-parts" : [ [ "2006" ] ] }, "page" : "682-696", "title" : "Explicit Simulation of Aerosol Physics in a Cloud-Resolving Model: Aerosol Transport and Processing in the Free Troposphere", "type" : "article-journal", "volume" : "63" }, "uris" : [ "http://www.mendeley.com/documents/?uuid=68ec652f-c298-4f4a-9f4e-73786c2b6d8d" ] }, { "id" : "ITEM-3", "itemData" : { "DOI" : "10.1002/qj.108", "ISSN" : "00359009", "abstract" : "Within MAP, one of the scientific projects was devoted to \u2018Boundary Layers in Complex Terrain\u2019. In a number of subprojects, boundary-layer issues were addressed and detailed high-resolution multi-sensor observations were combined with simulation by models allowing for adequate parametrization of turbulence processes. In this contribution, the projects are briefly introduced and an attempt is made to summarize their key findings and to put them into a joint perspective. Spatial variability is found to be large but strictly related to topography and therefore allowing for possible parametrization. Traditional boundary-layer scaling approaches cannot simply be applied over highly complex topography, but some of the MAP findings suggest the potential for suitable extensions of those scaling relations to cover various cases of complex terrain. The mean boundary-layer structure and thermally driven flows in narrow valleys are found not to be generally in line with previous results from larger valleys elsewhere. Furthermore, local circulations are reported to contribute considerably to exchange between valley and free troposphere. In particular, the range of their effects on the lower atmosphere seems to be larger than just turbulent transport within the planetary boundary layer would suggest. Thus in larger-scale numerical models where the topography is not resolved, possible sub-grid parametrizations for local exchange seem to be in order.", "author" : [ { "dropping-particle" : "", "family" : "Ekman", "given" : "A. M. L.", "non-dropping-particle" : "", "parse-names" : false, "suffix" : "" }, { "dropping-particle" : "", "family" : "Engstr\u00f6m", "given" : "A.", "non-dropping-particle" : "", "parse-names" : false, "suffix" : "" }, { "dropping-particle" : "", "family" : "Wang", "given" : "C.", "non-dropping-particle" : "", "parse-names" : false, "suffix" : "" } ], "container-title" : "Quarterly Journal of the Royal Meteorological Society", "id" : "ITEM-3", "issue" : "October", "issued" : { "date-parts" : [ [ "2007" ] ] }, "page" : "937-948", "title" : "The effect of aerosol composition and concentration on the development and anvil properties of a continental deep convective cloud", "type" : "article-journal", "volume" : "133" }, "uris" : [ "http://www.mendeley.com/documents/?uuid=e2007843-d0e4-4976-8ffa-1034eeb30d2e" ] }, { "id" : "ITEM-4", "itemData" : { "DOI" : "10.1029/2004JD005720",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"ITEM-4", "issue" : "D21", "issued" : { "date-parts" : [ [ "2005" ] ] }, "page" : "D21211", "title" : "A modeling study of the response of tropical deep convection to the increase of cloud condensation nuclei concentration: 1. Dynamics and microphysics", "type" : "article-journal", "volume" : "110" }, "uris" : [ "http://www.mendeley.com/documents/?uuid=92aac3ec-534a-4f3e-bbd8-96b6e85482df" ] }, { "id" : "ITEM-5", "itemData" : { "DOI" : "10.1029/2005JD005829", "ISSN" : "0148-0227", "abstract" : "Atmospheric Processes: Clouds and aerosols; Atmospheric Composition and Structure: Cloud physics and chemistry; Atmospheric Processes: Convective processes; Atmospheric Processes: Clouds and cloud feedbacks; Atmospheric Processes: Regional modeling", "author" : [ { "dropping-particle" : "", "family" : "Wang", "given" : "Chien", "non-dropping-particle" : "", "parse-names" : false, "suffix" : "" } ], "container-title" : "Journal of Geophysical Research", "id" : "ITEM-5", "issue" : "D22", "issued" : { "date-parts" : [ [ "2005" ] ] }, "page" : "D22204", "title" : "A modeling study of the response of tropical deep convection to the increase of cloud condensation nuclei concentration: 2. Radiation and tropospheric chemistry", "type" : "article-journal", "volume" : "110" }, "uris" : [ "http://www.mendeley.com/documents/?uuid=7318cfa1-f814-4012-9fcd-172772334ebb" ] }, { "id" : "ITEM-6", "itemData" : { "DOI" : "10.1029/2008GL035817", "ISSN" : "0094-8276", "abstract" : "High concentrations (up to 550 cm3 STP) of aerosols in the accumulation mode (&gt;0.12 mm) were observed by aircraft above 7.5 km altitude in the dynamically active regions of several deep convective clouds during the INDOEX campaign. Using a coupled 3-D aerosol-cloudresolving model, we find that significant evaporation of hydrometeors due to strong updrafts and exchange with ambient air occurs at the boundaries and within the cloud tower. Assuming that each evaporated hydrometeor release an aerosol, an increase in the aerosol concentration by up to 600 cm3 STP is found in the model at altitudes between 6 and 10 km. The evaporation and release of aerosols occur as the cloud develops, suggesting that deep convective clouds are important sources of mid-tropospheric aerosols during their active lifetime. This source may significantly impact the vertical distribution as well as long-range transport of aerosols in the free troposphere.", "author" : [ { "dropping-particle" : "", "family" : "Engstr\u00f6m", "given" : "Anders", "non-dropping-particle" : "", "parse-names" : false, "suffix" : "" }, { "dropping-particle" : "", "family" : "Ekman", "given" : "Annica M L", "non-dropping-particle" : "", "parse-names" : false, "suffix" : "" }, { "dropping-particle" : "", "family" : "Krejci", "given" : "Radovan", "non-dropping-particle" : "", "parse-names" : false, "suffix" : "" }, { "dropping-particle" : "", "family" : "Str\u00f6m", "given" : "Johan", "non-dropping-particle" : "", "parse-names" : false, "suffix" : "" }, { "dropping-particle" : "", "family" : "Reus", "given" : "Marian", "non-dropping-particle" : "de", "parse-names" : false, "suffix" : "" }, { "dropping-particle" : "", "family" : "Wang", "given" : "Chien", "non-dropping-particle" : "", "parse-names" : false, "suffix" : "" } ], "container-title" : "Geophysical Research Letters", "id" : "ITEM-6", "issue" : "23", "issued" : { "date-parts" : [ [ "2008", "12", "11" ] ] }, "page" : "L23813", "title" : "Observational and modelling evidence of tropical deep convective clouds as a source of mid-tropospheric accumulation mode aerosols", "type" : "article-journal", "volume" : "35" }, "uris" : [ "http://www.mendeley.com/documents/?uuid=0d1944d1-64a9-4af2-ac9d-1e94607fca4e" ] } ], "mendeley" : { "formattedCitation" : "(Ekman et al., 2004, 2006, 2007; Engstr\u00f6m et al., 2008; Wang, 2005a, 2005b)", "plainTextFormattedCitation" : "(Ekman et al., 2004, 2006, 2007; Engstr\u00f6m et al., 2008; Wang, 2005a, 2005b)", "previouslyFormattedCitation" : "(Ekman et al., 2004, 2006, 2007; Engstr\u00f6m et al., 2008; Wang, 2005a, 2005b)" }, "properties" : { "noteIndex" : 1 }, "schema" : "https://github.com/citation-style-language/schema/raw/master/csl-citation.json" }</w:instrText>
      </w:r>
      <w:r w:rsidR="0006782A">
        <w:rPr>
          <w:i/>
        </w:rPr>
        <w:fldChar w:fldCharType="separate"/>
      </w:r>
      <w:r w:rsidR="0006782A" w:rsidRPr="00F8072F">
        <w:rPr>
          <w:noProof/>
        </w:rPr>
        <w:t>(Ekman et al., 2004, 2006, 2007; Engström et al., 2008; Wang, 2005a, 2005b)</w:t>
      </w:r>
      <w:r w:rsidR="0006782A">
        <w:rPr>
          <w:i/>
        </w:rPr>
        <w:fldChar w:fldCharType="end"/>
      </w:r>
      <w:r w:rsidR="0006782A">
        <w:t xml:space="preserve"> and in global climate model simulations </w:t>
      </w:r>
      <w:r w:rsidR="0006782A">
        <w:fldChar w:fldCharType="begin" w:fldLock="1"/>
      </w:r>
      <w:r w:rsidR="0006782A">
        <w:instrText>ADDIN CSL_CITATION { "citationItems" : [ { "id" : "ITEM-1", "itemData" : { "DOI" : "10.1029/2007JD009756", "ISSN" : "0148-0227", "abstract" : "A multimode, two-moment aerosol model has been incorporated in the\\nNCAR CAM3\\n\\nto develop an interactive aerosol\u2013climate model and to study the impact\\nof anthropogenic\\n\\naerosols on the global climate system. Currently, seven aerosol modes,\\nnamely three for\\n\\nexternal sulfate and one each for external black carbon (BC), external\\norganic carbon\\n\\n(OC), sulfate/BC mixture (MBS; with BC core coated by sulfate shell),\\nand sulfate/OC\\n\\nmixture (MOS; a uniform mixture of OC and sulfate) are included in\\nthe model. Both mass\\n\\nand number concentrations of each aerosol mode, as well as the mass\\nof carbonaceous\\n\\nspecies in the mixed modes, are predicted by the model so that the\\nchemical, physical, and\\n\\nradiative processes of various aerosols can be formulated depending\\non aerosol\u2019s size,\\n\\nchemical composition, and mixing state. Comparisons of modeled surface\\nand vertical\\n\\naerosol concentrations, as well as the optical depth of aerosols with\\navailable observations\\n\\nand previous model estimates, are in general agreement. However, some\\ndiscrepancies\\n\\ndo exist, likely caused by the coarse model resolution or the constant\\nrates of\\n\\nanthropogenic emissions used to test the model. Comparing to the widely\\nused mass-only\\n\\nmethod with prescribed geometric size of particles (one-moment scheme),\\nthe use of\\n\\nprognostic size distributions of aerosols based on a two-moment scheme\\nin our model\\n\\nleads to a significant reduction in optical depth and thus the radiative\\nforcing at the top of\\n\\nthe atmosphere (TOA) of particularly external sulfate aerosols. The\\ninclusion of two types\\n\\nof mixed aerosols alters the mass partitioning of carbonaceous and\\nsulfate aerosol\\n\\nconstituents: about 35.5%, 48.5%, and 32.2% of BC, OC, and sulfate\\nmass, respectively,\\n\\nare found in the mixed aerosols. This also brings in competing effects\\nin aerosol radiative\\n\\nforcing including a reduction in atmospheric abundance of BC and OC\\ndue to the\\n\\nshorter lifetime of internal mixtures (cooling), a mass loss of external\\nsulfate to mixtures\\n\\n(warming), and an enhancement in atmospheric heating per BC mass due\\nto the stronger\\n\\nabsorption extinction of the MBS than external BC (warming). The combined\\nresult of\\n\\nincluding a prognostic size distribution and the mixed aerosols in\\nthe model is a much\\n\\nsmaller total negative TOA forcing (0.12 Wm2) of all carbonaceous\\nand sulfate aerosol\\n\\ncompounds compared to the cases using one-moment scheme e\u2026",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"Rasch", "given" : "Phil J.", "non-dropping-particle" : "", "parse-names" : false, "suffix" : "" } ], "container-title" : "Journal of Geophysical Research", "id" : "ITEM-1", "issue" : "D16", "issued" : { "date-parts" : [ [ "2008", "8", "28" ] ] }, "page" : "D16309", "title" : "Distribution and direct radiative forcing of carbonaceous and sulfate aerosols in an interactive size-resolving aerosol\u2013climate model", "type" : "article-journal", "volume" : "113" }, "uris" : [ "http://www.mendeley.com/documents/?uuid=fd5bb5e8-d836-4b85-99e0-b22a0e10c9c5" ] }, { "id" : "ITEM-2", "itemData" : { "DOI" : "10.1002/2013JD020529", "ISSN" : "2169897X", "author" : [ { "dropping-particle" : "", "family" : "Kim", "given" : "Dongchul", "non-dropping-particle" : "", "parse-names" : false, "suffix" : "" }, { "dropping-particle" : "", "family" : "Wang", "given" : "Chien", "non-dropping-particle" : "", "parse-names" : false, "suffix" : "" }, { "dropping-particle" : "", "family" : "Ekman", "given" : "Annica M. L.", "non-dropping-particle" : "", "parse-names" : false, "suffix" : "" }, { "dropping-particle" : "", "family" : "Barth", "given" : "Mary C.", "non-dropping-particle" : "", "parse-names" : false, "suffix" : "" }, { "dropping-particle" : "", "family" : "Lee", "given" : "Dong-In", "non-dropping-particle" : "", "parse-names" : false, "suffix" : "" } ], "container-title" : "Journal of Geophysical Research: Atmospheres", "id" : "ITEM-2", "issue" : "3", "issued" : { "date-parts" : [ [ "2014", "2", "16" ] ] }, "page" : "1172-1185", "title" : "The responses of cloudiness to the direct radiative effect of sulfate and carbonaceous aerosols", "type" : "article-journal", "volume" : "119" }, "uris" : [ "http://www.mendeley.com/documents/?uuid=9ea27585-13a4-4bed-9b71-26cb0b425d19" ] }, { "id" : "ITEM-3", "itemData" : { "DOI" : "10.1029/2011JD016777", "ISBN" : "2169-897X", "ISSN" : "01480227", "abstract" : "In this study, we compare modeled (MIT-CAM3) and observed (CARIBIC) sub-micrometer nucleation (N4\u201312, 4 \u2264 d \u2264 12 nm) and Aitken mode (N12, d &gt; 12 nm) particle number concentrations in the upper troposphere and lowermost stratosphere (UT/LMS). Modeled and observed global median N4\u201312 and N12 agree fairly well (within a factor of two) indicating that the relatively simplified binary H2SO4-H2O nucleation parameterization applied in the model produces reasonable results in the UT/LMS. However, a comparison of the spatiotemporal distribution of sub-micrometer particles displays a number of discrepancies between MIT-CAM3 and CARIBIC data: N4\u201312is underestimated by the model in the tropics and overestimated in the extra-topics. N12 is in general overestimated by the model, in particular in the tropics and during summer months. The modeled seasonal variability of N4\u201312 is in poor agreement with CARIBIC data whereas it agrees rather well for N12. Modeled particle frequency distributions are in general narrower than the observed ones. The model biases indicate an insufficient diffusive mixing in MIT-CAM3 and a too large vertical transport of carbonaceous aerosols. The overestimated transport is most likely caused by the constant supersaturation threshold applied in the model for the activation of particles into cloud droplets. The annually constant SO2 emissions in the model may also partly explain the poor representation of the N4\u201312seasonal cycle. Comparing the MIT-CAM3 with CARIBIC data, it is also clear that care has to be taken regarding the representativeness of the measurement data and the time frequency of the model output.", "author" : [ { "dropping-particle" : "", "family" : "Ekman", "given" : "Annica M. L.", "non-dropping-particle" : "", "parse-names" : false, "suffix" : "" }, { "dropping-particle" : "", "family" : "Hermann", "given" : "Markus", "non-dropping-particle" : "", "parse-names" : false, "suffix" : "" }, { "dropping-particle" : "", "family" : "Gro\u00df", "given" : "Peter", "non-dropping-particle" : "", "parse-names" : false, "suffix" : "" }, { "dropping-particle" : "", "family" : "Heintzenberg", "given" : "Jost", "non-dropping-particle" : "", "parse-names" : false, "suffix" : "" }, { "dropping-particle" : "", "family" : "Kim", "given" : "Dongchul", "non-dropping-particle" : "", "parse-names" : false, "suffix" : "" }, { "dropping-particle" : "", "family" : "Wang", "given" : "Chien", "non-dropping-particle" : "", "parse-names" : false, "suffix" : "" } ], "container-title" : "Journal of Geophysical Research: Atmospheres", "id" : "ITEM-3", "issue" : "D11", "issued" : { "date-parts" : [ [ "2012", "6", "16" ] ] }, "page" : "n/a-n/a", "title" : "Sub-micrometer aerosol particles in the upper troposphere/lowermost stratosphere as measured by CARIBIC and modeled using the MIT-CAM3 global climate model", "type" : "article-journal", "volume" : "117" }, "uris" : [ "http://www.mendeley.com/documents/?uuid=5e3896aa-65a4-46b5-98c2-96ecd32e5dac" ] } ], "mendeley" : { "formattedCitation" : "(Ekman et al., 2012; Kim et al., 2008, 2014)", "plainTextFormattedCitation" : "(Ekman et al., 2012; Kim et al., 2008, 2014)", "previouslyFormattedCitation" : "(Ekman et al., 2012; Kim et al., 2008, 2014)" }, "properties" : { "noteIndex" : 1 }, "schema" : "https://github.com/citation-style-language/schema/raw/master/csl-citation.json" }</w:instrText>
      </w:r>
      <w:r w:rsidR="0006782A">
        <w:fldChar w:fldCharType="separate"/>
      </w:r>
      <w:r w:rsidR="0006782A" w:rsidRPr="00AA2145">
        <w:rPr>
          <w:noProof/>
        </w:rPr>
        <w:t>(Ekman et al., 2012; Kim et al., 2008, 2014)</w:t>
      </w:r>
      <w:r w:rsidR="0006782A">
        <w:fldChar w:fldCharType="end"/>
      </w:r>
      <w:r w:rsidR="0006782A">
        <w:t>.</w:t>
      </w:r>
    </w:p>
    <w:p w14:paraId="68139B8B" w14:textId="6C88AABD" w:rsidR="0006782A" w:rsidRDefault="009E390C" w:rsidP="00EC5911">
      <w:pPr>
        <w:ind w:firstLine="720"/>
      </w:pPr>
      <w:r>
        <w:t xml:space="preserve">As documented by Rothenberg et al. </w:t>
      </w:r>
      <w:r>
        <w:fldChar w:fldCharType="begin" w:fldLock="1"/>
      </w:r>
      <w: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fldChar w:fldCharType="separate"/>
      </w:r>
      <w:r w:rsidRPr="009E390C">
        <w:rPr>
          <w:noProof/>
        </w:rPr>
        <w:t>(Rothenberg et al., 2017)</w:t>
      </w:r>
      <w:r>
        <w:fldChar w:fldCharType="end"/>
      </w:r>
      <w:r>
        <w:t xml:space="preserve">, </w:t>
      </w:r>
      <w:r w:rsidR="0006782A">
        <w:t xml:space="preserve">MARC has </w:t>
      </w:r>
      <w:r w:rsidR="001A5A66">
        <w:t xml:space="preserve">recently </w:t>
      </w:r>
      <w:r w:rsidR="0006782A">
        <w:t xml:space="preserve">been coupled to </w:t>
      </w:r>
      <w:r w:rsidR="006359B0">
        <w:t xml:space="preserve">CAM5.3 </w:t>
      </w:r>
      <w:r w:rsidR="0006782A">
        <w:t xml:space="preserve">within </w:t>
      </w:r>
      <w:r w:rsidR="006359B0">
        <w:t>CESM1.2.2</w:t>
      </w:r>
      <w:r w:rsidR="0006782A">
        <w:t xml:space="preserve">.  </w:t>
      </w:r>
      <w:r w:rsidR="00A06336">
        <w:t xml:space="preserve">In this configuration, MARC replaces the MAM3 </w:t>
      </w:r>
      <w:r w:rsidR="003E5A30">
        <w:t>aerosol module</w:t>
      </w:r>
      <w:r w:rsidR="00A06336">
        <w:t>.</w:t>
      </w:r>
    </w:p>
    <w:p w14:paraId="7FBF8503" w14:textId="12657705" w:rsidR="00AA2145" w:rsidRDefault="00B563B5" w:rsidP="00EC5911">
      <w:pPr>
        <w:ind w:firstLine="720"/>
      </w:pPr>
      <w:r>
        <w:t>MARC</w:t>
      </w:r>
      <w:r w:rsidR="0006782A">
        <w:t xml:space="preserve"> </w:t>
      </w:r>
      <w:r>
        <w:t>tracks the</w:t>
      </w:r>
      <w:r w:rsidR="00511874">
        <w:t xml:space="preserve"> number concentrations and mass concentrations of </w:t>
      </w:r>
      <w:r>
        <w:t>different lognormal modes</w:t>
      </w:r>
      <w:r w:rsidR="00511874">
        <w:t xml:space="preserve">.  The </w:t>
      </w:r>
      <w:proofErr w:type="gramStart"/>
      <w:r w:rsidR="00511874">
        <w:t>externally-mixed</w:t>
      </w:r>
      <w:proofErr w:type="gramEnd"/>
      <w:r w:rsidR="00511874">
        <w:t xml:space="preserve"> modes include three pure sulphate modes (nucleation, Aitken, and accumulation), pure </w:t>
      </w:r>
      <w:r w:rsidR="00735B5B">
        <w:t>organic carbon</w:t>
      </w:r>
      <w:r w:rsidR="003255B9">
        <w:t>,</w:t>
      </w:r>
      <w:r w:rsidR="00511874">
        <w:t xml:space="preserve"> and pure </w:t>
      </w:r>
      <w:r w:rsidR="00735B5B">
        <w:t>black carbon</w:t>
      </w:r>
      <w:r w:rsidR="00511874">
        <w:t xml:space="preserve">.  The </w:t>
      </w:r>
      <w:proofErr w:type="gramStart"/>
      <w:r w:rsidR="00511874">
        <w:t>internally-mixed</w:t>
      </w:r>
      <w:proofErr w:type="gramEnd"/>
      <w:r w:rsidR="00511874">
        <w:t xml:space="preserve"> modes include mixed organic carbon plus sulphate (MOS) and mixed black carbon plus sulphate (MBS).  In MOS, it is assumed that the organic carbon and sulphate are mixed homogeneously within each particle.  In MBS, it is assumed that each particle contains</w:t>
      </w:r>
      <w:r w:rsidR="005C5095">
        <w:t xml:space="preserve"> a black carbon core surrounded by</w:t>
      </w:r>
      <w:r w:rsidR="00511874">
        <w:t xml:space="preserve"> a sulphate shell.</w:t>
      </w:r>
      <w:r w:rsidR="00482B18">
        <w:t xml:space="preserve">  Mineral dust and sea-salt are represented using sectional single-moment schemes, each with four size bins.</w:t>
      </w:r>
      <w:r w:rsidR="00302B19">
        <w:t xml:space="preserve">  </w:t>
      </w:r>
      <w:r w:rsidR="002624BF">
        <w:t xml:space="preserve">Further details can be found in </w:t>
      </w:r>
      <w:r w:rsidR="00302B19">
        <w:t xml:space="preserve">Rothenberg et al. </w:t>
      </w:r>
      <w:r w:rsidR="00302B19">
        <w:fldChar w:fldCharType="begin" w:fldLock="1"/>
      </w:r>
      <w:r w:rsidR="00302B19">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302B19">
        <w:fldChar w:fldCharType="separate"/>
      </w:r>
      <w:r w:rsidR="00302B19" w:rsidRPr="009E390C">
        <w:rPr>
          <w:noProof/>
        </w:rPr>
        <w:t>(Rothenberg et al., 2017)</w:t>
      </w:r>
      <w:r w:rsidR="00302B19">
        <w:fldChar w:fldCharType="end"/>
      </w:r>
      <w:r w:rsidR="00302B19">
        <w:t>.</w:t>
      </w:r>
      <w:r w:rsidR="00A92E77">
        <w:t xml:space="preserve">  The Supplement of Rothenberg et al. </w:t>
      </w:r>
      <w:r w:rsidR="00A92E77">
        <w:fldChar w:fldCharType="begin" w:fldLock="1"/>
      </w:r>
      <w:r w:rsidR="00A92E77">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1 }, "schema" : "https://github.com/citation-style-language/schema/raw/master/csl-citation.json" }</w:instrText>
      </w:r>
      <w:r w:rsidR="00A92E77">
        <w:fldChar w:fldCharType="separate"/>
      </w:r>
      <w:r w:rsidR="00A92E77" w:rsidRPr="009E390C">
        <w:rPr>
          <w:noProof/>
        </w:rPr>
        <w:t>(Rothenberg et al., 2017)</w:t>
      </w:r>
      <w:r w:rsidR="00A92E77">
        <w:fldChar w:fldCharType="end"/>
      </w:r>
      <w:r w:rsidR="00A92E77">
        <w:t xml:space="preserve"> also contains some validation of the aerosol fields simulated by MARC in comparison to observation</w:t>
      </w:r>
      <w:r w:rsidR="00452CA3">
        <w:t>s</w:t>
      </w:r>
      <w:r w:rsidR="00A92E77">
        <w:t>.</w:t>
      </w:r>
    </w:p>
    <w:p w14:paraId="4B407779" w14:textId="53BF7BFD" w:rsidR="002624BF" w:rsidRDefault="00302B19" w:rsidP="00EC5911">
      <w:pPr>
        <w:ind w:firstLine="720"/>
        <w:rPr>
          <w:lang w:val="en-US"/>
        </w:rPr>
      </w:pPr>
      <w:r>
        <w:t>In addition to interacting with radiation, t</w:t>
      </w:r>
      <w:r w:rsidR="00AB58BB">
        <w:t xml:space="preserve">he aerosols interact with </w:t>
      </w:r>
      <w:r w:rsidR="00185A8A">
        <w:t>stratif</w:t>
      </w:r>
      <w:r>
        <w:t xml:space="preserve">orm cloud microphysics </w:t>
      </w:r>
      <w:r w:rsidR="00AB58BB">
        <w:t>via the default</w:t>
      </w:r>
      <w:r>
        <w:t xml:space="preserve"> stratiform cloud microphysics s</w:t>
      </w:r>
      <w:r w:rsidR="00AB58BB">
        <w:t>cheme, as would be the case for</w:t>
      </w:r>
      <w:r>
        <w:t xml:space="preserve"> the </w:t>
      </w:r>
      <w:r w:rsidR="00AB58BB">
        <w:t>default</w:t>
      </w:r>
      <w:r>
        <w:t xml:space="preserve"> MAM3 configuration of CAM5.3.  Various aerosol activation schemes can be used with MARC</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t xml:space="preserve">, including versions of </w:t>
      </w:r>
      <w:r w:rsidR="003B4A1A">
        <w:t xml:space="preserve">a recently-developed polynomial chaos expansion scheme </w:t>
      </w:r>
      <w:r w:rsidR="003B4A1A">
        <w:fldChar w:fldCharType="begin" w:fldLock="1"/>
      </w:r>
      <w:r w:rsidR="003B4A1A">
        <w:instrText>ADDIN CSL_CITATION { "citationItems" : [ { "id" : "ITEM-1", "itemData" : { "DOI" : "10.1175/JAS-D-15-0223.1", "ISSN" : "0022-4928", "abstract" : "AbstractThe nucleation of cloud droplets from the ambient aerosol is a critical physical process which must be resolved for global models to faithfully predict aerosol-cloud interactions and aerosol indirect effects on climate. In order to better represent droplet nucleation from a complex, multi-modal and multi-component aerosol population within the context of a global model, a new metamodeling framework is applied to derive an efficient and accurate activation parameterization. The framework applies polynomial chaos expansion to a detailed parcel model in order to derive an emulator which maps thermodynamic and aerosol parameters to the supersaturation maximum achieved in an adiabatically ascending parcel and can be used to diagnose droplet number from a single lognormal aerosol mode. The emulator requires much less computational time to build, store, and evaluate than a high-dimensional lookup table. Compared to large sample sets from the detailed parcel model, the relative error in the predicted supe...", "author" : [ { "dropping-particle" : "", "family" : "Rothenberg", "given" : "Daniel", "non-dropping-particle" : "", "parse-names" : false, "suffix" : "" }, { "dropping-particle" : "", "family" : "Wang", "given" : "Chien", "non-dropping-particle" : "", "parse-names" : false, "suffix" : "" } ], "container-title" : "Journal of the Atmospheric Sciences", "id" : "ITEM-1", "issue" : "3", "issued" : { "date-parts" : [ [ "2016", "3" ] ] }, "page" : "1255-1272", "title" : "Metamodeling of Droplet Activation for Global Climate Models", "type" : "article-journal", "volume" : "73" }, "uris" : [ "http://www.mendeley.com/documents/?uuid=c3c72199-a3e8-41c2-a13d-0fa25b44efa5" ] }, { "id" : "ITEM-2", "itemData" : { "DOI" : "10.5194/gmd-10-1817-2017", "ISBN" : "1018172017", "ISSN" : "1991-9603", "abstract" : "We describe an emulator of a detailed cloud parcel model which has been trained to assess droplet nucleation from a complex, multimodal aerosol size distribution simulated by a global aerosol\u2013climate model. The emulator is constructed using a sensitivity analysis approach (polynomial chaos expansion) which reproduces the behavior of the targeted parcel model across the full range of aerosol properties and meteorology simulated by the parent climate model. An iterative technique using aerosol fields sampled from a global model is used to identify the critical aerosol size distribution parameters necessary for accurately predicting activation. Across the large parameter space used to train them, the emulators estimate cloud droplet number concentration (CDNC) with a mean relative error of 9.2 % for aerosol populations without giant cloud condensation nuclei (CCN) and 6.9 % when including them. Versus a parcel model driven by those same aerosol fields, the best-performing emulator has a mean relative error of 4.6 %, which is comparable with two commonly used activation schemes also evaluated here (which have mean relative errors of 2.9 and 6.7 %, respectively). We identify the potential for regional biases in modeled CDNC, particularly in oceanic regimes, where our best-performing emulator tends to overpredict by 7 %, whereas the reference activation schemes range in mean relative error from \u22123 to 7 %. The emulators which include the effects of giant CCN are more accurate in continental regimes (mean relative error of 0.3 %) but strongly overestimate CDNC in oceanic regimes by up to 22 %, particularly in the Southern Ocean. The biases in CDNC resulting from the subjective choice of activation scheme could potentially influence the magnitude of the indirect effect diagnosed from the model incorporating it.", "author" : [ { "dropping-particle" : "", "family" : "Rothenberg", "given" : "Daniel", "non-dropping-particle" : "", "parse-names" : false, "suffix" : "" }, { "dropping-particle" : "", "family" : "Wang", "given" : "Chien", "non-dropping-particle" : "", "parse-names" : false, "suffix" : "" } ], "container-title" : "Geoscientific Model Development", "id" : "ITEM-2", "issue" : "4", "issued" : { "date-parts" : [ [ "2017", "4", "27" ] ] }, "page" : "1817-1833", "title" : "An aerosol activation metamodel of v1.2.0 of the pyrcel cloud parcel model: development and offline assessment for use in an aerosol\u2013climate model", "type" : "article-journal", "volume" : "10" }, "uris" : [ "http://www.mendeley.com/documents/?uuid=bb3d1ca6-5fdd-4f06-abfc-4b0383051dc6" ] } ], "mendeley" : { "formattedCitation" : "(Rothenberg and Wang, 2016, 2017)", "plainTextFormattedCitation" : "(Rothenberg and Wang, 2016, 2017)", "previouslyFormattedCitation" : "(Rothenberg and Wang, 2016, 2017)" }, "properties" : { "noteIndex" : 2 }, "schema" : "https://github.com/citation-style-language/schema/raw/master/csl-citation.json" }</w:instrText>
      </w:r>
      <w:r w:rsidR="003B4A1A">
        <w:fldChar w:fldCharType="separate"/>
      </w:r>
      <w:r w:rsidR="003B4A1A" w:rsidRPr="003B4A1A">
        <w:rPr>
          <w:noProof/>
        </w:rPr>
        <w:t>(Rothenberg and Wang, 2016, 2017)</w:t>
      </w:r>
      <w:r w:rsidR="003B4A1A">
        <w:fldChar w:fldCharType="end"/>
      </w:r>
      <w:r w:rsidR="003B4A1A">
        <w:t xml:space="preserve">.  The choice of activation scheme can substantially influence the </w:t>
      </w:r>
      <w:r w:rsidR="00AB58BB">
        <w:t>ERF</w:t>
      </w:r>
      <w:r w:rsidR="003B4A1A">
        <w:t xml:space="preserve"> </w:t>
      </w:r>
      <w:r w:rsidR="003B4A1A">
        <w:fldChar w:fldCharType="begin" w:fldLock="1"/>
      </w:r>
      <w:r w:rsidR="003B4A1A">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2 }, "schema" : "https://github.com/citation-style-language/schema/raw/master/csl-citation.json" }</w:instrText>
      </w:r>
      <w:r w:rsidR="003B4A1A">
        <w:fldChar w:fldCharType="separate"/>
      </w:r>
      <w:r w:rsidR="003B4A1A" w:rsidRPr="003B4A1A">
        <w:rPr>
          <w:noProof/>
        </w:rPr>
        <w:t>(Rothenberg et al., 2017)</w:t>
      </w:r>
      <w:r w:rsidR="003B4A1A">
        <w:fldChar w:fldCharType="end"/>
      </w:r>
      <w:r w:rsidR="003B4A1A">
        <w:t>.  In order facili</w:t>
      </w:r>
      <w:r w:rsidR="00536E42">
        <w:t>tate comparison between the MAM</w:t>
      </w:r>
      <w:r w:rsidR="003B4A1A">
        <w:t xml:space="preserve"> and MARC </w:t>
      </w:r>
      <w:r w:rsidR="003E5A30">
        <w:lastRenderedPageBreak/>
        <w:t>aerosol module</w:t>
      </w:r>
      <w:r w:rsidR="003B4A1A">
        <w:t xml:space="preserve">s, we have chosen to keep the activation scheme constant in this study – hence, as is the case for the </w:t>
      </w:r>
      <w:r w:rsidR="00536E42">
        <w:t>MAM</w:t>
      </w:r>
      <w:r w:rsidR="003B4A1A">
        <w:t xml:space="preserve"> simulations, the </w:t>
      </w:r>
      <w:r w:rsidR="00F77678">
        <w:t xml:space="preserve">ARG activation scheme </w:t>
      </w:r>
      <w:r w:rsidR="003B4A1A">
        <w:rPr>
          <w:lang w:val="en-US"/>
        </w:rPr>
        <w:fldChar w:fldCharType="begin" w:fldLock="1"/>
      </w:r>
      <w:r w:rsidR="003B4A1A">
        <w:rPr>
          <w:lang w:val="en-US"/>
        </w:rPr>
        <w:instrText>ADDIN CSL_CITATION { "citationItems" : [ { "id" : "ITEM-1", "itemData" : { "DOI" : "10.1029/1999JD901161", "ISSN" : "0148-0227", "author" : [ { "dropping-particle" : "", "family" : "Abdul-Razzak", "given" : "Hayder", "non-dropping-particle" : "", "parse-names" : false, "suffix" : "" }, { "dropping-particle" : "", "family" : "Ghan", "given" : "Steven J.", "non-dropping-particle" : "", "parse-names" : false, "suffix" : "" } ], "container-title" : "Journal of Geophysical Research", "id" : "ITEM-1", "issue" : "D5", "issued" : { "date-parts" : [ [ "2000", "3", "1" ] ] }, "page" : "6837-6844", "title" : "A parameterization of aerosol activation: 2. Multiple aerosol types", "type" : "article-journal", "volume" : "105" }, "uris" : [ "http://www.mendeley.com/documents/?uuid=2e52959b-d653-4821-a25f-e9a773c7f6ed" ] } ], "mendeley" : { "formattedCitation" : "(Abdul-Razzak and Ghan, 2000)", "plainTextFormattedCitation" : "(Abdul-Razzak and Ghan, 2000)", "previouslyFormattedCitation" : "(Abdul-Razzak and Ghan, 2000)" }, "properties" : { "noteIndex" : 1 }, "schema" : "https://github.com/citation-style-language/schema/raw/master/csl-citation.json" }</w:instrText>
      </w:r>
      <w:r w:rsidR="003B4A1A">
        <w:rPr>
          <w:lang w:val="en-US"/>
        </w:rPr>
        <w:fldChar w:fldCharType="separate"/>
      </w:r>
      <w:r w:rsidR="003B4A1A" w:rsidRPr="00412844">
        <w:rPr>
          <w:noProof/>
          <w:lang w:val="en-US"/>
        </w:rPr>
        <w:t>(Abdul-Razzak and Ghan, 2000)</w:t>
      </w:r>
      <w:r w:rsidR="003B4A1A">
        <w:rPr>
          <w:lang w:val="en-US"/>
        </w:rPr>
        <w:fldChar w:fldCharType="end"/>
      </w:r>
      <w:r w:rsidR="003B4A1A">
        <w:rPr>
          <w:lang w:val="en-US"/>
        </w:rPr>
        <w:t xml:space="preserve"> is also used for the MARC simulations.  We refer to this c</w:t>
      </w:r>
      <w:r w:rsidR="00F77678">
        <w:rPr>
          <w:lang w:val="en-US"/>
        </w:rPr>
        <w:t>onfiguration as “CAM5.3-MARC-ARG”.</w:t>
      </w:r>
    </w:p>
    <w:p w14:paraId="55BCB42B" w14:textId="44EA3B4A" w:rsidR="00AD1B2C" w:rsidRDefault="00AD1B2C" w:rsidP="00AD1B2C">
      <w:pPr>
        <w:pStyle w:val="Heading2"/>
      </w:pPr>
      <w:r>
        <w:t xml:space="preserve">2.3 </w:t>
      </w:r>
      <w:r w:rsidR="007D3CB8">
        <w:t>Computational performance</w:t>
      </w:r>
    </w:p>
    <w:p w14:paraId="45E049F8" w14:textId="48C5880F" w:rsidR="004414F8" w:rsidRDefault="00467C48" w:rsidP="00AD1B2C">
      <w:r>
        <w:t xml:space="preserve">In order to assess the computational performance of MARC, in comparison to </w:t>
      </w:r>
      <w:r w:rsidR="00536E42">
        <w:t>MAM</w:t>
      </w:r>
      <w:r>
        <w:t xml:space="preserve">, </w:t>
      </w:r>
      <w:r w:rsidR="00B224D0">
        <w:t xml:space="preserve">we have performed </w:t>
      </w:r>
      <w:r>
        <w:t xml:space="preserve">six timing simulations. </w:t>
      </w:r>
      <w:r w:rsidR="00032A55">
        <w:t xml:space="preserve"> The configuration of these simulations is described</w:t>
      </w:r>
      <w:r w:rsidR="00362BF5">
        <w:t xml:space="preserve"> in the caption of Table 1.</w:t>
      </w:r>
    </w:p>
    <w:p w14:paraId="76FD0E99" w14:textId="078888E1" w:rsidR="004414F8" w:rsidRDefault="00467C48" w:rsidP="00EC5911">
      <w:pPr>
        <w:ind w:firstLine="720"/>
      </w:pPr>
      <w:r>
        <w:t>Before looking at the results, it is worth noting that the default radiation diagnost</w:t>
      </w:r>
      <w:r w:rsidR="00536E42">
        <w:t xml:space="preserve">ics differ between </w:t>
      </w:r>
      <w:r w:rsidR="001B18AA">
        <w:t>MARC and MAM</w:t>
      </w:r>
      <w:r>
        <w:t xml:space="preserve">.  </w:t>
      </w:r>
      <w:r w:rsidR="004414F8">
        <w:t xml:space="preserve">As highlighted by Ghan </w:t>
      </w:r>
      <w:r w:rsidR="004414F8">
        <w:fldChar w:fldCharType="begin" w:fldLock="1"/>
      </w:r>
      <w:r w:rsidR="004414F8">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3 }, "schema" : "https://github.com/citation-style-language/schema/raw/master/csl-citation.json" }</w:instrText>
      </w:r>
      <w:r w:rsidR="004414F8">
        <w:fldChar w:fldCharType="separate"/>
      </w:r>
      <w:r w:rsidR="004414F8" w:rsidRPr="004414F8">
        <w:rPr>
          <w:noProof/>
        </w:rPr>
        <w:t>(Ghan, 2013)</w:t>
      </w:r>
      <w:r w:rsidR="004414F8">
        <w:fldChar w:fldCharType="end"/>
      </w:r>
      <w:r w:rsidR="004414F8">
        <w:t>, in order to calculate the direc</w:t>
      </w:r>
      <w:r w:rsidR="00B224D0">
        <w:t xml:space="preserve">t radiative effect of aerosols </w:t>
      </w:r>
      <w:r w:rsidR="004414F8">
        <w:t xml:space="preserve">a second radiation call is required in order to diagnose “clean-sky” fluxes – in this diagnostic clean-sky radiation call, interactions between aerosols and radiation are </w:t>
      </w:r>
      <w:r w:rsidR="00202A07">
        <w:t>switched</w:t>
      </w:r>
      <w:r w:rsidR="004414F8">
        <w:t xml:space="preserve"> off.  In MARC, these clean-sky fluxes are diagnosed by default.  However, in </w:t>
      </w:r>
      <w:r w:rsidR="00536E42">
        <w:t>MAM</w:t>
      </w:r>
      <w:r w:rsidR="004414F8">
        <w:t xml:space="preserve">, these clean-sky fluxes are not diagnosed by default, although simulations can be configured to include the necessary diagnostics.  The inclusion of the clean-sky diagnostics </w:t>
      </w:r>
      <w:r w:rsidR="00E00670">
        <w:t>increases computational expense.  Hence, i</w:t>
      </w:r>
      <w:r w:rsidR="004414F8">
        <w:t xml:space="preserve">n order to facilitate a fair comparison between </w:t>
      </w:r>
      <w:r w:rsidR="001B18AA">
        <w:t>MARC and MAM</w:t>
      </w:r>
      <w:r w:rsidR="004414F8">
        <w:t xml:space="preserve">, we have performed two simulations for each </w:t>
      </w:r>
      <w:r w:rsidR="003E5A30">
        <w:t>aerosol module</w:t>
      </w:r>
      <w:r w:rsidR="004414F8">
        <w:t xml:space="preserve">: one with clean-sky diagnostics </w:t>
      </w:r>
      <w:r w:rsidR="00202A07">
        <w:t xml:space="preserve">switched </w:t>
      </w:r>
      <w:r w:rsidR="004414F8">
        <w:t xml:space="preserve">on, and one with clean-sky diagnostics </w:t>
      </w:r>
      <w:r w:rsidR="00202A07">
        <w:t>switched</w:t>
      </w:r>
      <w:r w:rsidR="004414F8">
        <w:t xml:space="preserve"> off.</w:t>
      </w:r>
    </w:p>
    <w:p w14:paraId="3E0349DB" w14:textId="06C38C62" w:rsidR="00AD1B2C" w:rsidRDefault="009213C3" w:rsidP="00EC5911">
      <w:pPr>
        <w:ind w:firstLine="720"/>
      </w:pPr>
      <w:r>
        <w:t>The results from the</w:t>
      </w:r>
      <w:r w:rsidR="004414F8">
        <w:t xml:space="preserve"> ti</w:t>
      </w:r>
      <w:r w:rsidR="00E00670">
        <w:t xml:space="preserve">ming simulations are shown in Table </w:t>
      </w:r>
      <w:r w:rsidR="00091DE4">
        <w:t xml:space="preserve">1.  When clean-sky diagnostics are switched off, as would ordinarily be the case for long climate-scale simulations, MARC leads to only a 6% increase in computational cost compared to a </w:t>
      </w:r>
      <w:r w:rsidR="00084112">
        <w:t>default</w:t>
      </w:r>
      <w:r w:rsidR="00091DE4">
        <w:t xml:space="preserve"> configuration with MAM3.  MAM7 is considerably more expensive.  When clean-sky diagnostics are switched on, as is the case for the comparison simulations described below, </w:t>
      </w:r>
      <w:r w:rsidR="007D3CB8">
        <w:t>the computational cost of MARC is very similar to that of MAM3.</w:t>
      </w:r>
    </w:p>
    <w:p w14:paraId="229A25C3" w14:textId="2190422B" w:rsidR="006A58C7" w:rsidRDefault="00AD1B2C" w:rsidP="006A58C7">
      <w:pPr>
        <w:pStyle w:val="Heading2"/>
      </w:pPr>
      <w:r>
        <w:t>2.4</w:t>
      </w:r>
      <w:r w:rsidR="006A58C7">
        <w:t xml:space="preserve"> Comparison simulations</w:t>
      </w:r>
    </w:p>
    <w:p w14:paraId="006CD091" w14:textId="055B2B51" w:rsidR="006A58C7" w:rsidRDefault="00C7480A" w:rsidP="00B4015F">
      <w:r>
        <w:t xml:space="preserve">In order compare results from </w:t>
      </w:r>
      <w:proofErr w:type="gramStart"/>
      <w:r w:rsidR="000025BF">
        <w:t>MAM3,</w:t>
      </w:r>
      <w:proofErr w:type="gramEnd"/>
      <w:r w:rsidR="000025BF">
        <w:t xml:space="preserve"> </w:t>
      </w:r>
      <w:r>
        <w:t xml:space="preserve">MAM7, </w:t>
      </w:r>
      <w:r w:rsidR="000025BF">
        <w:t xml:space="preserve">and MARC, </w:t>
      </w:r>
      <w:r>
        <w:t xml:space="preserve">five </w:t>
      </w:r>
      <w:r w:rsidR="006E088F">
        <w:t xml:space="preserve">CAM5.3 </w:t>
      </w:r>
      <w:r>
        <w:t>simulations are performed:</w:t>
      </w:r>
    </w:p>
    <w:p w14:paraId="66584739" w14:textId="463C2F7B" w:rsidR="00C7480A" w:rsidRDefault="00C7480A" w:rsidP="00C7480A">
      <w:pPr>
        <w:pStyle w:val="ListParagraph"/>
        <w:numPr>
          <w:ilvl w:val="0"/>
          <w:numId w:val="4"/>
        </w:numPr>
      </w:pPr>
      <w:r>
        <w:t xml:space="preserve">“MAM3_2000”, which uses MAM3 with year-2000 aerosol (and </w:t>
      </w:r>
      <w:r w:rsidR="00112937">
        <w:t xml:space="preserve">aerosol </w:t>
      </w:r>
      <w:r>
        <w:t>precursor) emissions;</w:t>
      </w:r>
    </w:p>
    <w:p w14:paraId="026539A0" w14:textId="69E6BD3D" w:rsidR="00C7480A" w:rsidRDefault="00C7480A" w:rsidP="00C7480A">
      <w:pPr>
        <w:pStyle w:val="ListParagraph"/>
        <w:numPr>
          <w:ilvl w:val="0"/>
          <w:numId w:val="4"/>
        </w:numPr>
      </w:pPr>
      <w:r>
        <w:t>“MAM7_2000”, which uses MAM7 with year-2000 aerosol emissions;</w:t>
      </w:r>
    </w:p>
    <w:p w14:paraId="0C2105C3" w14:textId="2D0AE80C" w:rsidR="00C7480A" w:rsidRDefault="00C7480A" w:rsidP="00C7480A">
      <w:pPr>
        <w:pStyle w:val="ListParagraph"/>
        <w:numPr>
          <w:ilvl w:val="0"/>
          <w:numId w:val="4"/>
        </w:numPr>
      </w:pPr>
      <w:r>
        <w:t>“MARC_2000”, which uses MARC with year-2000 aerosol emissions;</w:t>
      </w:r>
    </w:p>
    <w:p w14:paraId="3A24B39A" w14:textId="0510ED94" w:rsidR="00C7480A" w:rsidRDefault="00C7480A" w:rsidP="00C7480A">
      <w:pPr>
        <w:pStyle w:val="ListParagraph"/>
        <w:numPr>
          <w:ilvl w:val="0"/>
          <w:numId w:val="4"/>
        </w:numPr>
      </w:pPr>
      <w:r>
        <w:t>“MAM3_1850”, which uses MAM3 with year-1850 aerosol emissions;</w:t>
      </w:r>
      <w:r w:rsidR="0088439C">
        <w:t xml:space="preserve"> and</w:t>
      </w:r>
    </w:p>
    <w:p w14:paraId="0A564D8E" w14:textId="43E3ABDA" w:rsidR="00C7480A" w:rsidRDefault="00FC0E2D" w:rsidP="00C7480A">
      <w:pPr>
        <w:pStyle w:val="ListParagraph"/>
        <w:numPr>
          <w:ilvl w:val="0"/>
          <w:numId w:val="4"/>
        </w:numPr>
      </w:pPr>
      <w:r>
        <w:t>“MARC_1850</w:t>
      </w:r>
      <w:r w:rsidR="00C7480A">
        <w:t>”, which uses MARC with year-1850 aerosol emissions.</w:t>
      </w:r>
    </w:p>
    <w:p w14:paraId="22E6F76B" w14:textId="7C66735B" w:rsidR="00865280" w:rsidRDefault="00C7480A" w:rsidP="00C7480A">
      <w:pPr>
        <w:rPr>
          <w:lang w:val="en-SG"/>
        </w:rPr>
      </w:pPr>
      <w:r w:rsidRPr="00C7480A">
        <w:rPr>
          <w:lang w:val="en-SG"/>
        </w:rPr>
        <w:t xml:space="preserve">The </w:t>
      </w:r>
      <w:r>
        <w:rPr>
          <w:lang w:val="en-SG"/>
        </w:rPr>
        <w:t>three</w:t>
      </w:r>
      <w:r w:rsidRPr="00C7480A">
        <w:rPr>
          <w:lang w:val="en-SG"/>
        </w:rPr>
        <w:t xml:space="preserve"> simulations </w:t>
      </w:r>
      <w:r>
        <w:rPr>
          <w:lang w:val="en-SG"/>
        </w:rPr>
        <w:t>using year-2000 emissions</w:t>
      </w:r>
      <w:r w:rsidR="007226EE">
        <w:rPr>
          <w:lang w:val="en-SG"/>
        </w:rPr>
        <w:t>, referred to as the “year-2000 simulations”,</w:t>
      </w:r>
      <w:r>
        <w:rPr>
          <w:lang w:val="en-SG"/>
        </w:rPr>
        <w:t xml:space="preserve"> </w:t>
      </w:r>
      <w:r w:rsidRPr="00C7480A">
        <w:rPr>
          <w:lang w:val="en-SG"/>
        </w:rPr>
        <w:t>facilitate comparison of aerosol fields</w:t>
      </w:r>
      <w:r>
        <w:rPr>
          <w:lang w:val="en-SG"/>
        </w:rPr>
        <w:t xml:space="preserve"> and cloud fields.</w:t>
      </w:r>
      <w:r w:rsidR="00FC0E2D">
        <w:rPr>
          <w:lang w:val="en-SG"/>
        </w:rPr>
        <w:t xml:space="preserve">  The two simulations using year-1850 emissions</w:t>
      </w:r>
      <w:r w:rsidR="00D05171">
        <w:rPr>
          <w:lang w:val="en-SG"/>
        </w:rPr>
        <w:t>, referred to as the “year-1850</w:t>
      </w:r>
      <w:r w:rsidR="007226EE">
        <w:rPr>
          <w:lang w:val="en-SG"/>
        </w:rPr>
        <w:t xml:space="preserve"> simulations</w:t>
      </w:r>
      <w:r w:rsidR="00D05171">
        <w:rPr>
          <w:lang w:val="en-SG"/>
        </w:rPr>
        <w:t>”</w:t>
      </w:r>
      <w:r w:rsidR="007226EE">
        <w:rPr>
          <w:lang w:val="en-SG"/>
        </w:rPr>
        <w:t>,</w:t>
      </w:r>
      <w:r w:rsidR="00FC0E2D">
        <w:rPr>
          <w:lang w:val="en-SG"/>
        </w:rPr>
        <w:t xml:space="preserve"> further facilitate analysis of the </w:t>
      </w:r>
      <w:r w:rsidR="00184945">
        <w:rPr>
          <w:lang w:val="en-SG"/>
        </w:rPr>
        <w:t>aerosol radiative effects</w:t>
      </w:r>
      <w:r w:rsidR="00FC0E2D">
        <w:rPr>
          <w:lang w:val="en-SG"/>
        </w:rPr>
        <w:t xml:space="preserve"> produced by MAM3 and MARC.</w:t>
      </w:r>
      <w:r w:rsidR="009250F5">
        <w:rPr>
          <w:lang w:val="en-SG"/>
        </w:rPr>
        <w:t xml:space="preserve">  </w:t>
      </w:r>
      <w:r w:rsidR="007226EE">
        <w:rPr>
          <w:lang w:val="en-SG"/>
        </w:rPr>
        <w:t xml:space="preserve">The only difference between the year-2000 simulations and the year-1850 simulations is the aerosol (and aerosol precursor) emissions.  </w:t>
      </w:r>
      <w:r w:rsidR="009250F5">
        <w:rPr>
          <w:lang w:val="en-SG"/>
        </w:rPr>
        <w:t xml:space="preserve">In the figures and discussion of results, “2000-1850” </w:t>
      </w:r>
      <w:r w:rsidR="00D51E89">
        <w:rPr>
          <w:lang w:val="en-SG"/>
        </w:rPr>
        <w:t>and “</w:t>
      </w:r>
      <m:oMath>
        <m:r>
          <w:rPr>
            <w:rFonts w:ascii="Cambria Math" w:hAnsi="Cambria Math"/>
          </w:rPr>
          <m:t>∆</m:t>
        </m:r>
      </m:oMath>
      <w:r w:rsidR="00D51E89">
        <w:t xml:space="preserve">” both </w:t>
      </w:r>
      <w:r w:rsidR="00D51E89">
        <w:rPr>
          <w:lang w:val="en-SG"/>
        </w:rPr>
        <w:t>refer</w:t>
      </w:r>
      <w:r w:rsidR="009250F5">
        <w:rPr>
          <w:lang w:val="en-SG"/>
        </w:rPr>
        <w:t xml:space="preserve"> to </w:t>
      </w:r>
      <w:r w:rsidR="00874F77">
        <w:rPr>
          <w:lang w:val="en-SG"/>
        </w:rPr>
        <w:t>differen</w:t>
      </w:r>
      <w:r w:rsidR="007226EE">
        <w:rPr>
          <w:lang w:val="en-SG"/>
        </w:rPr>
        <w:t>ces between the year-2000</w:t>
      </w:r>
      <w:r w:rsidR="00874F77">
        <w:rPr>
          <w:lang w:val="en-SG"/>
        </w:rPr>
        <w:t xml:space="preserve"> simulation and the year-1850 simulation for a given </w:t>
      </w:r>
      <w:r w:rsidR="00822460">
        <w:rPr>
          <w:lang w:val="en-SG"/>
        </w:rPr>
        <w:t>aerosol module</w:t>
      </w:r>
      <w:r w:rsidR="00874F77">
        <w:rPr>
          <w:lang w:val="en-SG"/>
        </w:rPr>
        <w:t xml:space="preserve"> (e.g. MARC_2000-MARC_1850).</w:t>
      </w:r>
    </w:p>
    <w:p w14:paraId="7C584A93" w14:textId="522D4AC4" w:rsidR="00C7480A" w:rsidRDefault="00507202" w:rsidP="00EC5911">
      <w:pPr>
        <w:ind w:firstLine="720"/>
        <w:rPr>
          <w:lang w:val="en-SG"/>
        </w:rPr>
      </w:pPr>
      <w:r>
        <w:rPr>
          <w:lang w:val="en-SG"/>
        </w:rPr>
        <w:t xml:space="preserve">The </w:t>
      </w:r>
      <w:r w:rsidR="00865280">
        <w:rPr>
          <w:lang w:val="en-SG"/>
        </w:rPr>
        <w:t>emis</w:t>
      </w:r>
      <w:r>
        <w:rPr>
          <w:lang w:val="en-SG"/>
        </w:rPr>
        <w:t xml:space="preserve">sions follow the default </w:t>
      </w:r>
      <w:r w:rsidR="00536E42">
        <w:rPr>
          <w:lang w:val="en-SG"/>
        </w:rPr>
        <w:t>MAM</w:t>
      </w:r>
      <w:r>
        <w:rPr>
          <w:lang w:val="en-SG"/>
        </w:rPr>
        <w:t xml:space="preserve"> emissions files, </w:t>
      </w:r>
      <w:r w:rsidR="00865280">
        <w:rPr>
          <w:lang w:val="en-SG"/>
        </w:rPr>
        <w:t xml:space="preserve">described in the Supplement of Liu et al. </w:t>
      </w:r>
      <w:r w:rsidR="00865280">
        <w:rPr>
          <w:lang w:val="en-SG"/>
        </w:rPr>
        <w:fldChar w:fldCharType="begin" w:fldLock="1"/>
      </w:r>
      <w:r w:rsidR="00865280">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65280">
        <w:rPr>
          <w:lang w:val="en-SG"/>
        </w:rPr>
        <w:fldChar w:fldCharType="separate"/>
      </w:r>
      <w:r w:rsidR="00865280" w:rsidRPr="00865280">
        <w:rPr>
          <w:noProof/>
          <w:lang w:val="en-SG"/>
        </w:rPr>
        <w:t>(Liu et al., 2012)</w:t>
      </w:r>
      <w:r w:rsidR="00865280">
        <w:rPr>
          <w:lang w:val="en-SG"/>
        </w:rPr>
        <w:fldChar w:fldCharType="end"/>
      </w:r>
      <w:r>
        <w:rPr>
          <w:lang w:val="en-SG"/>
        </w:rPr>
        <w:t xml:space="preserve"> and based on </w:t>
      </w:r>
      <w:r>
        <w:rPr>
          <w:lang w:val="en-SG"/>
        </w:rPr>
        <w:fldChar w:fldCharType="begin" w:fldLock="1"/>
      </w:r>
      <w:r>
        <w:rPr>
          <w:lang w:val="en-SG"/>
        </w:rPr>
        <w:instrText>ADDIN CSL_CITATION { "citationItems" : [ { "id" : "ITEM-1", "itemData" : { "DOI" : "10.5194/acp-10-7017-2010", "ISSN" : "1680-7324", "abstract" : "We present and discuss a new dataset of gridded emissions covering the historical period (1850-2000) in decadal increments at a horizontal resolution of 0.5 degrees in latitude and longitude. The primary purpose of this inventory is to provide consistent gridded emissions of reactive gases and aerosols for use in chemistry model simulations needed by climate models for the Climate Model Intercomparison Program 5 (CMIP5) in support of the Intergovernmental Panel on Climate Change (IPCC) Fifth Assessment report (AR5). Our best estimate for the year 2000 inventory represents a combination of existing regional and global inventories to capture the best information available at this point; 40 regions and 12 sectors are used to combine the various sources. The historical reconstruction of each emitted compound, for each region and sector, is then forced to agree with our 2000 estimate, ensuring continuity between past and 2000 emissions. Simulations from two chemistry-climate models are used to test the ability of the emission dataset described here to capture long-term changes in atmospheric ozone, carbon monoxide and aerosol distributions. The simulated long-term change in the Northern mid-latitudes surface and mid-troposphere ozone is not quite as rapid as observed. However, stations outside this latitude band show much better agreement in both present-day and long-term trend. The model simulations indicate that the concentration of carbon monoxide is underestimated at the Mace Head station; however, the long-term trend over the limited observational period seems to be reasonably well captured. The simulated sulfate and black carbon deposition over Greenland is in very good agreement with the ice-core observations spanning the simulation period. Finally, aerosol optical depth and additional aerosol diagnostics are shown to be in good agreement with previously published estimates and observations.", "author" : [ { "dropping-particle" : "", "family" : "Lamarque", "given" : "J.-F.", "non-dropping-particle" : "", "parse-names" : false, "suffix" : "" }, { "dropping-particle" : "", "family" : "Bond", "given" : "T. C.", "non-dropping-particle" : "", "parse-names" : false, "suffix" : "" }, { "dropping-particle" : "", "family" : "Eyring", "given" : "V.", "non-dropping-particle" : "", "parse-names" : false, "suffix" : "" }, { "dropping-particle" : "", "family" : "Granier", "given" : "C.", "non-dropping-particle" : "", "parse-names" : false, "suffix" : "" }, { "dropping-particle" : "", "family" : "Heil", "given" : "A.", "non-dropping-particle" : "", "parse-names" : false, "suffix" : "" }, { "dropping-particle" : "", "family" : "Klimont", "given" : "Z.", "non-dropping-particle" : "", "parse-names" : false, "suffix" : "" }, { "dropping-particle" : "", "family" : "Lee", "given" : "D.", "non-dropping-particle" : "", "parse-names" : false, "suffix" : "" }, { "dropping-particle" : "", "family" : "Liousse", "given" : "C.", "non-dropping-particle" : "", "parse-names" : false, "suffix" : "" }, { "dropping-particle" : "", "family" : "Mieville", "given" : "A.", "non-dropping-particle" : "", "parse-names" : false, "suffix" : "" }, { "dropping-particle" : "", "family" : "Owen", "given" : "B.", "non-dropping-particle" : "", "parse-names" : false, "suffix" : "" }, { "dropping-particle" : "", "family" : "Schultz", "given" : "M. G.", "non-dropping-particle" : "", "parse-names" : false, "suffix" : "" }, { "dropping-particle" : "", "family" : "Shindell", "given" : "D.", "non-dropping-particle" : "", "parse-names" : false, "suffix" : "" }, { "dropping-particle" : "", "family" : "Smith", "given" : "S. J.", "non-dropping-particle" : "", "parse-names" : false, "suffix" : "" }, { "dropping-particle" : "", "family" : "Stehfest", "given" : "E.", "non-dropping-particle" : "", "parse-names" : false, "suffix" : "" }, { "dropping-particle" : "", "family" : "Aardenne", "given" : "J.", "non-dropping-particle" : "Van", "parse-names" : false, "suffix" : "" }, { "dropping-particle" : "", "family" : "Cooper", "given" : "O. R.", "non-dropping-particle" : "", "parse-names" : false, "suffix" : "" }, { "dropping-particle" : "", "family" : "Kainuma", "given" : "M.", "non-dropping-particle" : "", "parse-names" : false, "suffix" : "" }, { "dropping-particle" : "", "family" : "Mahowald", "given" : "N.", "non-dropping-particle" : "", "parse-names" : false, "suffix" : "" }, { "dropping-particle" : "", "family" : "McConnell", "given" : "J. R.", "non-dropping-particle" : "", "parse-names" : false, "suffix" : "" }, { "dropping-particle" : "", "family" : "Naik", "given" : "V.", "non-dropping-particle" : "", "parse-names" : false, "suffix" : "" }, { "dropping-particle" : "", "family" : "Riahi", "given" : "K.", "non-dropping-particle" : "", "parse-names" : false, "suffix" : "" }, { "dropping-particle" : "", "family" : "Vuuren", "given" : "D. P.", "non-dropping-particle" : "van", "parse-names" : false, "suffix" : "" } ], "container-title" : "Atmospheric Chemistry and Physics", "id" : "ITEM-1", "issue" : "15", "issued" : { "date-parts" : [ [ "2010", "8", "3" ] ] }, "page" : "7017-7039", "title" : "Historical (1850\u20132000) gridded anthropogenic and biomass burning emissions of reactive gases and aerosols: methodology and application", "type" : "article-journal", "volume" : "10" }, "uris" : [ "http://www.mendeley.com/documents/?uuid=fd5c5c0b-c691-45a2-a222-b1e39bfba595" ] } ], "mendeley" : { "formattedCitation" : "(Lamarque et al., 2010)", "plainTextFormattedCitation" : "(Lamarque et al., 2010)", "previouslyFormattedCitation" : "(Lamarque et al., 2010)" }, "properties" : { "noteIndex" : 3 }, "schema" : "https://github.com/citation-style-language/schema/raw/master/csl-citation.json" }</w:instrText>
      </w:r>
      <w:r>
        <w:rPr>
          <w:lang w:val="en-SG"/>
        </w:rPr>
        <w:fldChar w:fldCharType="separate"/>
      </w:r>
      <w:r w:rsidRPr="00507202">
        <w:rPr>
          <w:noProof/>
          <w:lang w:val="en-SG"/>
        </w:rPr>
        <w:t>(Lamarque et al., 2010)</w:t>
      </w:r>
      <w:r>
        <w:rPr>
          <w:lang w:val="en-SG"/>
        </w:rPr>
        <w:fldChar w:fldCharType="end"/>
      </w:r>
      <w:r w:rsidR="00353055">
        <w:rPr>
          <w:lang w:val="en-SG"/>
        </w:rPr>
        <w:t>.  2.5% of the sulphur</w:t>
      </w:r>
      <w:r>
        <w:rPr>
          <w:lang w:val="en-SG"/>
        </w:rPr>
        <w:t xml:space="preserve"> dioxide is emitted as </w:t>
      </w:r>
      <w:r w:rsidR="00184945">
        <w:rPr>
          <w:lang w:val="en-SG"/>
        </w:rPr>
        <w:t xml:space="preserve">primary </w:t>
      </w:r>
      <w:r>
        <w:rPr>
          <w:lang w:val="en-SG"/>
        </w:rPr>
        <w:t xml:space="preserve">sulphate.  For the </w:t>
      </w:r>
      <w:r w:rsidR="00536E42">
        <w:rPr>
          <w:lang w:val="en-SG"/>
        </w:rPr>
        <w:t>MAM</w:t>
      </w:r>
      <w:r>
        <w:rPr>
          <w:lang w:val="en-SG"/>
        </w:rPr>
        <w:t xml:space="preserve"> simula</w:t>
      </w:r>
      <w:r w:rsidR="00353055">
        <w:rPr>
          <w:lang w:val="en-SG"/>
        </w:rPr>
        <w:t xml:space="preserve">tions, the </w:t>
      </w:r>
      <w:r w:rsidR="00112937">
        <w:rPr>
          <w:lang w:val="en-SG"/>
        </w:rPr>
        <w:t xml:space="preserve">aerosol </w:t>
      </w:r>
      <w:r w:rsidR="00353055">
        <w:rPr>
          <w:lang w:val="en-SG"/>
        </w:rPr>
        <w:t>emissions from some sources follow a vertical profile</w:t>
      </w:r>
      <w:r w:rsidR="00112937">
        <w:rPr>
          <w:lang w:val="en-SG"/>
        </w:rPr>
        <w:t xml:space="preserve"> </w:t>
      </w:r>
      <w:r w:rsidR="008340A2">
        <w:rPr>
          <w:lang w:val="en-SG"/>
        </w:rPr>
        <w:fldChar w:fldCharType="begin" w:fldLock="1"/>
      </w:r>
      <w:r w:rsidR="008340A2">
        <w:rPr>
          <w:lang w:val="en-SG"/>
        </w:rPr>
        <w:instrText>ADDIN CSL_CITATION { "citationItems" : [ { "id" : "ITEM-1", "itemData" : { "DOI" : "10.5194/gmd-5-709-2012", "ISSN" : "1991-9603", "author" : [ { "dropping-particle" : "", "family" : "Liu", "given" : "X.", "non-dropping-particle" : "", "parse-names" : false, "suffix" : "" }, { "dropping-particle" : "", "family" : "Easter", "given" : "R. C.", "non-dropping-particle" : "", "parse-names" : false, "suffix" : "" }, { "dropping-particle" : "", "family" : "Ghan", "given" : "S. J.", "non-dropping-particle" : "", "parse-names" : false, "suffix" : "" }, { "dropping-particle" : "", "family" : "Zaveri", "given" : "R.", "non-dropping-particle" : "", "parse-names" : false, "suffix" : "" }, { "dropping-particle" : "", "family" : "Rasch", "given" : "P.", "non-dropping-particle" : "", "parse-names" : false, "suffix" : "" }, { "dropping-particle" : "", "family" : "Shi", "given" : "X.", "non-dropping-particle" : "", "parse-names" : false, "suffix" : "" }, { "dropping-particle" : "", "family" : "Lamarque", "given" : "J.-F.", "non-dropping-particle" : "", "parse-names" : false, "suffix" : "" }, { "dropping-particle" : "", "family" : "Gettelman", "given" : "A.", "non-dropping-particle" : "", "parse-names" : false, "suffix" : "" }, { "dropping-particle" : "", "family" : "Morrison", "given" : "H.", "non-dropping-particle" : "", "parse-names" : false, "suffix" : "" }, { "dropping-particle" : "", "family" : "Vitt", "given" : "F.", "non-dropping-particle" : "", "parse-names" : false, "suffix" : "" }, { "dropping-particle" : "", "family" : "Conley", "given" : "A.", "non-dropping-particle" : "", "parse-names" : false, "suffix" : "" }, { "dropping-particle" : "", "family" : "Park", "given" : "S.", "non-dropping-particle" : "", "parse-names" : false, "suffix" : "" }, { "dropping-particle" : "", "family" : "Neale", "given" : "R.", "non-dropping-particle" : "", "parse-names" : false, "suffix" : "" }, { "dropping-particle" : "", "family" : "Hannay", "given" : "C.", "non-dropping-particle" : "", "parse-names" : false, "suffix" : "" }, { "dropping-particle" : "", "family" : "Ekman", "given" : "A. M. L.", "non-dropping-particle" : "", "parse-names" : false, "suffix" : "" }, { "dropping-particle" : "", "family" : "Hess", "given" : "P.", "non-dropping-particle" : "", "parse-names" : false, "suffix" : "" }, { "dropping-particle" : "", "family" : "Mahowald", "given" : "N.", "non-dropping-particle" : "", "parse-names" : false, "suffix" : "" }, { "dropping-particle" : "", "family" : "Collins", "given" : "W.", "non-dropping-particle" : "", "parse-names" : false, "suffix" : "" }, { "dropping-particle" : "", "family" : "Iacono", "given" : "M. J.", "non-dropping-particle" : "", "parse-names" : false, "suffix" : "" }, { "dropping-particle" : "", "family" : "Bretherton", "given" : "C. S.", "non-dropping-particle" : "", "parse-names" : false, "suffix" : "" }, { "dropping-particle" : "", "family" : "Flanner", "given" : "M. G.", "non-dropping-particle" : "", "parse-names" : false, "suffix" : "" }, { "dropping-particle" : "", "family" : "Mitchell", "given" : "D.", "non-dropping-particle" : "", "parse-names" : false, "suffix" : "" } ], "container-title" : "Geoscientific Model Development", "id" : "ITEM-1", "issue" : "3", "issued" : { "date-parts" : [ [ "2012", "5", "21" ] ] }, "page" : "709-739", "title" : "Toward a minimal representation of aerosols in climate models: description and evaluation in the Community Atmosphere Model CAM5", "type" : "article-journal", "volume" : "5" }, "uris" : [ "http://www.mendeley.com/documents/?uuid=f52c3859-fbd4-4c5a-9ed6-9d51d8fc58c8" ] } ], "mendeley" : { "formattedCitation" : "(Liu et al., 2012)", "plainTextFormattedCitation" : "(Liu et al., 2012)", "previouslyFormattedCitation" : "(Liu et al., 2012)" }, "properties" : { "noteIndex" : 3 }, "schema" : "https://github.com/citation-style-language/schema/raw/master/csl-citation.json" }</w:instrText>
      </w:r>
      <w:r w:rsidR="008340A2">
        <w:rPr>
          <w:lang w:val="en-SG"/>
        </w:rPr>
        <w:fldChar w:fldCharType="separate"/>
      </w:r>
      <w:r w:rsidR="008340A2" w:rsidRPr="008340A2">
        <w:rPr>
          <w:noProof/>
          <w:lang w:val="en-SG"/>
        </w:rPr>
        <w:t>(Liu et al., 2012)</w:t>
      </w:r>
      <w:r w:rsidR="008340A2">
        <w:rPr>
          <w:lang w:val="en-SG"/>
        </w:rPr>
        <w:fldChar w:fldCharType="end"/>
      </w:r>
      <w:r w:rsidR="00353055">
        <w:rPr>
          <w:lang w:val="en-SG"/>
        </w:rPr>
        <w:t>.  For the MARC simulations, sulphur emissions follow the same vertical</w:t>
      </w:r>
      <w:r w:rsidR="00112937">
        <w:rPr>
          <w:lang w:val="en-SG"/>
        </w:rPr>
        <w:t xml:space="preserve"> profile; but </w:t>
      </w:r>
      <w:r w:rsidR="00353055">
        <w:rPr>
          <w:lang w:val="en-SG"/>
        </w:rPr>
        <w:t xml:space="preserve">all </w:t>
      </w:r>
      <w:r w:rsidR="00184945">
        <w:rPr>
          <w:lang w:val="en-SG"/>
        </w:rPr>
        <w:t>organic carbon, black carbon,</w:t>
      </w:r>
      <w:r w:rsidR="00353055">
        <w:rPr>
          <w:lang w:val="en-SG"/>
        </w:rPr>
        <w:t xml:space="preserve"> and volatile organic compounds are emitted at the surface.  Mineral dust and sea-salt emissions are not prescribed, being calculated “online”.</w:t>
      </w:r>
    </w:p>
    <w:p w14:paraId="308EEB9F" w14:textId="07D8AFC0" w:rsidR="00C7480A" w:rsidRPr="00650313" w:rsidRDefault="00865280" w:rsidP="00EC5911">
      <w:pPr>
        <w:ind w:firstLine="720"/>
        <w:rPr>
          <w:lang w:val="en-SG"/>
        </w:rPr>
      </w:pPr>
      <w:r>
        <w:rPr>
          <w:lang w:val="en-SG"/>
        </w:rPr>
        <w:t>CESM 1.2.2, with CAM5.3, is used</w:t>
      </w:r>
      <w:r w:rsidR="00F6357D">
        <w:rPr>
          <w:lang w:val="en-SG"/>
        </w:rPr>
        <w:t xml:space="preserve"> for all simulations</w:t>
      </w:r>
      <w:r>
        <w:rPr>
          <w:lang w:val="en-SG"/>
        </w:rPr>
        <w:t xml:space="preserve">.  </w:t>
      </w:r>
      <w:r w:rsidR="00900B91" w:rsidRPr="00900B91">
        <w:rPr>
          <w:lang w:val="en-SG"/>
        </w:rPr>
        <w:t>Greenhouse gas concentrations and sea-sur</w:t>
      </w:r>
      <w:r w:rsidR="00900B91">
        <w:rPr>
          <w:lang w:val="en-SG"/>
        </w:rPr>
        <w:t>face temperatures (SSTs) are</w:t>
      </w:r>
      <w:r w:rsidR="00900B91" w:rsidRPr="00900B91">
        <w:rPr>
          <w:lang w:val="en-SG"/>
        </w:rPr>
        <w:t xml:space="preserve"> p</w:t>
      </w:r>
      <w:r w:rsidR="007226EE">
        <w:rPr>
          <w:lang w:val="en-SG"/>
        </w:rPr>
        <w:t xml:space="preserve">rescribed using </w:t>
      </w:r>
      <w:r w:rsidR="00900B91" w:rsidRPr="00900B91">
        <w:rPr>
          <w:bCs/>
          <w:lang w:val="en-SG"/>
        </w:rPr>
        <w:t>year-2000 climatological values</w:t>
      </w:r>
      <w:r w:rsidR="00900B91" w:rsidRPr="00900B91">
        <w:rPr>
          <w:lang w:val="en-SG"/>
        </w:rPr>
        <w:t>, based on the </w:t>
      </w:r>
      <w:r w:rsidR="00900B91">
        <w:rPr>
          <w:lang w:val="en-SG"/>
        </w:rPr>
        <w:t>“</w:t>
      </w:r>
      <w:r w:rsidR="00900B91" w:rsidRPr="00900B91">
        <w:rPr>
          <w:lang w:val="en-SG"/>
        </w:rPr>
        <w:t>F_2000_CAM5</w:t>
      </w:r>
      <w:r w:rsidR="00900B91">
        <w:rPr>
          <w:lang w:val="en-SG"/>
        </w:rPr>
        <w:t>” </w:t>
      </w:r>
      <w:r w:rsidR="00900B91" w:rsidRPr="00900B91">
        <w:rPr>
          <w:lang w:val="en-SG"/>
        </w:rPr>
        <w:t>component set.</w:t>
      </w:r>
      <w:r w:rsidR="00900B91">
        <w:rPr>
          <w:lang w:val="en-SG"/>
        </w:rPr>
        <w:t xml:space="preserve"> CAM5.3 is run at a horizontal resolution of 1.9°×2.5° with 30 levels in the vertical.  Clean-sky radiation diagnostics are included, facilitating diagnosis of th</w:t>
      </w:r>
      <w:r w:rsidR="00B01F4A">
        <w:rPr>
          <w:lang w:val="en-SG"/>
        </w:rPr>
        <w:t xml:space="preserve">e direct radiative effect.  The </w:t>
      </w:r>
      <w:r w:rsidR="00B01F4A" w:rsidRPr="00B01F4A">
        <w:rPr>
          <w:lang w:val="en-SG"/>
        </w:rPr>
        <w:t xml:space="preserve">Cloud Feedback Model Intercomparison Project (CFMIP) </w:t>
      </w:r>
      <w:r w:rsidR="00B01F4A">
        <w:rPr>
          <w:lang w:val="en-SG"/>
        </w:rPr>
        <w:t xml:space="preserve">Observational Simulator Package (COSP) </w:t>
      </w:r>
      <w:r w:rsidR="00B01F4A">
        <w:rPr>
          <w:lang w:val="en-SG"/>
        </w:rPr>
        <w:fldChar w:fldCharType="begin" w:fldLock="1"/>
      </w:r>
      <w:r w:rsidR="00B01F4A">
        <w:rPr>
          <w:lang w:val="en-SG"/>
        </w:rPr>
        <w:instrText>ADDIN CSL_CITATION { "citationItems" : [ { "id" : "ITEM-1", "itemData" : { "DOI" : "10.1175/2011BAMS2856.1", "ISBN" : "0003-0007", "ISSN" : "0003-0007", "abstract" : "By simulating the observations of multiple satellite instruments, COSP enables quantitative evaluation of clouds, humidity, and precipitation processes in diverse numerical models.", "author" : [ { "dropping-particle" : "", "family" : "Bodas-Salcedo", "given" : "A.", "non-dropping-particle" : "", "parse-names" : false, "suffix" : "" }, { "dropping-particle" : "", "family" : "Webb", "given" : "M. J.", "non-dropping-particle" : "", "parse-names" : false, "suffix" : "" }, { "dropping-particle" : "", "family" : "Bony", "given" : "S.", "non-dropping-particle" : "", "parse-names" : false, "suffix" : "" }, { "dropping-particle" : "", "family" : "Chepfer", "given" : "H.", "non-dropping-particle" : "", "parse-names" : false, "suffix" : "" }, { "dropping-particle" : "", "family" : "Dufresne", "given" : "J.-L.", "non-dropping-particle" : "", "parse-names" : false, "suffix" : "" }, { "dropping-particle" : "", "family" : "Klein", "given" : "S. A.", "non-dropping-particle" : "", "parse-names" : false, "suffix" : "" }, { "dropping-particle" : "", "family" : "Zhang", "given" : "Y.", "non-dropping-particle" : "", "parse-names" : false, "suffix" : "" }, { "dropping-particle" : "", "family" : "Marchand", "given" : "R.", "non-dropping-particle" : "", "parse-names" : false, "suffix" : "" }, { "dropping-particle" : "", "family" : "Haynes", "given" : "J. M.", "non-dropping-particle" : "", "parse-names" : false, "suffix" : "" }, { "dropping-particle" : "", "family" : "Pincus", "given" : "R.", "non-dropping-particle" : "", "parse-names" : false, "suffix" : "" }, { "dropping-particle" : "", "family" : "John", "given" : "V. O.", "non-dropping-particle" : "", "parse-names" : false, "suffix" : "" } ], "container-title" : "Bulletin of the American Meteorological Society", "id" : "ITEM-1", "issue" : "8", "issued" : { "date-parts" : [ [ "2011", "8" ] ] }, "page" : "1023-1043", "title" : "COSP: Satellite simulation software for model assessment", "type" : "article-journal", "volume" : "92" }, "uris" : [ "http://www.mendeley.com/documents/?uuid=07848006-acf1-438e-98ac-599aeb8060b2" ] } ], "mendeley" : { "formattedCitation" : "(Bodas-Salcedo et al., 2011)", "plainTextFormattedCitation" : "(Bodas-Salcedo et al., 2011)", "previouslyFormattedCitation" : "(Bodas-Salcedo et al., 2011)" }, "properties" : { "noteIndex" : 3 }, "schema" : "https://github.com/citation-style-language/schema/raw/master/csl-citation.json" }</w:instrText>
      </w:r>
      <w:r w:rsidR="00B01F4A">
        <w:rPr>
          <w:lang w:val="en-SG"/>
        </w:rPr>
        <w:fldChar w:fldCharType="separate"/>
      </w:r>
      <w:r w:rsidR="00B01F4A" w:rsidRPr="00B01F4A">
        <w:rPr>
          <w:noProof/>
          <w:lang w:val="en-SG"/>
        </w:rPr>
        <w:t>(Bodas-Salcedo et al., 2011)</w:t>
      </w:r>
      <w:r w:rsidR="00B01F4A">
        <w:rPr>
          <w:lang w:val="en-SG"/>
        </w:rPr>
        <w:fldChar w:fldCharType="end"/>
      </w:r>
      <w:r w:rsidR="00B01F4A">
        <w:rPr>
          <w:lang w:val="en-SG"/>
        </w:rPr>
        <w:t xml:space="preserve"> is switched on, although the COSP diagnostics are not analysed in this manuscript.  </w:t>
      </w:r>
      <w:r w:rsidR="00B01F4A" w:rsidRPr="00B01F4A">
        <w:rPr>
          <w:lang w:val="en-SG"/>
        </w:rPr>
        <w:t xml:space="preserve">Each simulation </w:t>
      </w:r>
      <w:r w:rsidR="00B01F4A">
        <w:rPr>
          <w:lang w:val="en-SG"/>
        </w:rPr>
        <w:t xml:space="preserve">is </w:t>
      </w:r>
      <w:r w:rsidR="00B01F4A" w:rsidRPr="00B01F4A">
        <w:rPr>
          <w:lang w:val="en-SG"/>
        </w:rPr>
        <w:t xml:space="preserve"> run for </w:t>
      </w:r>
      <w:r w:rsidR="00B01F4A" w:rsidRPr="00B01F4A">
        <w:rPr>
          <w:bCs/>
          <w:lang w:val="en-SG"/>
        </w:rPr>
        <w:t>32 years</w:t>
      </w:r>
      <w:r w:rsidR="00B01F4A" w:rsidRPr="00B01F4A">
        <w:rPr>
          <w:lang w:val="en-SG"/>
        </w:rPr>
        <w:t xml:space="preserve">, and the first </w:t>
      </w:r>
      <w:r w:rsidR="00C530B5">
        <w:rPr>
          <w:lang w:val="en-SG"/>
        </w:rPr>
        <w:t>two years</w:t>
      </w:r>
      <w:r w:rsidR="00B01F4A">
        <w:rPr>
          <w:lang w:val="en-SG"/>
        </w:rPr>
        <w:t xml:space="preserve"> are</w:t>
      </w:r>
      <w:r w:rsidR="00B01F4A" w:rsidRPr="00B01F4A">
        <w:rPr>
          <w:lang w:val="en-SG"/>
        </w:rPr>
        <w:t xml:space="preserve"> excluded as spin-up</w:t>
      </w:r>
      <w:r w:rsidR="007603ED">
        <w:rPr>
          <w:lang w:val="en-SG"/>
        </w:rPr>
        <w:t xml:space="preserve"> – hence, a</w:t>
      </w:r>
      <w:r w:rsidR="004E7A9B">
        <w:rPr>
          <w:lang w:val="en-SG"/>
        </w:rPr>
        <w:t xml:space="preserve"> </w:t>
      </w:r>
      <w:r w:rsidR="00926B24">
        <w:rPr>
          <w:lang w:val="en-SG"/>
        </w:rPr>
        <w:t xml:space="preserve">period of 30 years is </w:t>
      </w:r>
      <w:r w:rsidR="004E7A9B">
        <w:rPr>
          <w:lang w:val="en-SG"/>
        </w:rPr>
        <w:t>analysed</w:t>
      </w:r>
      <w:r w:rsidR="00926B24">
        <w:rPr>
          <w:lang w:val="en-SG"/>
        </w:rPr>
        <w:t>.</w:t>
      </w:r>
    </w:p>
    <w:p w14:paraId="4080AE35" w14:textId="395EEC67" w:rsidR="00AD1B2C" w:rsidRDefault="00AD1B2C" w:rsidP="00AD1B2C">
      <w:pPr>
        <w:pStyle w:val="Heading2"/>
      </w:pPr>
      <w:r>
        <w:t xml:space="preserve">2.5 </w:t>
      </w:r>
      <w:r w:rsidR="00FC0E2D">
        <w:t>Diagnosis of radiative effects</w:t>
      </w:r>
    </w:p>
    <w:p w14:paraId="7588EF35" w14:textId="5624BF0B" w:rsidR="004C5F0B" w:rsidRDefault="00926B24" w:rsidP="00926B24">
      <w:r>
        <w:t xml:space="preserve">Pairs of prescribed-SST simulations, with differing aerosol emissions, facilitate diagnosis of aerosol </w:t>
      </w:r>
      <w:r w:rsidR="00E107C8">
        <w:t>ERF</w:t>
      </w:r>
      <w:r>
        <w:t xml:space="preserve"> via the “radiative flux perturbation” approach </w:t>
      </w:r>
      <w:r>
        <w:fldChar w:fldCharType="begin" w:fldLock="1"/>
      </w:r>
      <w:r>
        <w:instrText>ADDIN CSL_CITATION { "citationItems" : [ { "id" : "ITEM-1", "itemData" : { "ISBN" : "9780262012874", "author" : [ { "dropping-particle" : "", "family" : "Haywood", "given" : "Jim", "non-dropping-particle" : "", "parse-names" : false, "suffix" : "" }, { "dropping-particle" : "", "family" : "Donner", "given" : "Leo", "non-dropping-particle" : "", "parse-names" : false, "suffix" : "" }, { "dropping-particle" : "", "family" : "Jones", "given" : "Andy", "non-dropping-particle" : "", "parse-names" : false, "suffix" : "" }, { "dropping-particle" : "", "family" : "Golaz", "given" : "Jean-Christophe", "non-dropping-particle" : "", "parse-names" : false, "suffix" : "" } ], "container-title" : "Clouds in the Perturbed Climate System: Their Relationship to Energy Balance, Atmospheric Dynamics, and Precipitation", "editor" : [ { "dropping-particle" : "", "family" : "Heintzenberg", "given" : "J", "non-dropping-particle" : "", "parse-names" : false, "suffix" : "" }, { "dropping-particle" : "", "family" : "Charlson", "given" : "RJ", "non-dropping-particle" : "", "parse-names" : false, "suffix" : "" } ], "id" : "ITEM-1", "issued" : { "date-parts" : [ [ "2009" ] ] }, "publisher" : "MIT Press", "title" : "Global Indirect Radiative Forcing Caused by Aerosols: IPCC (2007) and Beyond", "type" : "chapter" }, "uris" : [ "http://www.mendeley.com/documents/?uuid=f537a151-5150-497e-bb85-410192f773e4" ] } ], "mendeley" : { "formattedCitation" : "(Haywood et al., 2009)", "plainTextFormattedCitation" : "(Haywood et al., 2009)", "previouslyFormattedCitation" : "(Haywood et al., 2009)" }, "properties" : { "noteIndex" : 4 }, "schema" : "https://github.com/citation-style-language/schema/raw/master/csl-citation.json" }</w:instrText>
      </w:r>
      <w:r>
        <w:fldChar w:fldCharType="separate"/>
      </w:r>
      <w:r w:rsidRPr="00926B24">
        <w:rPr>
          <w:noProof/>
        </w:rPr>
        <w:t>(Haywood et al., 2009)</w:t>
      </w:r>
      <w:r>
        <w:fldChar w:fldCharType="end"/>
      </w:r>
      <w:r>
        <w:t xml:space="preserve">.  When clean-sky radiation diagnostics are available, the </w:t>
      </w:r>
      <w:r w:rsidR="00E107C8">
        <w:t xml:space="preserve">ERF </w:t>
      </w:r>
      <w:r>
        <w:t xml:space="preserve">can be decomposed into </w:t>
      </w:r>
      <w:r w:rsidR="00C135E9">
        <w:t>contributions from</w:t>
      </w:r>
      <w:r w:rsidR="00123A3B">
        <w:t xml:space="preserve"> </w:t>
      </w:r>
      <w:r>
        <w:t xml:space="preserve">different </w:t>
      </w:r>
      <w:r w:rsidR="00123A3B">
        <w:t>radiative effects</w:t>
      </w:r>
      <w:r>
        <w:t xml:space="preserve"> </w:t>
      </w:r>
      <w:r>
        <w:fldChar w:fldCharType="begin" w:fldLock="1"/>
      </w:r>
      <w:r>
        <w:instrText>ADDIN CSL_CITATION { "citationItems" : [ { "id" : "ITEM-1", "itemData" : { "DOI" : "10.5194/acp-13-9971-2013", "ISSN" : "1680-7324", "author" : [ { "dropping-particle" : "", "family" : "Ghan", "given" : "S. J.", "non-dropping-particle" : "", "parse-names" : false, "suffix" : "" } ], "container-title" : "Atmospheric Chemistry and Physics", "id" : "ITEM-1", "issue" : "19", "issued" : { "date-parts" : [ [ "2013", "10", "9" ] ] }, "page" : "9971-9974", "title" : "Technical Note: Estimating aerosol effects on cloud radiative forcing", "type" : "article-journal", "volume" : "13" }, "uris" : [ "http://www.mendeley.com/documents/?uuid=a1d4f78c-0e38-4470-9b8f-fc2ef754833e" ] } ], "mendeley" : { "formattedCitation" : "(Ghan, 2013)", "plainTextFormattedCitation" : "(Ghan, 2013)", "previouslyFormattedCitation" : "(Ghan, 2013)" }, "properties" : { "noteIndex" : 4 }, "schema" : "https://github.com/citation-style-language/schema/raw/master/csl-citation.json" }</w:instrText>
      </w:r>
      <w:r>
        <w:fldChar w:fldCharType="separate"/>
      </w:r>
      <w:r w:rsidRPr="00926B24">
        <w:rPr>
          <w:noProof/>
        </w:rPr>
        <w:t>(Ghan, 2013)</w:t>
      </w:r>
      <w:r>
        <w:fldChar w:fldCharType="end"/>
      </w:r>
      <w:r>
        <w:t>.</w:t>
      </w:r>
      <w:r w:rsidR="00123A3B">
        <w:t xml:space="preserve">  Note: throughout this paper, we </w:t>
      </w:r>
      <w:r w:rsidR="00E61943">
        <w:t xml:space="preserve">use the term </w:t>
      </w:r>
      <w:r w:rsidR="00123A3B">
        <w:t>“</w:t>
      </w:r>
      <w:r w:rsidR="00E61943">
        <w:t xml:space="preserve">radiative </w:t>
      </w:r>
      <w:r w:rsidR="00123A3B">
        <w:t xml:space="preserve">forcing” only when referring to </w:t>
      </w:r>
      <w:r w:rsidR="00E107C8">
        <w:t>ERF</w:t>
      </w:r>
      <w:r w:rsidR="00E61943">
        <w:t>, defined as the radiative flux perturbation between a simulation using year-1850 emissions and a simulation using</w:t>
      </w:r>
      <w:r w:rsidR="00E107C8">
        <w:t xml:space="preserve"> year-2000 emission.  W</w:t>
      </w:r>
      <w:r w:rsidR="00E61943">
        <w:t>e use the term “radiative effect” more generally.</w:t>
      </w:r>
    </w:p>
    <w:p w14:paraId="63A8E8D6" w14:textId="27D2E864" w:rsidR="00926B24" w:rsidRDefault="004C5F0B" w:rsidP="00EC5911">
      <w:pPr>
        <w:ind w:firstLine="720"/>
      </w:pPr>
      <w:r>
        <w:t>The shortwave effective radiative forcing (</w:t>
      </w:r>
      <m:oMath>
        <m:sSub>
          <m:sSubPr>
            <m:ctrlPr>
              <w:rPr>
                <w:rFonts w:ascii="Cambria Math" w:hAnsi="Cambria Math"/>
                <w:i/>
              </w:rPr>
            </m:ctrlPr>
          </m:sSubPr>
          <m:e>
            <m:r>
              <w:rPr>
                <w:rFonts w:ascii="Cambria Math" w:hAnsi="Cambria Math"/>
              </w:rPr>
              <m:t>ERF</m:t>
            </m:r>
          </m:e>
          <m:sub>
            <m:r>
              <m:rPr>
                <m:nor/>
              </m:rPr>
              <w:rPr>
                <w:rFonts w:ascii="Cambria Math" w:hAnsi="Cambria Math"/>
              </w:rPr>
              <m:t>SW</m:t>
            </m:r>
          </m:sub>
        </m:sSub>
      </m:oMath>
      <w:r>
        <w:t>) can be decomposed as follows:</w:t>
      </w:r>
    </w:p>
    <w:p w14:paraId="49315BDC" w14:textId="3B0166C4" w:rsidR="004C5F0B" w:rsidRPr="00327746" w:rsidRDefault="00EE05E5" w:rsidP="00926B24">
      <m:oMath>
        <m:sSub>
          <m:sSubPr>
            <m:ctrlPr>
              <w:rPr>
                <w:rFonts w:ascii="Cambria Math" w:hAnsi="Cambria Math"/>
                <w:i/>
              </w:rPr>
            </m:ctrlPr>
          </m:sSubPr>
          <m:e>
            <m:r>
              <w:rPr>
                <w:rFonts w:ascii="Cambria Math" w:hAnsi="Cambria Math"/>
              </w:rPr>
              <m:t>ERF</m:t>
            </m:r>
          </m:e>
          <m:sub>
            <m:r>
              <m:rPr>
                <m:nor/>
              </m:rP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DRE</m:t>
            </m:r>
          </m:e>
          <m:sub>
            <m:r>
              <m:rPr>
                <m:nor/>
              </m:rP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rsidR="00327746">
        <w:tab/>
      </w:r>
      <w:r w:rsidR="00327746">
        <w:tab/>
      </w:r>
      <w:r w:rsidR="00327746">
        <w:tab/>
      </w:r>
      <w:r w:rsidR="00327746">
        <w:tab/>
      </w:r>
      <w:r w:rsidR="00327746">
        <w:tab/>
      </w:r>
      <w:r w:rsidR="00327746">
        <w:tab/>
      </w:r>
      <w:r w:rsidR="00327746">
        <w:tab/>
      </w:r>
      <w:r w:rsidR="00327746">
        <w:tab/>
      </w:r>
      <w:r w:rsidR="00327746">
        <w:tab/>
        <w:t>(1)</w:t>
      </w:r>
    </w:p>
    <w:p w14:paraId="7DA0D6BD" w14:textId="51CAEE6F" w:rsidR="00A93A6A" w:rsidRDefault="004C5F0B" w:rsidP="00A93A6A">
      <w:proofErr w:type="gramStart"/>
      <w:r>
        <w:t>where</w:t>
      </w:r>
      <w:proofErr w:type="gramEnd"/>
      <w:r>
        <w:t xml:space="preserve"> </w:t>
      </w:r>
      <m:oMath>
        <m:r>
          <w:rPr>
            <w:rFonts w:ascii="Cambria Math" w:hAnsi="Cambria Math"/>
          </w:rPr>
          <m:t>∆</m:t>
        </m:r>
      </m:oMath>
      <w:r>
        <w:rPr>
          <w:i/>
        </w:rPr>
        <w:t xml:space="preserve"> </w:t>
      </w:r>
      <w:r>
        <w:t xml:space="preserve">refers to the </w:t>
      </w:r>
      <w:r w:rsidR="00DC66E1">
        <w:t>2000-1850 difference</w:t>
      </w:r>
      <w:r>
        <w:t xml:space="preserve">,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t xml:space="preserve"> is the direct radiative effect</w:t>
      </w:r>
      <w:r w:rsidR="00A93A6A">
        <w:t xml:space="preserv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A93A6A">
        <w:t xml:space="preserve"> is the clean-sky </w:t>
      </w:r>
      <w:r w:rsidR="0051595B">
        <w:t>shortwave</w:t>
      </w:r>
      <w:r w:rsidR="00123A3B">
        <w:t xml:space="preserve"> </w:t>
      </w:r>
      <w:r w:rsidR="00A93A6A">
        <w:t xml:space="preserve">cloud radiative effect, and </w:t>
      </w:r>
      <m:oMath>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rsidR="00A93A6A">
        <w:t xml:space="preserve"> is the surface albedo radiative effect.  These components are defined as follows:</w:t>
      </w:r>
    </w:p>
    <w:p w14:paraId="3F5B3A97" w14:textId="1627AAC9" w:rsidR="004C5F0B" w:rsidRPr="00327746" w:rsidRDefault="00EE05E5" w:rsidP="00926B24">
      <m:oMath>
        <m:sSub>
          <m:sSubPr>
            <m:ctrlPr>
              <w:rPr>
                <w:rFonts w:ascii="Cambria Math" w:hAnsi="Cambria Math"/>
                <w:i/>
              </w:rPr>
            </m:ctrlPr>
          </m:sSubPr>
          <m:e>
            <m:r>
              <w:rPr>
                <w:rFonts w:ascii="Cambria Math" w:hAnsi="Cambria Math"/>
              </w:rPr>
              <m:t>ERF</m:t>
            </m:r>
          </m:e>
          <m:sub>
            <m:r>
              <m:rPr>
                <m:nor/>
              </m:rPr>
              <w:rPr>
                <w:rFonts w:ascii="Cambria Math" w:hAnsi="Cambria Math"/>
              </w:rPr>
              <m:t>SW</m:t>
            </m:r>
          </m:sub>
        </m:sSub>
        <m:r>
          <w:rPr>
            <w:rFonts w:ascii="Cambria Math" w:hAnsi="Cambria Math"/>
          </w:rPr>
          <m:t>= ∆F</m:t>
        </m:r>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(2)</w:t>
      </w:r>
    </w:p>
    <w:p w14:paraId="0DA53576" w14:textId="7FBD6064" w:rsidR="00A93A6A" w:rsidRPr="00327746" w:rsidRDefault="00EE05E5" w:rsidP="00926B24">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r>
          <w:rPr>
            <w:rFonts w:ascii="Cambria Math" w:hAnsi="Cambria Math"/>
          </w:rPr>
          <m:t>= (F-</m:t>
        </m:r>
        <m:sSub>
          <m:sSubPr>
            <m:ctrlPr>
              <w:rPr>
                <w:rFonts w:ascii="Cambria Math" w:hAnsi="Cambria Math"/>
                <w:i/>
              </w:rPr>
            </m:ctrlPr>
          </m:sSubPr>
          <m:e>
            <m:r>
              <w:rPr>
                <w:rFonts w:ascii="Cambria Math" w:hAnsi="Cambria Math"/>
              </w:rPr>
              <m:t>F</m:t>
            </m:r>
          </m:e>
          <m:sub>
            <m:r>
              <m:rPr>
                <m:nor/>
              </m:rPr>
              <w:rPr>
                <w:rFonts w:ascii="Cambria Math" w:hAnsi="Cambria Math"/>
              </w:rPr>
              <m:t>clean</m:t>
            </m:r>
          </m:sub>
        </m:sSub>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327746">
        <w:tab/>
      </w:r>
      <w:r w:rsidR="00327746">
        <w:tab/>
      </w:r>
      <w:r w:rsidR="00A932A2">
        <w:tab/>
      </w:r>
      <w:r w:rsidR="00327746">
        <w:tab/>
        <w:t>(3)</w:t>
      </w:r>
    </w:p>
    <w:p w14:paraId="402DEBF9" w14:textId="54F26BE4" w:rsidR="00A93A6A" w:rsidRPr="00327746" w:rsidRDefault="00EE05E5" w:rsidP="00A93A6A">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m:rPr>
                <m:nor/>
              </m:rP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F</m:t>
            </m:r>
          </m:e>
          <m:sub>
            <m:r>
              <m:rPr>
                <m:nor/>
              </m:rPr>
              <w:rPr>
                <w:rFonts w:ascii="Cambria Math" w:hAnsi="Cambria Math"/>
              </w:rPr>
              <m:t>clean,clear</m:t>
            </m:r>
          </m:sub>
        </m:sSub>
        <m:r>
          <w:rPr>
            <w:rFonts w:ascii="Cambria Math" w:hAnsi="Cambria Math"/>
          </w:rPr>
          <m:t>)</m:t>
        </m:r>
      </m:oMath>
      <w:r w:rsidR="00327746">
        <w:tab/>
      </w:r>
      <w:r w:rsidR="00327746">
        <w:tab/>
      </w:r>
      <w:r w:rsidR="00327746">
        <w:tab/>
      </w:r>
      <w:r w:rsidR="00327746">
        <w:tab/>
      </w:r>
      <w:r w:rsidR="00327746">
        <w:tab/>
      </w:r>
      <w:r w:rsidR="00327746">
        <w:tab/>
      </w:r>
      <w:r w:rsidR="00327746">
        <w:tab/>
      </w:r>
      <w:r w:rsidR="00327746">
        <w:tab/>
      </w:r>
      <w:r w:rsidR="00A932A2">
        <w:tab/>
      </w:r>
      <w:r w:rsidR="00327746">
        <w:tab/>
        <w:t>(4)</w:t>
      </w:r>
    </w:p>
    <w:p w14:paraId="6C313C59" w14:textId="6E961FB8" w:rsidR="00A93A6A" w:rsidRPr="00327746" w:rsidRDefault="00A93A6A" w:rsidP="00A93A6A">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r>
          <w:rPr>
            <w:rFonts w:ascii="Cambria Math" w:hAnsi="Cambria Math"/>
          </w:rPr>
          <m:t>= ∆</m:t>
        </m:r>
        <m:sSub>
          <m:sSubPr>
            <m:ctrlPr>
              <w:rPr>
                <w:rFonts w:ascii="Cambria Math" w:hAnsi="Cambria Math"/>
                <w:i/>
              </w:rPr>
            </m:ctrlPr>
          </m:sSubPr>
          <m:e>
            <m:r>
              <w:rPr>
                <w:rFonts w:ascii="Cambria Math" w:hAnsi="Cambria Math"/>
              </w:rPr>
              <m:t>F</m:t>
            </m:r>
          </m:e>
          <m:sub>
            <m:r>
              <m:rPr>
                <m:nor/>
              </m:rPr>
              <w:rPr>
                <w:rFonts w:ascii="Cambria Math" w:hAnsi="Cambria Math"/>
              </w:rPr>
              <m:t>clean,clear</m:t>
            </m:r>
          </m:sub>
        </m:sSub>
      </m:oMath>
      <w:r w:rsidR="00327746">
        <w:tab/>
      </w:r>
      <w:r w:rsidR="00327746">
        <w:tab/>
      </w:r>
      <w:r w:rsidR="00327746">
        <w:tab/>
      </w:r>
      <w:r w:rsidR="00327746">
        <w:tab/>
      </w:r>
      <w:r w:rsidR="00327746">
        <w:tab/>
      </w:r>
      <w:r w:rsidR="00327746">
        <w:tab/>
      </w:r>
      <w:r w:rsidR="00327746">
        <w:tab/>
      </w:r>
      <w:r w:rsidR="00327746">
        <w:tab/>
      </w:r>
      <w:r w:rsidR="00327746">
        <w:tab/>
      </w:r>
      <w:r w:rsidR="00327746">
        <w:tab/>
      </w:r>
      <w:r w:rsidR="00327746">
        <w:tab/>
        <w:t>(5)</w:t>
      </w:r>
    </w:p>
    <w:p w14:paraId="7B52B917" w14:textId="456FF2F3" w:rsidR="00A93A6A" w:rsidRDefault="00A93A6A" w:rsidP="00926B24">
      <w:proofErr w:type="gramStart"/>
      <w:r>
        <w:t>where</w:t>
      </w:r>
      <w:proofErr w:type="gramEnd"/>
      <w:r>
        <w:t xml:space="preserve"> </w:t>
      </w:r>
      <m:oMath>
        <m:r>
          <w:rPr>
            <w:rFonts w:ascii="Cambria Math" w:hAnsi="Cambria Math"/>
          </w:rPr>
          <m:t>F</m:t>
        </m:r>
      </m:oMath>
      <w:r w:rsidR="0051595B">
        <w:t xml:space="preserve"> is the net shortwave</w:t>
      </w:r>
      <w:r>
        <w:t xml:space="preserve"> flux at top-of-atmosphere (TOA), </w:t>
      </w:r>
      <m:oMath>
        <m:sSub>
          <m:sSubPr>
            <m:ctrlPr>
              <w:rPr>
                <w:rFonts w:ascii="Cambria Math" w:hAnsi="Cambria Math"/>
                <w:i/>
              </w:rPr>
            </m:ctrlPr>
          </m:sSubPr>
          <m:e>
            <m:r>
              <w:rPr>
                <w:rFonts w:ascii="Cambria Math" w:hAnsi="Cambria Math"/>
              </w:rPr>
              <m:t>F</m:t>
            </m:r>
          </m:e>
          <m:sub>
            <m:r>
              <m:rPr>
                <m:nor/>
              </m:rPr>
              <w:rPr>
                <w:rFonts w:ascii="Cambria Math" w:hAnsi="Cambria Math"/>
              </w:rPr>
              <m:t>clean</m:t>
            </m:r>
          </m:sub>
        </m:sSub>
      </m:oMath>
      <w:r>
        <w:rPr>
          <w:i/>
        </w:rPr>
        <w:t xml:space="preserve"> </w:t>
      </w:r>
      <w:r>
        <w:t xml:space="preserve">is the clean-sky </w:t>
      </w:r>
      <w:r w:rsidR="00C41B21">
        <w:t xml:space="preserve">net </w:t>
      </w:r>
      <w:r w:rsidR="0051595B">
        <w:t>shortwave</w:t>
      </w:r>
      <w:r>
        <w:t xml:space="preserve"> flux at TOA, and </w:t>
      </w:r>
      <m:oMath>
        <m:sSub>
          <m:sSubPr>
            <m:ctrlPr>
              <w:rPr>
                <w:rFonts w:ascii="Cambria Math" w:hAnsi="Cambria Math"/>
                <w:i/>
              </w:rPr>
            </m:ctrlPr>
          </m:sSubPr>
          <m:e>
            <m:r>
              <w:rPr>
                <w:rFonts w:ascii="Cambria Math" w:hAnsi="Cambria Math"/>
              </w:rPr>
              <m:t>F</m:t>
            </m:r>
          </m:e>
          <m:sub>
            <m:r>
              <m:rPr>
                <m:nor/>
              </m:rPr>
              <w:rPr>
                <w:rFonts w:ascii="Cambria Math" w:hAnsi="Cambria Math"/>
              </w:rPr>
              <m:t>clean,clear</m:t>
            </m:r>
          </m:sub>
        </m:sSub>
      </m:oMath>
      <w:r>
        <w:rPr>
          <w:i/>
        </w:rPr>
        <w:t xml:space="preserve"> </w:t>
      </w:r>
      <w:r>
        <w:t xml:space="preserve">is the clean-sky clear-sky </w:t>
      </w:r>
      <w:r w:rsidR="0051595B">
        <w:t>net shortwave</w:t>
      </w:r>
      <w:r>
        <w:t xml:space="preserve"> flux at TOA.</w:t>
      </w:r>
      <w:r w:rsidR="00123A3B">
        <w:t xml:space="preserve">  It is worth noting that </w:t>
      </w:r>
      <m:oMath>
        <m:sSub>
          <m:sSubPr>
            <m:ctrlPr>
              <w:rPr>
                <w:rFonts w:ascii="Cambria Math" w:hAnsi="Cambria Math"/>
                <w:i/>
              </w:rPr>
            </m:ctrlPr>
          </m:sSubPr>
          <m:e>
            <m:r>
              <w:rPr>
                <w:rFonts w:ascii="Cambria Math" w:hAnsi="Cambria Math"/>
              </w:rPr>
              <m:t>F</m:t>
            </m:r>
          </m:e>
          <m:sub>
            <m:r>
              <m:rPr>
                <m:nor/>
              </m:rPr>
              <w:rPr>
                <w:rFonts w:ascii="Cambria Math" w:hAnsi="Cambria Math"/>
              </w:rPr>
              <m:t>clean,clear</m:t>
            </m:r>
          </m:sub>
        </m:sSub>
        <m:r>
          <w:rPr>
            <w:rFonts w:ascii="Cambria Math" w:hAnsi="Cambria Math"/>
          </w:rPr>
          <m:t xml:space="preserve"> </m:t>
        </m:r>
      </m:oMath>
      <w:r w:rsidR="00123A3B">
        <w:t xml:space="preserve">is also sensitive to near-infrared absorption by water vapour – hence, </w:t>
      </w:r>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rsidR="00E03360">
        <w:t xml:space="preserve"> </w:t>
      </w:r>
      <w:r w:rsidR="00123A3B">
        <w:t>can also be i</w:t>
      </w:r>
      <w:r w:rsidR="00D17E64">
        <w:t xml:space="preserve">nfluenced </w:t>
      </w:r>
      <w:r w:rsidR="00123A3B">
        <w:t xml:space="preserve">by changes in </w:t>
      </w:r>
      <w:r w:rsidR="004060BF">
        <w:t xml:space="preserve">column </w:t>
      </w:r>
      <w:r w:rsidR="00123A3B">
        <w:t>water vapour.</w:t>
      </w:r>
    </w:p>
    <w:p w14:paraId="5160BAA3" w14:textId="51BE7414" w:rsidR="00123A3B" w:rsidRDefault="00EC6273" w:rsidP="00EC5911">
      <w:pPr>
        <w:ind w:firstLine="720"/>
      </w:pPr>
      <w:r>
        <w:t>The longwave</w:t>
      </w:r>
      <w:r w:rsidR="00123A3B">
        <w:t xml:space="preserve"> effective radiative forcing (</w:t>
      </w:r>
      <m:oMath>
        <m:sSub>
          <m:sSubPr>
            <m:ctrlPr>
              <w:rPr>
                <w:rFonts w:ascii="Cambria Math" w:hAnsi="Cambria Math"/>
                <w:i/>
              </w:rPr>
            </m:ctrlPr>
          </m:sSubPr>
          <m:e>
            <m:r>
              <w:rPr>
                <w:rFonts w:ascii="Cambria Math" w:hAnsi="Cambria Math"/>
              </w:rPr>
              <m:t>ERF</m:t>
            </m:r>
          </m:e>
          <m:sub>
            <m:r>
              <m:rPr>
                <m:nor/>
              </m:rPr>
              <w:rPr>
                <w:rFonts w:ascii="Cambria Math" w:hAnsi="Cambria Math"/>
              </w:rPr>
              <m:t>LW</m:t>
            </m:r>
          </m:sub>
        </m:sSub>
      </m:oMath>
      <w:r w:rsidR="00123A3B">
        <w:t>) is calculated as follows:</w:t>
      </w:r>
    </w:p>
    <w:p w14:paraId="1B65F56D" w14:textId="4277A60E" w:rsidR="00123A3B" w:rsidRPr="00327746" w:rsidRDefault="00EE05E5" w:rsidP="00123A3B">
      <m:oMath>
        <m:sSub>
          <m:sSubPr>
            <m:ctrlPr>
              <w:rPr>
                <w:rFonts w:ascii="Cambria Math" w:hAnsi="Cambria Math"/>
                <w:i/>
              </w:rPr>
            </m:ctrlPr>
          </m:sSubPr>
          <m:e>
            <m:r>
              <w:rPr>
                <w:rFonts w:ascii="Cambria Math" w:hAnsi="Cambria Math"/>
              </w:rPr>
              <m:t>ERF</m:t>
            </m:r>
          </m:e>
          <m:sub>
            <m:r>
              <m:rPr>
                <m:nor/>
              </m:rPr>
              <w:rPr>
                <w:rFonts w:ascii="Cambria Math" w:hAnsi="Cambria Math"/>
              </w:rPr>
              <m:t>LW</m:t>
            </m:r>
          </m:sub>
        </m:sSub>
        <m:r>
          <w:rPr>
            <w:rFonts w:ascii="Cambria Math" w:hAnsi="Cambria Math"/>
          </w:rPr>
          <m:t>=∆L≈∆</m:t>
        </m:r>
        <m:d>
          <m:dPr>
            <m:ctrlPr>
              <w:rPr>
                <w:rFonts w:ascii="Cambria Math" w:hAnsi="Cambria Math"/>
                <w:i/>
              </w:rPr>
            </m:ctrlPr>
          </m:dPr>
          <m:e>
            <m:r>
              <w:rPr>
                <w:rFonts w:ascii="Cambria Math" w:hAnsi="Cambria Math"/>
              </w:rPr>
              <m:t>L-</m:t>
            </m:r>
            <m:sSub>
              <m:sSubPr>
                <m:ctrlPr>
                  <w:rPr>
                    <w:rFonts w:ascii="Cambria Math" w:hAnsi="Cambria Math"/>
                    <w:i/>
                  </w:rPr>
                </m:ctrlPr>
              </m:sSubPr>
              <m:e>
                <m:r>
                  <w:rPr>
                    <w:rFonts w:ascii="Cambria Math" w:hAnsi="Cambria Math"/>
                  </w:rPr>
                  <m:t>L</m:t>
                </m:r>
              </m:e>
              <m:sub>
                <m:r>
                  <m:rPr>
                    <m:nor/>
                  </m:rPr>
                  <w:rPr>
                    <w:rFonts w:ascii="Cambria Math" w:hAnsi="Cambria Math"/>
                  </w:rPr>
                  <m:t>clear</m:t>
                </m:r>
              </m:sub>
            </m:sSub>
          </m:e>
        </m:d>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327746">
        <w:tab/>
      </w:r>
      <w:r w:rsidR="00327746">
        <w:tab/>
      </w:r>
      <w:r w:rsidR="00327746">
        <w:tab/>
      </w:r>
      <w:r w:rsidR="00327746">
        <w:tab/>
      </w:r>
      <w:r w:rsidR="00327746">
        <w:tab/>
      </w:r>
      <w:r w:rsidR="00327746">
        <w:tab/>
      </w:r>
      <w:r w:rsidR="00327746">
        <w:tab/>
      </w:r>
      <w:r w:rsidR="00327746">
        <w:tab/>
      </w:r>
      <w:r w:rsidR="00327746">
        <w:tab/>
        <w:t>(6)</w:t>
      </w:r>
    </w:p>
    <w:p w14:paraId="34E9F3FB" w14:textId="722CBB85" w:rsidR="00123A3B" w:rsidRDefault="00123A3B" w:rsidP="00926B24">
      <w:proofErr w:type="gramStart"/>
      <w:r>
        <w:t>where</w:t>
      </w:r>
      <w:proofErr w:type="gramEnd"/>
      <w:r>
        <w:t xml:space="preserve"> </w:t>
      </w:r>
      <m:oMath>
        <m:r>
          <w:rPr>
            <w:rFonts w:ascii="Cambria Math" w:hAnsi="Cambria Math"/>
          </w:rPr>
          <m:t>L</m:t>
        </m:r>
      </m:oMath>
      <w:r w:rsidR="00D17E64">
        <w:t xml:space="preserve"> is the net longwave</w:t>
      </w:r>
      <w:r>
        <w:t xml:space="preserve"> flux at TOA, </w:t>
      </w:r>
      <m:oMath>
        <m:sSub>
          <m:sSubPr>
            <m:ctrlPr>
              <w:rPr>
                <w:rFonts w:ascii="Cambria Math" w:hAnsi="Cambria Math"/>
                <w:i/>
              </w:rPr>
            </m:ctrlPr>
          </m:sSubPr>
          <m:e>
            <m:r>
              <w:rPr>
                <w:rFonts w:ascii="Cambria Math" w:hAnsi="Cambria Math"/>
              </w:rPr>
              <m:t>L</m:t>
            </m:r>
          </m:e>
          <m:sub>
            <m:r>
              <m:rPr>
                <m:nor/>
              </m:rPr>
              <w:rPr>
                <w:rFonts w:ascii="Cambria Math" w:hAnsi="Cambria Math"/>
              </w:rPr>
              <m:t>clear</m:t>
            </m:r>
          </m:sub>
        </m:sSub>
      </m:oMath>
      <w:r>
        <w:rPr>
          <w:i/>
        </w:rPr>
        <w:t xml:space="preserve"> </w:t>
      </w:r>
      <w:r w:rsidR="00D17E64">
        <w:t>is the clear-sky net longwave</w:t>
      </w:r>
      <w:r>
        <w:t xml:space="preserve"> flux at TOA, and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D17E64">
        <w:t xml:space="preserve"> is the longwave</w:t>
      </w:r>
      <w:r>
        <w:t xml:space="preserve"> cloud radiative effect.</w:t>
      </w:r>
    </w:p>
    <w:p w14:paraId="5C56A318" w14:textId="56DE1489" w:rsidR="00282DC5" w:rsidRDefault="00282DC5" w:rsidP="00EC5911">
      <w:pPr>
        <w:ind w:firstLine="720"/>
      </w:pPr>
      <w:r>
        <w:t>The net effective radiative forcing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t>) is simply</w:t>
      </w:r>
      <w:r w:rsidR="00D17E64">
        <w:t xml:space="preserve"> the sum of </w:t>
      </w:r>
      <m:oMath>
        <m:sSub>
          <m:sSubPr>
            <m:ctrlPr>
              <w:rPr>
                <w:rFonts w:ascii="Cambria Math" w:hAnsi="Cambria Math"/>
                <w:i/>
              </w:rPr>
            </m:ctrlPr>
          </m:sSubPr>
          <m:e>
            <m:r>
              <w:rPr>
                <w:rFonts w:ascii="Cambria Math" w:hAnsi="Cambria Math"/>
              </w:rPr>
              <m:t>ERF</m:t>
            </m:r>
          </m:e>
          <m:sub>
            <m:r>
              <m:rPr>
                <m:nor/>
              </m:rPr>
              <w:rPr>
                <w:rFonts w:ascii="Cambria Math" w:hAnsi="Cambria Math"/>
              </w:rPr>
              <m:t>SW</m:t>
            </m:r>
          </m:sub>
        </m:sSub>
      </m:oMath>
      <w:r w:rsidR="00D17E64">
        <w:t xml:space="preserve"> and </w:t>
      </w:r>
      <m:oMath>
        <m:sSub>
          <m:sSubPr>
            <m:ctrlPr>
              <w:rPr>
                <w:rFonts w:ascii="Cambria Math" w:hAnsi="Cambria Math"/>
                <w:i/>
              </w:rPr>
            </m:ctrlPr>
          </m:sSubPr>
          <m:e>
            <m:r>
              <w:rPr>
                <w:rFonts w:ascii="Cambria Math" w:hAnsi="Cambria Math"/>
              </w:rPr>
              <m:t>ERF</m:t>
            </m:r>
          </m:e>
          <m:sub>
            <m:r>
              <m:rPr>
                <m:nor/>
              </m:rPr>
              <w:rPr>
                <w:rFonts w:ascii="Cambria Math" w:hAnsi="Cambria Math"/>
              </w:rPr>
              <m:t>LW</m:t>
            </m:r>
          </m:sub>
        </m:sSub>
      </m:oMath>
      <w:r w:rsidR="00D17E64">
        <w:t>:</w:t>
      </w:r>
    </w:p>
    <w:p w14:paraId="1FC8DECF" w14:textId="43CE4F81" w:rsidR="00282DC5" w:rsidRDefault="00EE05E5" w:rsidP="00327746">
      <w:pPr>
        <w:jc w:val="left"/>
      </w:pP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r>
          <w:rPr>
            <w:rFonts w:ascii="Cambria Math" w:hAnsi="Cambria Math"/>
          </w:rPr>
          <m:t>=∆</m:t>
        </m:r>
        <m:d>
          <m:dPr>
            <m:ctrlPr>
              <w:rPr>
                <w:rFonts w:ascii="Cambria Math" w:hAnsi="Cambria Math"/>
                <w:i/>
              </w:rPr>
            </m:ctrlPr>
          </m:dPr>
          <m:e>
            <m:r>
              <w:rPr>
                <w:rFonts w:ascii="Cambria Math" w:hAnsi="Cambria Math"/>
              </w:rPr>
              <m:t>F+L</m:t>
            </m:r>
          </m:e>
        </m:d>
        <m:r>
          <w:rPr>
            <w:rFonts w:ascii="Cambria Math" w:hAnsi="Cambria Math"/>
          </w:rPr>
          <m:t>=</m:t>
        </m:r>
        <m:sSub>
          <m:sSubPr>
            <m:ctrlPr>
              <w:rPr>
                <w:rFonts w:ascii="Cambria Math" w:hAnsi="Cambria Math"/>
                <w:i/>
              </w:rPr>
            </m:ctrlPr>
          </m:sSubPr>
          <m:e>
            <m:r>
              <w:rPr>
                <w:rFonts w:ascii="Cambria Math" w:hAnsi="Cambria Math"/>
              </w:rPr>
              <m:t>ERF</m:t>
            </m:r>
          </m:e>
          <m:sub>
            <m:r>
              <m:rPr>
                <m:nor/>
              </m:rP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ERF</m:t>
            </m:r>
          </m:e>
          <m:sub>
            <m:r>
              <m:rPr>
                <m:nor/>
              </m:rPr>
              <w:rPr>
                <w:rFonts w:ascii="Cambria Math" w:hAnsi="Cambria Math"/>
              </w:rPr>
              <m:t>LW</m:t>
            </m:r>
          </m:sub>
        </m:sSub>
        <m:r>
          <w:rPr>
            <w:rFonts w:ascii="Cambria Math" w:hAnsi="Cambria Math"/>
          </w:rPr>
          <m:t xml:space="preserve"> </m:t>
        </m:r>
      </m:oMath>
      <w:r w:rsidR="004A2411">
        <w:t>.</w:t>
      </w:r>
      <w:r w:rsidR="00327746" w:rsidRPr="00327746">
        <w:t xml:space="preserve"> </w:t>
      </w:r>
      <w:r w:rsidR="00327746">
        <w:tab/>
      </w:r>
      <w:r w:rsidR="00327746">
        <w:tab/>
      </w:r>
      <w:r w:rsidR="00327746">
        <w:tab/>
      </w:r>
      <w:r w:rsidR="00327746">
        <w:tab/>
      </w:r>
      <w:r w:rsidR="00327746">
        <w:tab/>
      </w:r>
      <w:r w:rsidR="00327746">
        <w:tab/>
      </w:r>
      <w:r w:rsidR="00327746">
        <w:tab/>
      </w:r>
      <w:r w:rsidR="00327746">
        <w:tab/>
        <w:t>(7)</w:t>
      </w:r>
    </w:p>
    <w:p w14:paraId="0555C2A9" w14:textId="76B0BC40" w:rsidR="004A2411" w:rsidRDefault="004A2411" w:rsidP="00EC5911">
      <w:pPr>
        <w:ind w:firstLine="720"/>
        <w:jc w:val="left"/>
      </w:pPr>
      <w:r>
        <w:t xml:space="preserve">All of the </w:t>
      </w:r>
      <w:r w:rsidR="004173E3">
        <w:t>quantities mentioned Eq</w:t>
      </w:r>
      <w:r w:rsidR="00327746">
        <w:t xml:space="preserve">s. </w:t>
      </w:r>
      <w:r w:rsidR="004173E3">
        <w:t>(</w:t>
      </w:r>
      <w:r w:rsidR="00327746">
        <w:t>1</w:t>
      </w:r>
      <w:r w:rsidR="004173E3">
        <w:t>)—(7)</w:t>
      </w:r>
      <w:r w:rsidR="00327746">
        <w:t xml:space="preserve"> </w:t>
      </w:r>
      <w:proofErr w:type="gramStart"/>
      <w:r w:rsidR="00327746">
        <w:t>are</w:t>
      </w:r>
      <w:proofErr w:type="gramEnd"/>
      <w:r w:rsidR="00327746">
        <w:t xml:space="preserve"> calculated at TOA.  </w:t>
      </w:r>
      <w:r w:rsidR="004173E3">
        <w:t xml:space="preserve">We </w:t>
      </w:r>
      <w:r w:rsidR="00327746">
        <w:t>also consider absorption by aerosols in the atmosphere (</w:t>
      </w:r>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E03360">
        <w:t>)</w:t>
      </w:r>
      <w:r w:rsidR="00A932A2">
        <w:t>, defined as follows</w:t>
      </w:r>
      <w:r w:rsidR="00327746">
        <w:t>:</w:t>
      </w:r>
    </w:p>
    <w:p w14:paraId="1D348A5C" w14:textId="585A20B5" w:rsidR="00327746" w:rsidRPr="00327746" w:rsidRDefault="00EE05E5" w:rsidP="00327746">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r>
          <w:rPr>
            <w:rFonts w:ascii="Cambria Math" w:hAnsi="Cambria Math"/>
          </w:rPr>
          <m:t xml:space="preserve">= </m:t>
        </m:r>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m:rPr>
                    <m:nor/>
                  </m:rPr>
                  <w:rPr>
                    <w:rFonts w:ascii="Cambria Math" w:hAnsi="Cambria Math"/>
                  </w:rPr>
                  <m:t>clean</m:t>
                </m:r>
              </m:sub>
            </m:sSub>
          </m:e>
        </m:d>
        <m:r>
          <w:rPr>
            <w:rFonts w:ascii="Cambria Math" w:hAnsi="Cambria Math"/>
          </w:rPr>
          <m:t>-(</m:t>
        </m:r>
        <m:sSup>
          <m:sSupPr>
            <m:ctrlPr>
              <w:rPr>
                <w:rFonts w:ascii="Cambria Math" w:hAnsi="Cambria Math"/>
                <w:i/>
              </w:rPr>
            </m:ctrlPr>
          </m:sSupPr>
          <m:e>
            <m:r>
              <w:rPr>
                <w:rFonts w:ascii="Cambria Math" w:hAnsi="Cambria Math"/>
              </w:rPr>
              <m:t>F</m:t>
            </m:r>
          </m:e>
          <m:sup>
            <m:r>
              <m:rPr>
                <m:nor/>
              </m:rPr>
              <w:rPr>
                <w:rFonts w:ascii="Cambria Math" w:hAnsi="Cambria Math"/>
              </w:rPr>
              <m:t>surface</m:t>
            </m:r>
          </m:sup>
        </m:sSup>
        <m:r>
          <w:rPr>
            <w:rFonts w:ascii="Cambria Math" w:hAnsi="Cambria Math"/>
          </w:rPr>
          <m:t>-</m:t>
        </m:r>
        <m:sSubSup>
          <m:sSubSupPr>
            <m:ctrlPr>
              <w:rPr>
                <w:rFonts w:ascii="Cambria Math" w:hAnsi="Cambria Math"/>
                <w:i/>
              </w:rPr>
            </m:ctrlPr>
          </m:sSubSupPr>
          <m:e>
            <m:r>
              <w:rPr>
                <w:rFonts w:ascii="Cambria Math" w:hAnsi="Cambria Math"/>
              </w:rPr>
              <m:t>F</m:t>
            </m:r>
          </m:e>
          <m:sub>
            <m:r>
              <m:rPr>
                <m:nor/>
              </m:rPr>
              <w:rPr>
                <w:rFonts w:ascii="Cambria Math" w:hAnsi="Cambria Math"/>
              </w:rPr>
              <m:t>clean</m:t>
            </m:r>
          </m:sub>
          <m:sup>
            <m:r>
              <m:rPr>
                <m:nor/>
              </m:rPr>
              <w:rPr>
                <w:rFonts w:ascii="Cambria Math" w:hAnsi="Cambria Math"/>
              </w:rPr>
              <m:t>surface</m:t>
            </m:r>
          </m:sup>
        </m:sSubSup>
        <m:r>
          <w:rPr>
            <w:rFonts w:ascii="Cambria Math" w:hAnsi="Cambria Math"/>
          </w:rPr>
          <m:t>)</m:t>
        </m:r>
      </m:oMath>
      <w:r w:rsidR="00327746" w:rsidRPr="00327746">
        <w:t xml:space="preserve"> </w:t>
      </w:r>
      <w:r w:rsidR="00327746">
        <w:tab/>
      </w:r>
      <w:r w:rsidR="00327746">
        <w:tab/>
      </w:r>
      <w:r w:rsidR="00327746">
        <w:tab/>
      </w:r>
      <w:r w:rsidR="00327746">
        <w:tab/>
      </w:r>
      <w:r w:rsidR="00327746">
        <w:tab/>
      </w:r>
      <w:r w:rsidR="00327746">
        <w:tab/>
      </w:r>
      <w:r w:rsidR="00327746">
        <w:tab/>
      </w:r>
      <w:r w:rsidR="00A932A2">
        <w:tab/>
      </w:r>
      <w:r w:rsidR="00327746">
        <w:t>(8)</w:t>
      </w:r>
    </w:p>
    <w:p w14:paraId="748CB4D1" w14:textId="0FA5E4D7" w:rsidR="00327746" w:rsidRPr="004A2411" w:rsidRDefault="00C41B21" w:rsidP="004A2411">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F</m:t>
            </m:r>
          </m:e>
          <m:sup>
            <m:r>
              <m:rPr>
                <m:nor/>
              </m:rPr>
              <w:rPr>
                <w:rFonts w:ascii="Cambria Math" w:hAnsi="Cambria Math"/>
              </w:rPr>
              <m:t>surface</m:t>
            </m:r>
          </m:sup>
        </m:sSup>
      </m:oMath>
      <w:r w:rsidR="00A932A2">
        <w:t xml:space="preserve"> is the net shortwave</w:t>
      </w:r>
      <w:r>
        <w:t xml:space="preserve"> flux at the Earth’s surface, and </w:t>
      </w:r>
      <m:oMath>
        <m:sSubSup>
          <m:sSubSupPr>
            <m:ctrlPr>
              <w:rPr>
                <w:rFonts w:ascii="Cambria Math" w:hAnsi="Cambria Math"/>
                <w:i/>
              </w:rPr>
            </m:ctrlPr>
          </m:sSubSupPr>
          <m:e>
            <m:r>
              <w:rPr>
                <w:rFonts w:ascii="Cambria Math" w:hAnsi="Cambria Math"/>
              </w:rPr>
              <m:t>F</m:t>
            </m:r>
          </m:e>
          <m:sub>
            <m:r>
              <m:rPr>
                <m:nor/>
              </m:rPr>
              <w:rPr>
                <w:rFonts w:ascii="Cambria Math" w:hAnsi="Cambria Math"/>
              </w:rPr>
              <m:t>clean</m:t>
            </m:r>
          </m:sub>
          <m:sup>
            <m:r>
              <m:rPr>
                <m:nor/>
              </m:rPr>
              <w:rPr>
                <w:rFonts w:ascii="Cambria Math" w:hAnsi="Cambria Math"/>
              </w:rPr>
              <m:t>surface</m:t>
            </m:r>
          </m:sup>
        </m:sSubSup>
      </m:oMath>
      <w:r>
        <w:t xml:space="preserve"> is the clean-sky net </w:t>
      </w:r>
      <w:r w:rsidR="00A932A2">
        <w:t>shortwave</w:t>
      </w:r>
      <w:r>
        <w:t xml:space="preserve"> flux at the Earth’s surface.</w:t>
      </w:r>
    </w:p>
    <w:p w14:paraId="161419D7" w14:textId="15AD5ACF" w:rsidR="00262D26" w:rsidRDefault="006A58C7" w:rsidP="00262D26">
      <w:pPr>
        <w:pStyle w:val="Heading1"/>
      </w:pPr>
      <w:r>
        <w:t>3 Results</w:t>
      </w:r>
    </w:p>
    <w:p w14:paraId="561E621B" w14:textId="1CB41AF5" w:rsidR="006A58C7" w:rsidRPr="006A58C7" w:rsidRDefault="008A6DEE" w:rsidP="006A58C7">
      <w:r>
        <w:t>We will</w:t>
      </w:r>
      <w:r w:rsidR="00473319">
        <w:t xml:space="preserve"> focus on model output fields relating to different components of the </w:t>
      </w:r>
      <w:r w:rsidR="00596539">
        <w:t>ERF</w:t>
      </w:r>
      <w:r w:rsidR="00473319">
        <w:t xml:space="preserve">, taking each component in turn: the direct radiative effect, the cloud radiative effect, and the surface albedo radiative effect.  </w:t>
      </w:r>
      <w:r w:rsidR="009B067E">
        <w:t>When discussing ea</w:t>
      </w:r>
      <w:r>
        <w:t xml:space="preserve">ch of these components, we will </w:t>
      </w:r>
      <w:r w:rsidR="009B067E">
        <w:t xml:space="preserve">also discuss related model fields – for example, in the section discussing the </w:t>
      </w:r>
      <w:r>
        <w:t xml:space="preserve">direct radiative effect we will </w:t>
      </w:r>
      <w:r w:rsidR="009B067E">
        <w:t xml:space="preserve">also </w:t>
      </w:r>
      <w:r>
        <w:t xml:space="preserve">consider </w:t>
      </w:r>
      <w:r w:rsidR="009B067E">
        <w:t xml:space="preserve">other fields related to aerosol—radiation interactions.  </w:t>
      </w:r>
      <w:r w:rsidR="00473319">
        <w:t xml:space="preserve">But first, to provide context for the discussion of the radiative effects, we will examine the aerosol column </w:t>
      </w:r>
      <w:r w:rsidR="00060A94">
        <w:t>burden</w:t>
      </w:r>
      <w:r w:rsidR="00473319">
        <w:t>s.</w:t>
      </w:r>
    </w:p>
    <w:p w14:paraId="11F7AA71" w14:textId="59D355C8" w:rsidR="006A58C7" w:rsidRDefault="006A58C7" w:rsidP="006A58C7">
      <w:pPr>
        <w:pStyle w:val="Heading2"/>
      </w:pPr>
      <w:r>
        <w:t xml:space="preserve">3.1 Aerosol column </w:t>
      </w:r>
      <w:r w:rsidR="00060A94">
        <w:t>burdens</w:t>
      </w:r>
    </w:p>
    <w:p w14:paraId="2615297E" w14:textId="04CFA81B" w:rsidR="006A58C7" w:rsidRDefault="001229F3" w:rsidP="006A58C7">
      <w:proofErr w:type="gramStart"/>
      <w:r>
        <w:t xml:space="preserve">Aerosol column </w:t>
      </w:r>
      <w:r w:rsidR="00060A94">
        <w:t>burdens</w:t>
      </w:r>
      <w:r>
        <w:t xml:space="preserve">, also referred to as </w:t>
      </w:r>
      <w:r w:rsidR="00037294">
        <w:t>loadings</w:t>
      </w:r>
      <w:r>
        <w:t>, provide information about the total mass of a given aerosol species in an atmospheric column.</w:t>
      </w:r>
      <w:proofErr w:type="gramEnd"/>
      <w:r>
        <w:t xml:space="preserve">  Since the </w:t>
      </w:r>
      <w:r w:rsidR="00060A94">
        <w:t>burden</w:t>
      </w:r>
      <w:r>
        <w:t xml:space="preserve">s are integrated throughout the atmospheric column, information about the vertical distribution of the aerosol is lost.  However, the advantage of column </w:t>
      </w:r>
      <w:r w:rsidR="00060A94">
        <w:t>burden</w:t>
      </w:r>
      <w:r>
        <w:t xml:space="preserve">s is that they are relatively simple to understand, facilitating comparison between the </w:t>
      </w:r>
      <w:r w:rsidR="009205B6">
        <w:t xml:space="preserve">different </w:t>
      </w:r>
      <w:r w:rsidR="00822460">
        <w:t>aerosol module</w:t>
      </w:r>
      <w:r>
        <w:t xml:space="preserve">s.  However, it is important to note </w:t>
      </w:r>
      <w:r w:rsidR="009205B6">
        <w:t xml:space="preserve">that </w:t>
      </w:r>
      <w:r>
        <w:t xml:space="preserve">the column </w:t>
      </w:r>
      <w:r w:rsidR="00060A94">
        <w:t>burden</w:t>
      </w:r>
      <w:r w:rsidR="009205B6">
        <w:t>s produced by</w:t>
      </w:r>
      <w:r>
        <w:t xml:space="preserve"> MARC and </w:t>
      </w:r>
      <w:r w:rsidR="00536E42">
        <w:t>MAM are not directly comparable</w:t>
      </w:r>
      <w:r w:rsidR="008B282B">
        <w:t>, due to the different representations of mixing in MARC and MAM</w:t>
      </w:r>
      <w:r w:rsidR="004868C8">
        <w:t>.</w:t>
      </w:r>
    </w:p>
    <w:p w14:paraId="1759CB83" w14:textId="44BBEAE6" w:rsidR="0031475F" w:rsidRDefault="0031475F" w:rsidP="0031475F">
      <w:pPr>
        <w:pStyle w:val="Heading3"/>
      </w:pPr>
      <w:r>
        <w:t>3.1.1 Total sulphate aerosol burden</w:t>
      </w:r>
    </w:p>
    <w:p w14:paraId="4EF10768" w14:textId="7022AD39" w:rsidR="005A65E2" w:rsidRDefault="00EC5971" w:rsidP="0031475F">
      <w:r>
        <w:t>Figure 1</w:t>
      </w:r>
      <w:r w:rsidR="00A80A0C">
        <w:t>a—c</w:t>
      </w:r>
      <w:r w:rsidR="006D396E">
        <w:t xml:space="preserve"> shows the total </w:t>
      </w:r>
      <w:r>
        <w:t xml:space="preserve">sulphate aerosol </w:t>
      </w:r>
      <w:r w:rsidR="00060A94">
        <w:t>burden</w:t>
      </w:r>
      <w:r w:rsidR="00A80A0C">
        <w:t xml:space="preserve"> </w:t>
      </w:r>
      <w:r w:rsidR="00F85A02">
        <w:t>(</w:t>
      </w:r>
      <m:oMath>
        <m:sSub>
          <m:sSubPr>
            <m:ctrlPr>
              <w:rPr>
                <w:rFonts w:ascii="Cambria Math" w:hAnsi="Cambria Math"/>
                <w:i/>
              </w:rPr>
            </m:ctrlPr>
          </m:sSubPr>
          <m:e>
            <m:r>
              <w:rPr>
                <w:rFonts w:ascii="Cambria Math" w:hAnsi="Cambria Math"/>
              </w:rPr>
              <m:t>Burde</m:t>
            </m:r>
            <m:r>
              <w:rPr>
                <w:rFonts w:ascii="Cambria Math" w:hAnsi="Cambria Math"/>
              </w:rPr>
              <m:t>n</m:t>
            </m:r>
          </m:e>
          <m:sub>
            <m:r>
              <m:rPr>
                <m:nor/>
              </m:rPr>
              <w:rPr>
                <w:rFonts w:ascii="Cambria Math" w:hAnsi="Cambria Math"/>
              </w:rPr>
              <m:t>SO4</m:t>
            </m:r>
          </m:sub>
        </m:sSub>
      </m:oMath>
      <w:r w:rsidR="00F85A02">
        <w:t xml:space="preserve">) </w:t>
      </w:r>
      <w:r w:rsidR="00A80A0C">
        <w:t xml:space="preserve">for the </w:t>
      </w:r>
      <w:r w:rsidR="00F85A02">
        <w:t xml:space="preserve">year-2000 </w:t>
      </w:r>
      <w:r w:rsidR="00A80A0C">
        <w:t>simulations</w:t>
      </w:r>
      <w:r>
        <w:t xml:space="preserve">.  For all </w:t>
      </w:r>
      <w:proofErr w:type="gramStart"/>
      <w:r>
        <w:t xml:space="preserve">three </w:t>
      </w:r>
      <w:r w:rsidR="00822460">
        <w:t>aerosol</w:t>
      </w:r>
      <w:proofErr w:type="gramEnd"/>
      <w:r w:rsidR="00822460">
        <w:t xml:space="preserve"> module</w:t>
      </w:r>
      <w:r>
        <w:t xml:space="preserve">s, </w:t>
      </w:r>
      <w:r w:rsidR="00C600FE">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F85A02">
        <w:t xml:space="preserve"> </w:t>
      </w:r>
      <w:r>
        <w:t>is highest</w:t>
      </w:r>
      <w:r w:rsidR="00060A94">
        <w:t xml:space="preserve"> in the Northern Hemispher</w:t>
      </w:r>
      <w:r w:rsidR="00876EF8">
        <w:t xml:space="preserve">e subtropics and mid-latitudes, </w:t>
      </w:r>
      <w:r w:rsidR="00060A94">
        <w:t xml:space="preserve">especially </w:t>
      </w:r>
      <w:r w:rsidR="00F35D7F">
        <w:t>near source regions with high anthropogenic emissions of sulphur dioxide</w:t>
      </w:r>
      <w:r w:rsidR="00060A94">
        <w:t>.</w:t>
      </w:r>
      <w:r w:rsidR="00F35D7F">
        <w:t xml:space="preserve">  </w:t>
      </w:r>
      <w:r w:rsidR="00C600FE">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13233D">
        <w:t xml:space="preserve"> </w:t>
      </w:r>
      <w:r w:rsidR="00F35D7F">
        <w:t xml:space="preserve">is much lower in the Southern Hemisphere, especially over the remote Southern Ocean and Antarctica.  </w:t>
      </w:r>
      <w:r w:rsidR="00855CC8">
        <w:t>In general, there is</w:t>
      </w:r>
      <w:r w:rsidR="00F35D7F">
        <w:t xml:space="preserve"> close agreement between MAM and MARC over the Southern Hemisphere</w:t>
      </w:r>
      <w:r w:rsidR="0077113E">
        <w:t xml:space="preserve"> and the North</w:t>
      </w:r>
      <w:r w:rsidR="00855CC8">
        <w:t>ern Hemisphere tropics</w:t>
      </w:r>
      <w:r w:rsidR="00F35D7F">
        <w:t>.  However, over the Northern Hemisphere</w:t>
      </w:r>
      <w:r w:rsidR="0077113E">
        <w:t xml:space="preserve"> subtropics and mid-</w:t>
      </w:r>
      <w:r w:rsidR="006108F9">
        <w:t>latitudes,</w:t>
      </w:r>
      <w:r w:rsidR="00F35D7F">
        <w:t xml:space="preserve"> </w:t>
      </w:r>
      <w:r w:rsidR="00C600FE">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13233D">
        <w:t xml:space="preserve"> </w:t>
      </w:r>
      <w:r w:rsidR="006108F9">
        <w:t>is generally lower for MARC compared to MAM3</w:t>
      </w:r>
      <w:r w:rsidR="0013233D">
        <w:t xml:space="preserve">.  Interestingly, over the Northern Hemisphere subtropics, </w:t>
      </w:r>
      <w:r w:rsidR="00743E7C">
        <w:t xml:space="preserve">the zonal means are </w:t>
      </w:r>
      <w:r w:rsidR="0013233D">
        <w:t xml:space="preserve">very similar </w:t>
      </w:r>
      <w:r w:rsidR="006108F9">
        <w:t>between MAM7 and</w:t>
      </w:r>
      <w:r w:rsidR="0013233D">
        <w:t xml:space="preserve"> MARC</w:t>
      </w:r>
      <w:r w:rsidR="0077113E">
        <w:t>.</w:t>
      </w:r>
    </w:p>
    <w:p w14:paraId="28F6783B" w14:textId="4EDD664F" w:rsidR="00A80A0C" w:rsidRDefault="0013233D" w:rsidP="004706D8">
      <w:pPr>
        <w:ind w:firstLine="720"/>
      </w:pPr>
      <w:r>
        <w:t xml:space="preserve">Figure 1d—f shows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the 2000-1850 difference in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w:t>
      </w:r>
      <w:r w:rsidR="004706D8">
        <w:t xml:space="preserve">  </w:t>
      </w:r>
      <w:r w:rsidR="00382F97">
        <w:t xml:space="preserve">Both MAM3 and MARC produce widespread positive values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382F97">
        <w:t xml:space="preserve"> across the Northern Hemisphere and also across South America, Africa, and Oceania.  For both MAM3 and MARC, global mean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382F97">
        <w:t xml:space="preserve"> accounts for more than half of global mean </w:t>
      </w:r>
      <w:r w:rsidR="00743E7C">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382F97">
        <w:t xml:space="preserve">, indicating that </w:t>
      </w:r>
      <w:r w:rsidR="003904E7">
        <w:t>a</w:t>
      </w:r>
      <w:r w:rsidR="004706D8">
        <w:t xml:space="preserve">nthropogenic </w:t>
      </w:r>
      <w:r w:rsidR="00A80A0C">
        <w:t>emissions of sulphur are responsible for more than half of th</w:t>
      </w:r>
      <w:r w:rsidR="009C07BA">
        <w:t xml:space="preserve">e global </w:t>
      </w:r>
      <w:r w:rsidR="00382F97">
        <w:t>burden of sulphate aerosol</w:t>
      </w:r>
      <w:r w:rsidR="009C07BA">
        <w:t xml:space="preserve">.  </w:t>
      </w:r>
    </w:p>
    <w:p w14:paraId="6ACCFBD2" w14:textId="6E34CEBC" w:rsidR="0031475F" w:rsidRDefault="0031475F" w:rsidP="0031475F">
      <w:pPr>
        <w:pStyle w:val="Heading3"/>
      </w:pPr>
      <w:r>
        <w:t>3.1.2 Total organic carbon aerosol burden</w:t>
      </w:r>
    </w:p>
    <w:p w14:paraId="61E2CB1D" w14:textId="4E59ECBC" w:rsidR="002447C0" w:rsidRDefault="00C600FE" w:rsidP="0031475F">
      <w:r>
        <w:t>Figure 2a—c shows the total organic carbon aerosol burden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the year-2000 simulations.  </w:t>
      </w:r>
      <w:r w:rsidR="009A0214">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w:t>
      </w:r>
      <w:r w:rsidR="006D396E">
        <w:t>peaks in the tropics, especially sub-Saharan Afric</w:t>
      </w:r>
      <w:r w:rsidR="009A0214">
        <w:t>a and South America</w:t>
      </w:r>
      <w:r w:rsidR="006D396E">
        <w:t xml:space="preserve">, due to emissions from wildfires.  The impact </w:t>
      </w:r>
      <w:r w:rsidR="009A0214">
        <w:t>of anthropogenic emissions of organic</w:t>
      </w:r>
      <w:r w:rsidR="006D396E">
        <w:t xml:space="preserve"> </w:t>
      </w:r>
      <w:r w:rsidR="009A0214">
        <w:t xml:space="preserve">carbon </w:t>
      </w:r>
      <w:r w:rsidR="006D396E">
        <w:t>aerosol is eviden</w:t>
      </w:r>
      <w:r w:rsidR="009A0214">
        <w:t>t over South Asia and East Asia.  In general</w:t>
      </w:r>
      <w:r w:rsidR="0038589A">
        <w:t>, y</w:t>
      </w:r>
      <w:r w:rsidR="009A0214">
        <w:t xml:space="preserve">ear-2000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38589A">
        <w:t xml:space="preserve"> </w:t>
      </w:r>
      <w:r w:rsidR="009A0214">
        <w:t xml:space="preserve">is higher for </w:t>
      </w:r>
      <w:r w:rsidR="0038589A">
        <w:t xml:space="preserve">MARC </w:t>
      </w:r>
      <w:r w:rsidR="009A0214">
        <w:t xml:space="preserve">than it is for </w:t>
      </w:r>
      <w:r w:rsidR="0038589A">
        <w:t>MAM.</w:t>
      </w:r>
    </w:p>
    <w:p w14:paraId="660DAB91" w14:textId="3388FBE0" w:rsidR="006D396E" w:rsidRDefault="0051260B" w:rsidP="0031475F">
      <w:pPr>
        <w:ind w:firstLine="720"/>
      </w:pPr>
      <w:r>
        <w:t xml:space="preserve">Over the major organic carbon aerosols emissions regions, </w:t>
      </w:r>
      <w:r w:rsidR="0038589A">
        <w:t xml:space="preserve">MAM3 and MARC both produce positive </w:t>
      </w:r>
      <w:r>
        <w:t xml:space="preserve">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the 2000-1850 difference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However, negative 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are found over North America</w:t>
      </w:r>
      <w:r w:rsidR="0038589A">
        <w:t xml:space="preserve">, </w:t>
      </w:r>
      <w:r>
        <w:t xml:space="preserve">especially for MARC.  </w:t>
      </w:r>
      <w:r w:rsidR="005957D8">
        <w:t>These 2000-1850 differences arise due to changes in both wildfire emissions and anthropogenic emissions</w:t>
      </w:r>
      <w:r w:rsidR="002447C0">
        <w:t xml:space="preserve"> between year-1850 and year-2000.</w:t>
      </w:r>
    </w:p>
    <w:p w14:paraId="43CD586A" w14:textId="2D640D5A" w:rsidR="0031475F" w:rsidRDefault="0031475F" w:rsidP="0031475F">
      <w:pPr>
        <w:pStyle w:val="Heading3"/>
      </w:pPr>
      <w:r>
        <w:t>3.1.3 Total black carbon aerosol burden</w:t>
      </w:r>
    </w:p>
    <w:p w14:paraId="1872E076" w14:textId="349DC88A" w:rsidR="00FA63DE" w:rsidRDefault="003A4F17" w:rsidP="0031475F">
      <w:r>
        <w:t>Figure 2a—c shows the total black carbon aerosol burden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t xml:space="preserve">) </w:t>
      </w:r>
      <w:r w:rsidR="00200A08">
        <w:t xml:space="preserve">for the year-2000 simulations.  Year-2000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200A08">
        <w:t xml:space="preserve"> </w:t>
      </w:r>
      <w:r w:rsidR="00FA63DE">
        <w:t>is high over sub-S</w:t>
      </w:r>
      <w:r w:rsidR="00200A08">
        <w:t xml:space="preserve">aharan Africa and South America, </w:t>
      </w:r>
      <w:r w:rsidR="00FA63DE">
        <w:t>as was the case for</w:t>
      </w:r>
      <w:r w:rsidR="00200A08">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200A08">
        <w:t>, due to large emissions of black carbon aerosol</w:t>
      </w:r>
      <w:r w:rsidR="00FA63DE">
        <w:t xml:space="preserve"> from wildfires.  However, in contrast to</w:t>
      </w:r>
      <w:r w:rsidR="00200A08">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FA63DE">
        <w:t xml:space="preserve">, the peak in zonal mean </w:t>
      </w:r>
      <w:r w:rsidR="00200A08">
        <w:t xml:space="preserve">year-2000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200A08">
        <w:t xml:space="preserve"> </w:t>
      </w:r>
      <w:r w:rsidR="00FA63DE">
        <w:t>occurs</w:t>
      </w:r>
      <w:r w:rsidR="00200A08">
        <w:t xml:space="preserve"> in the Northern Hemisphere subtropics and mid-latitudes, </w:t>
      </w:r>
      <w:r w:rsidR="00FA63DE">
        <w:t xml:space="preserve">due to anthropogenic emissions of </w:t>
      </w:r>
      <w:r w:rsidR="00200A08">
        <w:t>black carbon aerosol</w:t>
      </w:r>
      <w:r w:rsidR="00FA63DE">
        <w:t xml:space="preserve"> over East Asia, South Asia, Europe, and North America.  </w:t>
      </w:r>
      <w:r w:rsidR="00200A08">
        <w:t>In the tropics, t</w:t>
      </w:r>
      <w:r w:rsidR="00FA63DE">
        <w:t>he results for MARC are generally similar to those for</w:t>
      </w:r>
      <w:r w:rsidR="00200A08">
        <w:t xml:space="preserve"> MAM</w:t>
      </w:r>
      <w:r w:rsidR="00FA63DE">
        <w:t xml:space="preserve">.  Outside of the tropics, </w:t>
      </w:r>
      <w:r w:rsidR="00200A08">
        <w:t xml:space="preserve">results for </w:t>
      </w:r>
      <w:r w:rsidR="00FA63DE">
        <w:t xml:space="preserve">MARC </w:t>
      </w:r>
      <w:r w:rsidR="00200A08">
        <w:t xml:space="preserve">are </w:t>
      </w:r>
      <w:r w:rsidR="00FA63DE">
        <w:t xml:space="preserve">generally </w:t>
      </w:r>
      <w:r w:rsidR="00200A08">
        <w:t>higher</w:t>
      </w:r>
      <w:r w:rsidR="006E5CF3">
        <w:t xml:space="preserve"> </w:t>
      </w:r>
      <w:r w:rsidR="00200A08">
        <w:t>than those for MAM</w:t>
      </w:r>
      <w:r w:rsidR="006E5CF3">
        <w:t xml:space="preserve">, especially over remote regions far away from sources, suggesting that the </w:t>
      </w:r>
      <w:r w:rsidR="00200A08">
        <w:t>black carbon aerosol lifetime is longer for</w:t>
      </w:r>
      <w:r w:rsidR="006E5CF3">
        <w:t xml:space="preserve"> MARC than it is</w:t>
      </w:r>
      <w:r w:rsidR="00200A08">
        <w:t xml:space="preserve"> for</w:t>
      </w:r>
      <w:r w:rsidR="006E5CF3">
        <w:t xml:space="preserve"> MAM3</w:t>
      </w:r>
      <w:r w:rsidR="00FA63DE">
        <w:t>.</w:t>
      </w:r>
    </w:p>
    <w:p w14:paraId="06C834A6" w14:textId="2D191B03" w:rsidR="006E5CF3" w:rsidRDefault="006E5CF3" w:rsidP="00EC5911">
      <w:pPr>
        <w:ind w:firstLine="720"/>
      </w:pPr>
      <w:r>
        <w:t xml:space="preserve">MAM3 and MARC produce similar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7F29DD">
        <w:t xml:space="preserve"> </w:t>
      </w:r>
      <w:r>
        <w:t>between year-1850 and year-2000</w:t>
      </w:r>
      <w:r w:rsidR="007F29DD">
        <w:t xml:space="preserve">, as indicated by positive 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t xml:space="preserve"> (Fig. 3d—f).  In MARC, positive </w:t>
      </w:r>
      <w:r w:rsidR="007F29DD">
        <w:t xml:space="preserve">values of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t xml:space="preserve"> are found </w:t>
      </w:r>
      <w:r w:rsidR="007F29DD">
        <w:t>over even remote ocean regions, consistent with a longer black carbon</w:t>
      </w:r>
      <w:r>
        <w:t xml:space="preserve"> lifetime </w:t>
      </w:r>
      <w:r w:rsidR="007F29DD">
        <w:t>for</w:t>
      </w:r>
      <w:r>
        <w:t xml:space="preserve"> MARC compared to MAM3.</w:t>
      </w:r>
    </w:p>
    <w:p w14:paraId="2EA4788D" w14:textId="5E976832" w:rsidR="006A58C7" w:rsidRDefault="00C901B8" w:rsidP="00C901B8">
      <w:pPr>
        <w:pStyle w:val="Heading2"/>
      </w:pPr>
      <w:r>
        <w:t xml:space="preserve">3.2 </w:t>
      </w:r>
      <w:r w:rsidR="009D1AB7">
        <w:t>Aerosol—radiation interactions</w:t>
      </w:r>
      <w:r w:rsidR="00105136">
        <w:t xml:space="preserve"> and the d</w:t>
      </w:r>
      <w:r>
        <w:t>irect radiative effect</w:t>
      </w:r>
    </w:p>
    <w:p w14:paraId="15FAF13E" w14:textId="77777777" w:rsidR="0031475F" w:rsidRDefault="0031475F" w:rsidP="0031475F">
      <w:pPr>
        <w:pStyle w:val="Heading3"/>
      </w:pPr>
      <w:r>
        <w:t>3.2.1 Aerosol optical depth</w:t>
      </w:r>
    </w:p>
    <w:p w14:paraId="7905C031" w14:textId="77777777" w:rsidR="00E436D0" w:rsidRDefault="007502D1" w:rsidP="00E52BC4">
      <w:r>
        <w:t xml:space="preserve">Aerosols scatter and absorb </w:t>
      </w:r>
      <w:r w:rsidR="002A2FB3">
        <w:t>shortwave</w:t>
      </w:r>
      <w:r>
        <w:t xml:space="preserve"> radiation, leading to ex</w:t>
      </w:r>
      <w:r w:rsidR="00F347D1">
        <w:t>tinction of incoming sunlight.  Before considering the direct radiative effect, we first look at aerosol optical depth (</w:t>
      </w:r>
      <m:oMath>
        <m:r>
          <w:rPr>
            <w:rFonts w:ascii="Cambria Math" w:hAnsi="Cambria Math"/>
          </w:rPr>
          <m:t>AOD</m:t>
        </m:r>
      </m:oMath>
      <w:r w:rsidR="00F347D1">
        <w:t xml:space="preserve">), </w:t>
      </w:r>
      <w:r>
        <w:t>a measure of the total extinction due to aerosol</w:t>
      </w:r>
      <w:r w:rsidR="00F347D1">
        <w:t>s in an atmospheric column.</w:t>
      </w:r>
    </w:p>
    <w:p w14:paraId="15218FD2" w14:textId="6CAAFE73" w:rsidR="007502D1" w:rsidRDefault="00F347D1" w:rsidP="00E436D0">
      <w:pPr>
        <w:ind w:firstLine="720"/>
      </w:pPr>
      <w:r>
        <w:t>Figure 4</w:t>
      </w:r>
      <w:r w:rsidR="00E52BC4">
        <w:t>a—c</w:t>
      </w:r>
      <w:r>
        <w:t xml:space="preserve"> shows </w:t>
      </w:r>
      <m:oMath>
        <m:r>
          <w:rPr>
            <w:rFonts w:ascii="Cambria Math" w:hAnsi="Cambria Math"/>
          </w:rPr>
          <m:t>AOD</m:t>
        </m:r>
      </m:oMath>
      <w:r>
        <w:t xml:space="preserve"> </w:t>
      </w:r>
      <w:r w:rsidR="00E52BC4">
        <w:t>for the year-2000 simulations</w:t>
      </w:r>
      <w:r>
        <w:t xml:space="preserve">.  </w:t>
      </w:r>
      <w:r w:rsidR="00AB595D">
        <w:t>For both</w:t>
      </w:r>
      <w:r w:rsidR="00164472">
        <w:t xml:space="preserve"> MAM</w:t>
      </w:r>
      <w:r w:rsidR="001C0A11">
        <w:t xml:space="preserve">3 and MARC, </w:t>
      </w:r>
      <w:r w:rsidR="00AB595D">
        <w:t xml:space="preserve">zonal mean year-2000 </w:t>
      </w:r>
      <m:oMath>
        <m:r>
          <w:rPr>
            <w:rFonts w:ascii="Cambria Math" w:hAnsi="Cambria Math"/>
          </w:rPr>
          <m:t>AOD</m:t>
        </m:r>
      </m:oMath>
      <w:r w:rsidR="005B38B4">
        <w:t xml:space="preserve"> </w:t>
      </w:r>
      <w:r w:rsidR="00AB595D">
        <w:t>peak</w:t>
      </w:r>
      <w:r w:rsidR="005B38B4">
        <w:t>s</w:t>
      </w:r>
      <w:r w:rsidR="00AB595D">
        <w:t xml:space="preserve"> in the Northern Hemisphere subtropics, </w:t>
      </w:r>
      <w:r w:rsidR="0031053A">
        <w:t>driven by</w:t>
      </w:r>
      <w:r w:rsidR="00AB595D">
        <w:t xml:space="preserve"> </w:t>
      </w:r>
      <w:r w:rsidR="001C0A11">
        <w:t xml:space="preserve">emission of </w:t>
      </w:r>
      <w:r w:rsidR="00164472">
        <w:t>dust from deserts, especially the Sahara Desert</w:t>
      </w:r>
      <w:r w:rsidR="00AB595D">
        <w:t xml:space="preserve">.  </w:t>
      </w:r>
      <w:r w:rsidR="0031053A">
        <w:t>Over</w:t>
      </w:r>
      <w:r w:rsidR="00C26061">
        <w:t xml:space="preserve"> other regions, </w:t>
      </w:r>
      <w:r w:rsidR="0031053A">
        <w:t xml:space="preserve">both </w:t>
      </w:r>
      <w:r w:rsidR="00C26061">
        <w:t xml:space="preserve">anthropogenic aerosol emissions and natural aerosol emissions, </w:t>
      </w:r>
      <w:r w:rsidR="0031053A">
        <w:t xml:space="preserve">including emissions of sea-salt, contribute to year-2000 </w:t>
      </w:r>
      <m:oMath>
        <m:r>
          <w:rPr>
            <w:rFonts w:ascii="Cambria Math" w:hAnsi="Cambria Math"/>
          </w:rPr>
          <m:t>AOD</m:t>
        </m:r>
      </m:oMath>
      <w:r w:rsidR="00C26061">
        <w:t xml:space="preserve">.  </w:t>
      </w:r>
      <w:r w:rsidR="00280FF4">
        <w:t xml:space="preserve">The year-2000 </w:t>
      </w:r>
      <m:oMath>
        <m:r>
          <w:rPr>
            <w:rFonts w:ascii="Cambria Math" w:hAnsi="Cambria Math"/>
          </w:rPr>
          <m:t>AOD</m:t>
        </m:r>
      </m:oMath>
      <w:r w:rsidR="00C26061">
        <w:t xml:space="preserve"> </w:t>
      </w:r>
      <w:r w:rsidR="00280FF4">
        <w:t xml:space="preserve">values for </w:t>
      </w:r>
      <w:r w:rsidR="00C26061">
        <w:t xml:space="preserve">MARC are </w:t>
      </w:r>
      <w:r w:rsidR="00280FF4">
        <w:t>generally</w:t>
      </w:r>
      <w:r w:rsidR="00C26061">
        <w:t xml:space="preserve"> much lower than those </w:t>
      </w:r>
      <w:r w:rsidR="00280FF4">
        <w:t>for</w:t>
      </w:r>
      <w:r w:rsidR="00C26061">
        <w:t xml:space="preserve"> MAM3, especially </w:t>
      </w:r>
      <w:r w:rsidR="00280FF4">
        <w:t xml:space="preserve">over subtropical ocean regions.  </w:t>
      </w:r>
      <w:r w:rsidR="003312C1">
        <w:t>The difference</w:t>
      </w:r>
      <w:r w:rsidR="001A78A8">
        <w:t>s between the aerosol burdens for</w:t>
      </w:r>
      <w:r w:rsidR="003312C1">
        <w:t xml:space="preserve"> MAM3 and MARC, discussed above, are insufficient to explain the </w:t>
      </w:r>
      <w:r w:rsidR="001A78A8">
        <w:t xml:space="preserve">differences in year-2000 </w:t>
      </w:r>
      <m:oMath>
        <m:r>
          <w:rPr>
            <w:rFonts w:ascii="Cambria Math" w:hAnsi="Cambria Math"/>
          </w:rPr>
          <m:t>AOD</m:t>
        </m:r>
      </m:oMath>
      <w:r w:rsidR="00A9363E">
        <w:t>.  Hence</w:t>
      </w:r>
      <w:r w:rsidR="003312C1">
        <w:t xml:space="preserve"> it i</w:t>
      </w:r>
      <w:r w:rsidR="00A9363E">
        <w:t xml:space="preserve">s likely that differences in the optical properties of the MARC aerosols and the MAM3 aerosols are responsible for the fact that MARC generally produces lower </w:t>
      </w:r>
      <w:r w:rsidR="00976608">
        <w:t xml:space="preserve">values of </w:t>
      </w:r>
      <m:oMath>
        <m:r>
          <w:rPr>
            <w:rFonts w:ascii="Cambria Math" w:hAnsi="Cambria Math"/>
          </w:rPr>
          <m:t>AOD</m:t>
        </m:r>
      </m:oMath>
      <w:r w:rsidR="00A9363E">
        <w:t xml:space="preserve">.  Differences in </w:t>
      </w:r>
      <w:r w:rsidR="00B41308">
        <w:t xml:space="preserve">emissions of </w:t>
      </w:r>
      <w:r w:rsidR="00A9363E">
        <w:t>sea-salt may also play a role.</w:t>
      </w:r>
    </w:p>
    <w:p w14:paraId="7AF84859" w14:textId="18BEC2AC" w:rsidR="00B41308" w:rsidRDefault="008C14BD" w:rsidP="0031475F">
      <w:pPr>
        <w:ind w:firstLine="720"/>
      </w:pPr>
      <w:r>
        <w:t xml:space="preserve">Positive 2000-1850 differences in aerosol burdens, discussed above, drive positive </w:t>
      </w:r>
      <w:r w:rsidR="00F550E2">
        <w:t xml:space="preserve">values of </w:t>
      </w:r>
      <m:oMath>
        <m:r>
          <w:rPr>
            <w:rFonts w:ascii="Cambria Math" w:hAnsi="Cambria Math"/>
          </w:rPr>
          <m:t>∆AOD</m:t>
        </m:r>
      </m:oMath>
      <w:r w:rsidR="00F550E2">
        <w:t>, the 2000-1850 difference</w:t>
      </w:r>
      <w:r>
        <w:t xml:space="preserve"> in </w:t>
      </w:r>
      <m:oMath>
        <m:r>
          <w:rPr>
            <w:rFonts w:ascii="Cambria Math" w:hAnsi="Cambria Math"/>
          </w:rPr>
          <m:t>AOD</m:t>
        </m:r>
      </m:oMath>
      <w:r w:rsidR="00F550E2">
        <w:t xml:space="preserve"> </w:t>
      </w:r>
      <w:r>
        <w:t xml:space="preserve">(Fig. 4d—f).  </w:t>
      </w:r>
      <w:r w:rsidR="00F550E2">
        <w:t xml:space="preserve">As was the case for year-2000 </w:t>
      </w:r>
      <m:oMath>
        <m:r>
          <w:rPr>
            <w:rFonts w:ascii="Cambria Math" w:hAnsi="Cambria Math"/>
          </w:rPr>
          <m:t>AOD</m:t>
        </m:r>
      </m:oMath>
      <w:r w:rsidR="00F550E2">
        <w:t xml:space="preserve">, </w:t>
      </w:r>
      <m:oMath>
        <m:r>
          <w:rPr>
            <w:rFonts w:ascii="Cambria Math" w:hAnsi="Cambria Math"/>
          </w:rPr>
          <m:t>∆AOD</m:t>
        </m:r>
      </m:oMath>
      <w:r w:rsidR="00F550E2">
        <w:t xml:space="preserve"> is generally much smaller for MARC than for MAM3.</w:t>
      </w:r>
    </w:p>
    <w:p w14:paraId="58953532" w14:textId="77B6B92F" w:rsidR="0031475F" w:rsidRDefault="0031475F" w:rsidP="0031475F">
      <w:pPr>
        <w:pStyle w:val="Heading3"/>
      </w:pPr>
      <w:r>
        <w:t xml:space="preserve">3.2.2 </w:t>
      </w:r>
      <w:proofErr w:type="gramStart"/>
      <w:r>
        <w:t>Direct</w:t>
      </w:r>
      <w:proofErr w:type="gramEnd"/>
      <w:r>
        <w:t xml:space="preserve"> radiative effect</w:t>
      </w:r>
    </w:p>
    <w:p w14:paraId="5074B53B" w14:textId="6F5E0537" w:rsidR="00E302E2" w:rsidRDefault="008625F7" w:rsidP="0031475F">
      <w:r>
        <w:t>Figure 5a—c shows the direct radiative effect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t xml:space="preserve">) for the year-2000 simulations.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F347D1">
        <w:t xml:space="preserve"> </w:t>
      </w:r>
      <w:proofErr w:type="gramStart"/>
      <w:r w:rsidR="002A2FB3">
        <w:t>reveals</w:t>
      </w:r>
      <w:proofErr w:type="gramEnd"/>
      <w:r w:rsidR="002A2FB3">
        <w:t xml:space="preserve"> the influence of direct interactions between radiation and aerosols on the net shortwave flux at </w:t>
      </w:r>
      <w:r w:rsidR="00F347D1">
        <w:t>TOA</w:t>
      </w:r>
      <w:r w:rsidR="002A2FB3">
        <w:t xml:space="preserve"> (Eq. (3)).  </w:t>
      </w:r>
      <w:r w:rsidR="00F347D1">
        <w:t xml:space="preserve">Aerosols that scatter </w:t>
      </w:r>
      <w:r>
        <w:t xml:space="preserve">shortwave radiation </w:t>
      </w:r>
      <w:r w:rsidR="00F347D1">
        <w:t xml:space="preserve">efficiently, such as sulphate, generally contribute to negative values of </w:t>
      </w:r>
      <m:oMath>
        <m:sSub>
          <m:sSubPr>
            <m:ctrlPr>
              <w:rPr>
                <w:rFonts w:ascii="Cambria Math" w:hAnsi="Cambria Math"/>
                <w:i/>
              </w:rPr>
            </m:ctrlPr>
          </m:sSubPr>
          <m:e>
            <m:r>
              <w:rPr>
                <w:rFonts w:ascii="Cambria Math" w:hAnsi="Cambria Math"/>
              </w:rPr>
              <m:t>DRE</m:t>
            </m:r>
          </m:e>
          <m:sub>
            <m:r>
              <w:rPr>
                <w:rFonts w:ascii="Cambria Math" w:hAnsi="Cambria Math"/>
              </w:rPr>
              <m:t>SW</m:t>
            </m:r>
          </m:sub>
        </m:sSub>
      </m:oMath>
      <w:r w:rsidR="00F347D1">
        <w:t xml:space="preserve">, indicating a cooling effect </w:t>
      </w:r>
      <w:r w:rsidR="00200D8C">
        <w:t>at TOA.  Aerosols that absorb shortwave</w:t>
      </w:r>
      <w:r>
        <w:t xml:space="preserve"> radiation, such as black carbon</w:t>
      </w:r>
      <w:r w:rsidR="00F347D1">
        <w:t xml:space="preserve">, generally contribute to positive values of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2541FC">
        <w:t xml:space="preserve">, indicating a warming </w:t>
      </w:r>
      <w:proofErr w:type="gramStart"/>
      <w:r w:rsidR="002541FC">
        <w:t>effect</w:t>
      </w:r>
      <w:proofErr w:type="gramEnd"/>
      <w:r w:rsidR="002541FC">
        <w:t xml:space="preserve"> at TOA</w:t>
      </w:r>
      <w:r w:rsidR="00F347D1">
        <w:t xml:space="preserve">.  Other factors, </w:t>
      </w:r>
      <w:r w:rsidR="00904324">
        <w:t>such as the presence of clouds, the vertical distribution of aerosols relative to clouds,</w:t>
      </w:r>
      <w:r w:rsidR="002541FC">
        <w:t xml:space="preserve"> and </w:t>
      </w:r>
      <w:r w:rsidR="00F347D1">
        <w:t>the albedo of the Earth’s surface, also play a role in determ</w:t>
      </w:r>
      <w:r w:rsidR="002541FC">
        <w:t>in</w:t>
      </w:r>
      <w:r w:rsidR="00F347D1">
        <w:t xml:space="preserve">ing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904324">
        <w:t xml:space="preserve"> </w:t>
      </w:r>
      <w:r w:rsidR="00904324">
        <w:fldChar w:fldCharType="begin" w:fldLock="1"/>
      </w:r>
      <w:r w:rsidR="00904324">
        <w:instrText>ADDIN CSL_CITATION { "citationItems" : [ { "id" : "ITEM-1", "itemData" : { "DOI" : "10.5194/acp-7-5237-2007", "ISSN" : "1680-7324", "author" : [ { "dropping-particle" : "", "family" : "Stier", "given" : "P", "non-dropping-particle" : "", "parse-names" : false, "suffix" : "" }, { "dropping-particle" : "", "family" : "Seinfeld", "given" : "J. H.", "non-dropping-particle" : "", "parse-names" : false, "suffix" : "" }, { "dropping-particle" : "", "family" : "Kinne", "given" : "S.", "non-dropping-particle" : "", "parse-names" : false, "suffix" : "" }, { "dropping-particle" : "", "family" : "Boucher", "given" : "O.", "non-dropping-particle" : "", "parse-names" : false, "suffix" : "" } ], "container-title" : "Atmospheric Chemistry and Physics", "id" : "ITEM-1", "issue" : "19", "issued" : { "date-parts" : [ [ "2007", "10", "10" ] ] }, "page" : "5237-5261", "title" : "Aerosol absorption and radiative forcing", "type" : "article-journal", "volume" : "7" }, "uris" : [ "http://www.mendeley.com/documents/?uuid=62f3e259-3458-4385-98d7-6ce12a92a51a" ] } ], "mendeley" : { "formattedCitation" : "(Stier et al., 2007)", "plainTextFormattedCitation" : "(Stier et al., 2007)", "previouslyFormattedCitation" : "(Stier et al., 2007)" }, "properties" : { "noteIndex" : 7 }, "schema" : "https://github.com/citation-style-language/schema/raw/master/csl-citation.json" }</w:instrText>
      </w:r>
      <w:r w:rsidR="00904324">
        <w:fldChar w:fldCharType="separate"/>
      </w:r>
      <w:r w:rsidR="00904324" w:rsidRPr="00904324">
        <w:rPr>
          <w:noProof/>
        </w:rPr>
        <w:t>(</w:t>
      </w:r>
      <w:bookmarkStart w:id="0" w:name="_GoBack"/>
      <w:r w:rsidR="00904324" w:rsidRPr="00904324">
        <w:rPr>
          <w:noProof/>
        </w:rPr>
        <w:t>Stier</w:t>
      </w:r>
      <w:bookmarkEnd w:id="0"/>
      <w:r w:rsidR="00904324" w:rsidRPr="00904324">
        <w:rPr>
          <w:noProof/>
        </w:rPr>
        <w:t xml:space="preserve"> et al., 2007)</w:t>
      </w:r>
      <w:r w:rsidR="00904324">
        <w:fldChar w:fldCharType="end"/>
      </w:r>
      <w:r w:rsidR="002541FC">
        <w:t>.</w:t>
      </w:r>
      <w:r w:rsidR="005E3481">
        <w:t xml:space="preserve">  Due to the</w:t>
      </w:r>
      <w:r w:rsidR="00455FC1">
        <w:t>se factors, especially the</w:t>
      </w:r>
      <w:r w:rsidR="005E3481">
        <w:t xml:space="preserve"> differing impact of scatter</w:t>
      </w:r>
      <w:r w:rsidR="00455FC1">
        <w:t>ing and absorbing aerosols</w:t>
      </w:r>
      <w:r w:rsidR="00E302E2">
        <w:t xml:space="preserve"> and </w:t>
      </w:r>
      <w:r w:rsidR="005E3481">
        <w:t>variations in the</w:t>
      </w:r>
      <w:r w:rsidR="00E302E2">
        <w:t xml:space="preserve"> albedo of the Earth’s surface, </w:t>
      </w:r>
      <w:r w:rsidR="005E3481">
        <w:t>large</w:t>
      </w:r>
      <w:r>
        <w:t xml:space="preserve"> values of</w:t>
      </w:r>
      <w:r w:rsidR="005E3481">
        <w:t xml:space="preserve"> </w:t>
      </w:r>
      <m:oMath>
        <m:r>
          <w:rPr>
            <w:rFonts w:ascii="Cambria Math" w:hAnsi="Cambria Math"/>
          </w:rPr>
          <m:t>AOD</m:t>
        </m:r>
      </m:oMath>
      <w:r>
        <w:t xml:space="preserve"> </w:t>
      </w:r>
      <w:r w:rsidR="005E3481">
        <w:t xml:space="preserve">may </w:t>
      </w:r>
      <w:r w:rsidR="00E302E2">
        <w:t xml:space="preserve">not necessarily correspond to </w:t>
      </w:r>
      <w:r w:rsidR="005E3481">
        <w:t xml:space="preserve">large values of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5E3481">
        <w:t xml:space="preserve">.  </w:t>
      </w:r>
      <w:r w:rsidR="00E302E2">
        <w:t xml:space="preserve">Having said that, </w:t>
      </w:r>
      <w:r w:rsidR="00EF6982">
        <w:t>for both MAM3 and MARC, the spatial distribution</w:t>
      </w:r>
      <w:r w:rsidR="00E302E2">
        <w:t xml:space="preserve"> of </w:t>
      </w:r>
      <w:r w:rsidR="00EF6982">
        <w:t xml:space="preserve">year-2000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EF6982">
        <w:t xml:space="preserve"> </w:t>
      </w:r>
      <w:r w:rsidR="00E302E2">
        <w:t>share</w:t>
      </w:r>
      <w:r w:rsidR="00EF6982">
        <w:t>s</w:t>
      </w:r>
      <w:r w:rsidR="00E302E2">
        <w:t xml:space="preserve"> some sim</w:t>
      </w:r>
      <w:r w:rsidR="00EF6982">
        <w:t>ilarities with that</w:t>
      </w:r>
      <w:r w:rsidR="00802026">
        <w:t xml:space="preserve"> of</w:t>
      </w:r>
      <w:r w:rsidR="00EF6982">
        <w:t xml:space="preserve"> year-2000 </w:t>
      </w:r>
      <m:oMath>
        <m:r>
          <w:rPr>
            <w:rFonts w:ascii="Cambria Math" w:hAnsi="Cambria Math"/>
          </w:rPr>
          <m:t>AOD</m:t>
        </m:r>
      </m:oMath>
      <w:r w:rsidR="00E302E2">
        <w:t xml:space="preserve">.  Over dark ocean surfaces in the subtropics, scattering by aerosols drives negative values of </w:t>
      </w:r>
      <w:r w:rsidR="00EF6982">
        <w:t xml:space="preserve">year-2000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FC3807">
        <w:t xml:space="preserve">.  The impact of dust on </w:t>
      </w:r>
      <w:r w:rsidR="00EF6982">
        <w:t xml:space="preserve">year-2000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FC3807">
        <w:t xml:space="preserve"> differs between MAM3 and MARC, due to differing optical properties: </w:t>
      </w:r>
      <w:r w:rsidR="00EF6982">
        <w:t>for</w:t>
      </w:r>
      <w:r w:rsidR="00FC3807">
        <w:t xml:space="preserve"> MAM3, absorption by dust drives positive</w:t>
      </w:r>
      <w:r w:rsidR="00EF6982">
        <w:t xml:space="preserve"> values</w:t>
      </w:r>
      <w:r w:rsidR="00FC3807">
        <w:t xml:space="preserve"> over the bright surface of </w:t>
      </w:r>
      <w:r w:rsidR="00C165C2">
        <w:t xml:space="preserve">the </w:t>
      </w:r>
      <w:r w:rsidR="00FC3807">
        <w:t>Sahara Desert, while little radiative impact is evident downwind over the dark surface of</w:t>
      </w:r>
      <w:r w:rsidR="00EF6982">
        <w:t xml:space="preserve"> the tropical Atlantic Ocean; for</w:t>
      </w:r>
      <w:r w:rsidR="00FC3807">
        <w:t xml:space="preserve"> MARC, scattering by dust drives negative values over the tropical Atlantic Ocean, while little radiative impact is evident over the Sahara Desert.</w:t>
      </w:r>
    </w:p>
    <w:p w14:paraId="7EBD514C" w14:textId="03942091" w:rsidR="00621FB3" w:rsidRPr="00E76F69" w:rsidRDefault="00EC5911" w:rsidP="00621FB3">
      <w:pPr>
        <w:rPr>
          <w:rFonts w:ascii="Cambria Math" w:hAnsi="Cambria Math"/>
          <w:lang w:val="en-SG"/>
          <w:oMath/>
        </w:rPr>
      </w:pPr>
      <w:r>
        <w:tab/>
      </w:r>
      <w:r w:rsidR="0086349C">
        <w:t xml:space="preserve">For MAM3,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802026">
        <w:t xml:space="preserve">, the 2000-1850 difference in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802026">
        <w:t xml:space="preserve">, </w:t>
      </w:r>
      <w:r w:rsidR="00621FB3">
        <w:t>is relatively weak at all latitudes (Fig. 5d, e), w</w:t>
      </w:r>
      <w:r w:rsidR="00241EB6">
        <w:t xml:space="preserve">ith a global mean of only </w:t>
      </w:r>
      <m:oMath>
        <m:r>
          <w:rPr>
            <w:rFonts w:ascii="Cambria Math" w:hAnsi="Cambria Math"/>
            <w:lang w:val="en-SG"/>
          </w:rPr>
          <m:t>-0.02±0.01</m:t>
        </m:r>
      </m:oMath>
      <w:r w:rsidR="00621FB3">
        <w:t xml:space="preserve"> W m</w:t>
      </w:r>
      <w:r w:rsidR="00621FB3" w:rsidRPr="00621FB3">
        <w:rPr>
          <w:vertAlign w:val="superscript"/>
        </w:rPr>
        <w:t>-2</w:t>
      </w:r>
      <w:r w:rsidR="00621FB3">
        <w:t xml:space="preserve">, due to the cooling effect of anthropogenic sulphur emissions being offset by the warming effect of increased </w:t>
      </w:r>
      <w:r w:rsidR="00E76F69">
        <w:t>black carbon</w:t>
      </w:r>
      <w:r w:rsidR="00621FB3">
        <w:t xml:space="preserve"> aerosol </w:t>
      </w:r>
      <w:r w:rsidR="00E76F69">
        <w:t xml:space="preserve">emissions </w:t>
      </w:r>
      <w:r w:rsidR="00621FB3">
        <w:fldChar w:fldCharType="begin" w:fldLock="1"/>
      </w:r>
      <w:r w:rsidR="00621FB3">
        <w:instrText>ADDIN CSL_CITATION { "citationItems" : [ { "id" : "ITEM-1", "itemData" : { "DOI" : "10.1175/JCLI-D-11-00650.1", "ISSN" : "0894-8755", "author" : [ { "dropping-particle" : "", "family" : "Ghan", "given" : "S. J.", "non-dropping-particle" : "", "parse-names" : false, "suffix" : "" }, { "dropping-particle" : "", "family" : "Liu", "given" : "X.", "non-dropping-particle" : "", "parse-names" : false, "suffix" : "" }, { "dropping-particle" : "", "family" : "Easter", "given" : "R. C.", "non-dropping-particle" : "", "parse-names" : false, "suffix" : "" }, { "dropping-particle" : "", "family" : "Zaveri", "given" : "R.", "non-dropping-particle" : "", "parse-names" : false, "suffix" : "" }, { "dropping-particle" : "", "family" : "Rasch", "given" : "P. J.", "non-dropping-particle" : "", "parse-names" : false, "suffix" : "" }, { "dropping-particle" : "", "family" : "Yoon", "given" : "J.-H.", "non-dropping-particle" : "", "parse-names" : false, "suffix" : "" }, { "dropping-particle" : "", "family" : "Eaton", "given" : "B.", "non-dropping-particle" : "", "parse-names" : false, "suffix" : "" } ], "container-title" : "Journal of Climate", "id" : "ITEM-1", "issue" : "19", "issued" : { "date-parts" : [ [ "2012", "10" ] ] }, "page" : "6461-6476", "title" : "Toward a Minimal Representation of Aerosols in Climate Models: Comparative Decomposition of Aerosol Direct, Semidirect, and Indirect Radiative Forcing", "type" : "article-journal", "volume" : "25" }, "uris" : [ "http://www.mendeley.com/documents/?uuid=33d03edc-0186-48d5-91e8-26a17874c9d3" ] } ], "mendeley" : { "formattedCitation" : "(Ghan et al., 2012)", "plainTextFormattedCitation" : "(Ghan et al., 2012)", "previouslyFormattedCitation" : "(Ghan et al., 2012)" }, "properties" : { "noteIndex" : 7 }, "schema" : "https://github.com/citation-style-language/schema/raw/master/csl-citation.json" }</w:instrText>
      </w:r>
      <w:r w:rsidR="00621FB3">
        <w:fldChar w:fldCharType="separate"/>
      </w:r>
      <w:r w:rsidR="00621FB3" w:rsidRPr="00621FB3">
        <w:rPr>
          <w:noProof/>
        </w:rPr>
        <w:t>(Ghan et al., 2012)</w:t>
      </w:r>
      <w:r w:rsidR="00621FB3">
        <w:fldChar w:fldCharType="end"/>
      </w:r>
      <w:r w:rsidR="00621FB3">
        <w:t xml:space="preserve">.  In contrast, </w:t>
      </w:r>
      <w:r w:rsidR="00E76F69">
        <w:t xml:space="preserve">for MARC,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621FB3">
        <w:t xml:space="preserve"> </w:t>
      </w:r>
      <w:r w:rsidR="00E76F69">
        <w:t xml:space="preserve">reveals a </w:t>
      </w:r>
      <w:r w:rsidR="00621FB3">
        <w:t>rel</w:t>
      </w:r>
      <w:r w:rsidR="00E76F69">
        <w:t>atively strong cooling effect across much of</w:t>
      </w:r>
      <w:r w:rsidR="00621FB3">
        <w:t xml:space="preserve"> the Northern Hemisphere (Fig. 5d</w:t>
      </w:r>
      <w:r w:rsidR="00E76F69">
        <w:t>, f</w:t>
      </w:r>
      <w:r w:rsidR="00621FB3">
        <w:t xml:space="preserve">), especially near anthropogenic sources of sulphur emissions, leading to a global mean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241EB6">
        <w:t xml:space="preserve"> of </w:t>
      </w:r>
      <m:oMath>
        <m:r>
          <w:rPr>
            <w:rFonts w:ascii="Cambria Math" w:hAnsi="Cambria Math"/>
            <w:lang w:val="en-SG"/>
          </w:rPr>
          <m:t>-0.18±</m:t>
        </m:r>
        <w:proofErr w:type="gramStart"/>
        <m:r>
          <w:rPr>
            <w:rFonts w:ascii="Cambria Math" w:hAnsi="Cambria Math"/>
            <w:lang w:val="en-SG"/>
          </w:rPr>
          <m:t>0.01</m:t>
        </m:r>
      </m:oMath>
      <w:r w:rsidR="00E76F69">
        <w:t xml:space="preserve"> </w:t>
      </w:r>
      <w:r w:rsidR="00621FB3">
        <w:t xml:space="preserve"> W</w:t>
      </w:r>
      <w:proofErr w:type="gramEnd"/>
      <w:r w:rsidR="00621FB3">
        <w:t xml:space="preserve"> m</w:t>
      </w:r>
      <w:r w:rsidR="00621FB3" w:rsidRPr="00621FB3">
        <w:rPr>
          <w:vertAlign w:val="superscript"/>
        </w:rPr>
        <w:t>-2</w:t>
      </w:r>
      <w:r w:rsidR="00621FB3" w:rsidRPr="00621FB3">
        <w:t>.</w:t>
      </w:r>
    </w:p>
    <w:p w14:paraId="261F2424" w14:textId="7C5DDBB0" w:rsidR="0031475F" w:rsidRDefault="0031475F" w:rsidP="0031475F">
      <w:pPr>
        <w:pStyle w:val="Heading3"/>
      </w:pPr>
      <w:r>
        <w:t>3.2.3 Absorption by aerosols in the atmosphere</w:t>
      </w:r>
    </w:p>
    <w:p w14:paraId="0622E10A" w14:textId="27E1B1D5" w:rsidR="00C165C2" w:rsidRDefault="009F597E" w:rsidP="0031475F">
      <w:r>
        <w:t>Figure 6</w:t>
      </w:r>
      <w:r w:rsidR="00213616">
        <w:t>a—c</w:t>
      </w:r>
      <w:r>
        <w:t xml:space="preserve"> shows </w:t>
      </w:r>
      <w:r w:rsidR="00213616">
        <w:t>the</w:t>
      </w:r>
      <w:r>
        <w:t xml:space="preserve"> absorption of shortwave radiation by aerosols in the atmosphere (</w:t>
      </w:r>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t>; Eq. (8))</w:t>
      </w:r>
      <w:r w:rsidR="00213616">
        <w:t xml:space="preserve"> for the year-2000 simulations</w:t>
      </w:r>
      <w:r>
        <w:t>.</w:t>
      </w:r>
      <w:r w:rsidR="00EB2BB8">
        <w:t xml:space="preserve">  Consideration of </w:t>
      </w:r>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EB2BB8">
        <w:t xml:space="preserve">, which reveals heating of the atmosphere by aerosols, complements consideration of </w:t>
      </w:r>
      <m:oMath>
        <m:sSub>
          <m:sSubPr>
            <m:ctrlPr>
              <w:rPr>
                <w:rFonts w:ascii="Cambria Math" w:hAnsi="Cambria Math"/>
                <w:i/>
              </w:rPr>
            </m:ctrlPr>
          </m:sSubPr>
          <m:e>
            <m:r>
              <w:rPr>
                <w:rFonts w:ascii="Cambria Math" w:hAnsi="Cambria Math"/>
              </w:rPr>
              <m:t>DRE</m:t>
            </m:r>
          </m:e>
          <m:sub>
            <m:r>
              <m:rPr>
                <m:nor/>
              </m:rPr>
              <w:rPr>
                <w:rFonts w:ascii="Cambria Math" w:hAnsi="Cambria Math"/>
              </w:rPr>
              <m:t>SW</m:t>
            </m:r>
          </m:sub>
        </m:sSub>
      </m:oMath>
      <w:r w:rsidR="00EB2BB8">
        <w:t xml:space="preserve">.  </w:t>
      </w:r>
      <w:r w:rsidR="006E1FB7">
        <w:t xml:space="preserve">For example, over the Sahara Desert, we noted above that the dust aerosol in MARC </w:t>
      </w:r>
      <w:r w:rsidR="00213616">
        <w:t>has little radiative impact at TOA (Fig. 5c)</w:t>
      </w:r>
      <w:r w:rsidR="006E1FB7">
        <w:t xml:space="preserve">; however, Fig. 6c reveals that the dust aerosol in MARC leads to strong heating of the atmosphere.  For both MAM and MARC, </w:t>
      </w:r>
      <w:r w:rsidR="00213616">
        <w:t xml:space="preserve">year-2000 </w:t>
      </w:r>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6E1FB7">
        <w:t xml:space="preserve"> is largest near dust emission sources and </w:t>
      </w:r>
      <w:r w:rsidR="00213616">
        <w:t>black carbon aerosol</w:t>
      </w:r>
      <w:r w:rsidR="006E1FB7">
        <w:t xml:space="preserve"> emission sources (Fig. 6a—</w:t>
      </w:r>
      <w:r w:rsidR="00BF0D52">
        <w:t>c).</w:t>
      </w:r>
      <w:r w:rsidR="00CA1161">
        <w:t xml:space="preserve">  </w:t>
      </w:r>
      <w:r w:rsidR="00213616">
        <w:t xml:space="preserve">Year-2000 </w:t>
      </w:r>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CA1161">
        <w:t xml:space="preserve"> is generally weaker for MARC compared to MAM3.</w:t>
      </w:r>
    </w:p>
    <w:p w14:paraId="0DDA1DE4" w14:textId="05B2F1C5" w:rsidR="00CA1161" w:rsidRDefault="00EC5911" w:rsidP="00621FB3">
      <w:r>
        <w:tab/>
      </w:r>
      <m:oMath>
        <m:r>
          <w:rPr>
            <w:rFonts w:ascii="Cambria Math" w:hAnsi="Cambria Math"/>
          </w:rPr>
          <m:t>∆</m:t>
        </m:r>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CA1161">
        <w:t xml:space="preserve">, </w:t>
      </w:r>
      <w:proofErr w:type="gramStart"/>
      <w:r w:rsidR="00CA1161">
        <w:t>the</w:t>
      </w:r>
      <w:proofErr w:type="gramEnd"/>
      <w:r w:rsidR="00CA1161">
        <w:t xml:space="preserve"> 2000-1850 difference in </w:t>
      </w:r>
      <m:oMath>
        <m:sSub>
          <m:sSubPr>
            <m:ctrlPr>
              <w:rPr>
                <w:rFonts w:ascii="Cambria Math" w:hAnsi="Cambria Math"/>
                <w:i/>
              </w:rPr>
            </m:ctrlPr>
          </m:sSubPr>
          <m:e>
            <m:r>
              <w:rPr>
                <w:rFonts w:ascii="Cambria Math" w:hAnsi="Cambria Math"/>
              </w:rPr>
              <m:t>A</m:t>
            </m:r>
            <m:r>
              <w:rPr>
                <w:rFonts w:ascii="Cambria Math" w:hAnsi="Cambria Math"/>
              </w:rPr>
              <m:t>AA</m:t>
            </m:r>
          </m:e>
          <m:sub>
            <m:r>
              <m:rPr>
                <m:nor/>
              </m:rPr>
              <w:rPr>
                <w:rFonts w:ascii="Cambria Math" w:hAnsi="Cambria Math"/>
              </w:rPr>
              <m:t>SW</m:t>
            </m:r>
          </m:sub>
        </m:sSub>
      </m:oMath>
      <w:r w:rsidR="00213616">
        <w:t xml:space="preserve"> (Fig. 6d—f)</w:t>
      </w:r>
      <w:r w:rsidR="00CA1161">
        <w:t>, generally follows the same spatial distribution</w:t>
      </w:r>
      <w:r w:rsidR="00213616">
        <w:t xml:space="preserve"> as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D03394">
        <w:t>.  Although dust dominates year-2000</w:t>
      </w:r>
      <w:r w:rsidR="00CA1161">
        <w:t xml:space="preserve"> </w:t>
      </w:r>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CA1161">
        <w:t xml:space="preserve">, dust has little impact on </w:t>
      </w:r>
      <m:oMath>
        <m:r>
          <w:rPr>
            <w:rFonts w:ascii="Cambria Math" w:hAnsi="Cambria Math"/>
          </w:rPr>
          <m:t>∆</m:t>
        </m:r>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CA1161">
        <w:t xml:space="preserve"> </w:t>
      </w:r>
      <w:r w:rsidR="00D03394">
        <w:t>because</w:t>
      </w:r>
      <w:r w:rsidR="00CA1161">
        <w:t xml:space="preserve"> the dust emission in year-1850 </w:t>
      </w:r>
      <w:r w:rsidR="00D03394">
        <w:t>is similar to</w:t>
      </w:r>
      <w:r w:rsidR="00CA1161">
        <w:t xml:space="preserve"> that in year-2000.  As with </w:t>
      </w:r>
      <w:r w:rsidR="00D03394">
        <w:t xml:space="preserve">year-2000 </w:t>
      </w:r>
      <m:oMath>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CA1161">
        <w:t xml:space="preserve">, </w:t>
      </w:r>
      <m:oMath>
        <m:r>
          <w:rPr>
            <w:rFonts w:ascii="Cambria Math" w:hAnsi="Cambria Math"/>
          </w:rPr>
          <m:t>∆</m:t>
        </m:r>
        <m:sSub>
          <m:sSubPr>
            <m:ctrlPr>
              <w:rPr>
                <w:rFonts w:ascii="Cambria Math" w:hAnsi="Cambria Math"/>
                <w:i/>
              </w:rPr>
            </m:ctrlPr>
          </m:sSubPr>
          <m:e>
            <m:r>
              <w:rPr>
                <w:rFonts w:ascii="Cambria Math" w:hAnsi="Cambria Math"/>
              </w:rPr>
              <m:t>AAA</m:t>
            </m:r>
          </m:e>
          <m:sub>
            <m:r>
              <m:rPr>
                <m:nor/>
              </m:rPr>
              <w:rPr>
                <w:rFonts w:ascii="Cambria Math" w:hAnsi="Cambria Math"/>
              </w:rPr>
              <m:t>SW</m:t>
            </m:r>
          </m:sub>
        </m:sSub>
      </m:oMath>
      <w:r w:rsidR="00CA1161">
        <w:t xml:space="preserve"> is generally weaker for MARC compared to MAM3.</w:t>
      </w:r>
    </w:p>
    <w:p w14:paraId="3ECBA8DC" w14:textId="32C01ECA" w:rsidR="00C901B8" w:rsidRDefault="00C901B8" w:rsidP="00C901B8">
      <w:pPr>
        <w:pStyle w:val="Heading2"/>
      </w:pPr>
      <w:r>
        <w:t xml:space="preserve">3.3 </w:t>
      </w:r>
      <w:r w:rsidR="009D1AB7">
        <w:t>Aerosol—cloud interactions and the c</w:t>
      </w:r>
      <w:r>
        <w:t>loud radiative effect</w:t>
      </w:r>
      <w:r w:rsidR="00B20F70">
        <w:t>s</w:t>
      </w:r>
    </w:p>
    <w:p w14:paraId="294384A2" w14:textId="368B077F" w:rsidR="0031475F" w:rsidRDefault="0031475F" w:rsidP="0031475F">
      <w:pPr>
        <w:pStyle w:val="Heading3"/>
      </w:pPr>
      <w:r>
        <w:t>3.3.1 Cloud condensation nuclei concentration</w:t>
      </w:r>
    </w:p>
    <w:p w14:paraId="48D8DE16" w14:textId="64424DAA" w:rsidR="00C901B8" w:rsidRPr="00C42210" w:rsidRDefault="00255BFB" w:rsidP="006A58C7">
      <w:pPr>
        <w:rPr>
          <w:lang w:val="en-US"/>
        </w:rPr>
      </w:pPr>
      <w:r>
        <w:t>Many aerosol particles have the potential to be</w:t>
      </w:r>
      <w:r w:rsidR="0013710F">
        <w:t>come</w:t>
      </w:r>
      <w:r>
        <w:t xml:space="preserve"> the cloud condensation nuclei (CCN) on which cloud droplets condense.  Figure 7</w:t>
      </w:r>
      <w:r w:rsidR="00AD3590">
        <w:t>a—c</w:t>
      </w:r>
      <w:r>
        <w:t xml:space="preserve"> shows the CCN concentration</w:t>
      </w:r>
      <w:r w:rsidR="00030F8D">
        <w:t xml:space="preserve"> </w:t>
      </w:r>
      <w:r w:rsidR="007C18DB">
        <w:t xml:space="preserve">at a fixed supersaturation of 0.1% </w:t>
      </w:r>
      <w:r w:rsidR="00030F8D">
        <w:t>(</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w:t>
      </w:r>
      <w:r>
        <w:t xml:space="preserve"> in the bottom model level, near the Earth’s surface</w:t>
      </w:r>
      <w:r w:rsidR="00AD3590">
        <w:t>, for the year-2000 simulation</w:t>
      </w:r>
      <w:r>
        <w:t xml:space="preserve">.  </w:t>
      </w:r>
      <w:r w:rsidR="00C16B9A">
        <w:t xml:space="preserve">Corresponding results showing </w:t>
      </w:r>
      <w:r w:rsidR="00AD3590">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C16B9A">
        <w:t xml:space="preserve"> in the mid-tropo</w:t>
      </w:r>
      <w:r w:rsidR="00AD3590">
        <w:t>sphere</w:t>
      </w:r>
      <w:r w:rsidR="00C16B9A">
        <w:t xml:space="preserve"> are shown in Fig</w:t>
      </w:r>
      <w:r w:rsidR="00AD3590">
        <w:t>.</w:t>
      </w:r>
      <w:r w:rsidR="00C16B9A">
        <w:t xml:space="preserve"> </w:t>
      </w:r>
      <w:proofErr w:type="gramStart"/>
      <w:r w:rsidR="00C16B9A">
        <w:t>S1</w:t>
      </w:r>
      <w:r w:rsidR="00AD3590">
        <w:t>a—c</w:t>
      </w:r>
      <w:r w:rsidR="00C16B9A">
        <w:t xml:space="preserve"> of the Supplement.</w:t>
      </w:r>
      <w:proofErr w:type="gramEnd"/>
      <w:r w:rsidR="00C16B9A">
        <w:t xml:space="preserve"> </w:t>
      </w:r>
      <w:r w:rsidR="00AD3590">
        <w:t xml:space="preserve"> Looking at these 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AD3590">
        <w:t xml:space="preserve"> for both the bottom model level and the mid-troposphere, w</w:t>
      </w:r>
      <w:r w:rsidR="0013710F">
        <w:t xml:space="preserve">e make two initial observations.  First, for both MAM and MARC, </w:t>
      </w:r>
      <w:r w:rsidR="006367E3">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 xml:space="preserve">is </w:t>
      </w:r>
      <w:r w:rsidR="0013710F">
        <w:t xml:space="preserve">generally higher in the Northern Hemisphere.  Second,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030F8D">
        <w:t>is</w:t>
      </w:r>
      <w:r w:rsidR="0013710F">
        <w:t xml:space="preserve"> generally much lower </w:t>
      </w:r>
      <w:r w:rsidR="00D86888">
        <w:t xml:space="preserve">for MARC </w:t>
      </w:r>
      <w:r w:rsidR="0013710F">
        <w:t xml:space="preserve">than </w:t>
      </w:r>
      <w:r w:rsidR="00D86888">
        <w:t>for</w:t>
      </w:r>
      <w:r w:rsidR="0013710F">
        <w:t xml:space="preserve"> MAM.  When we look in more detail at the </w:t>
      </w:r>
      <w:r w:rsidR="00D86888">
        <w:t>regional</w:t>
      </w:r>
      <w:r w:rsidR="0013710F">
        <w:t xml:space="preserve"> distribution of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3710F">
        <w:t xml:space="preserve"> </w:t>
      </w:r>
      <w:r w:rsidR="00D86888">
        <w:t>for</w:t>
      </w:r>
      <w:r w:rsidR="0013710F">
        <w:t xml:space="preserve"> MAM3, and compare this to the column burden results, we notice that locations with high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030F8D">
        <w:t xml:space="preserve"> have either </w:t>
      </w:r>
      <w:r w:rsidR="0013710F">
        <w:t xml:space="preserve">high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030F8D">
        <w:t xml:space="preserve"> or </w:t>
      </w:r>
      <w:r w:rsidR="0013710F">
        <w:t>high</w:t>
      </w:r>
      <w:r w:rsidR="00030F8D">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7976B5">
        <w:t>.</w:t>
      </w:r>
      <w:r w:rsidR="0013710F">
        <w:t xml:space="preserve"> </w:t>
      </w:r>
      <w:r w:rsidR="007976B5">
        <w:t xml:space="preserve"> </w:t>
      </w:r>
      <w:r w:rsidR="0013710F">
        <w:t xml:space="preserve">This suggests that both sulphate aerosol and </w:t>
      </w:r>
      <w:r w:rsidR="00D86888">
        <w:t>organic carbon</w:t>
      </w:r>
      <w:r w:rsidR="0013710F">
        <w:t xml:space="preserve"> aero</w:t>
      </w:r>
      <w:r w:rsidR="00075591">
        <w:t xml:space="preserve">sol act as efficient CCN in MAM, consistent with </w:t>
      </w:r>
      <w:r w:rsidR="000E6983">
        <w:t>two previous MAM3-based studies</w:t>
      </w:r>
      <w:r w:rsidR="00075591">
        <w:t xml:space="preserve"> that </w:t>
      </w:r>
      <w:r w:rsidR="000E6983">
        <w:t xml:space="preserve">found that </w:t>
      </w:r>
      <w:r w:rsidR="00D86888">
        <w:t>organic carbon</w:t>
      </w:r>
      <w:r w:rsidR="00075591">
        <w:t xml:space="preserve"> emissions from wildfires can exert a strong influence on clouds</w:t>
      </w:r>
      <w:r w:rsidR="000E6983">
        <w:t xml:space="preserve"> </w:t>
      </w:r>
      <w:r w:rsidR="000E6983">
        <w:fldChar w:fldCharType="begin" w:fldLock="1"/>
      </w:r>
      <w:r w:rsidR="000E6983">
        <w:instrText>ADDIN CSL_CITATION { "citationItems" : [ { "id" : "ITEM-1", "itemData" : { "DOI" : "10.5194/acp-16-14805-2016", "ISSN" : "1680-7324", "abstract" : "Aerosols from open-land fires could significantly perturb the global radiation balance and induce climate change. In this study, Community Atmosphere Model version 5 (CAM5) with prescribed daily fire aerosol emissions is used to investigate the spatial and seasonal characteristics of radiative effects (REs, relative to the case of no fires) of open-fire aerosols including black carbon (BC) and particulate organic matter (POM) from 2003 to 2011. The global annual mean RE from aerosol\u2013radiation interactions (REari) of all fire aerosols is 0.16 \u00b1 0.01 W m\u22122 (1\u03c3 uncertainty), mainly due to the absorption of fire BC (0.25 \u00b1 0.01 W m\u22122), while fire POM induces a small effect (\u22120.05 and 0.04 \u00b1 0.01 W m\u22122 based on two different methods). Strong positive REari is found in the Arctic and in the oceanic regions west of southern Africa and South America as a result of amplified absorption of fire BC above low-level clouds, in general agreement with satellite observations. The global annual mean RE due to aerosol\u2013cloud interactions (REaci) of all fire aerosols is \u22120.70 \u00b1 0.05 W m\u22122, resulting mainly from the fire POM effect (\u22120.59 \u00b1 0.03 W m\u22122). REari (0.43 \u00b1 0.03 W m\u22122) and REaci (\u22121.38 \u00b1 0.23 W m\u22122) in the Arctic are stronger than in the tropics (0.17 \u00b1 0.02 and \u22120.82 \u00b1 0.09 W m\u22122 for REari and REaci), although the fire aerosol burden is higher in the tropics. The large cloud liquid water path over land areas and low solar zenith angle of the Arctic favor the strong fire aerosol REaci (up to \u221215 W m\u22122) during the Arctic summer. Significant surface cooling, precipitation reduction and increasing amounts of low-level cloud are also found in the Arctic summer as a result of the fire aerosol REaci based on the atmosphere-only simulations. The global annual mean RE due to surface-albedo changes (REsac) over land areas (0.03 \u00b1 0.10 W m\u22122) is small and statistically insignificant and is mainly due to the fire BC-in-snow effect (0.02 W m\u22122) with the maximum albedo effect occurring in spring (0.12 W m\u22122) when snow starts to melt.", "author" : [ { "dropping-particle" : "", "family" : "Jiang", "given" : "Yiquan", "non-dropping-particle" : "", "parse-names" : false, "suffix" : "" }, { "dropping-particle" : "", "family" : "Lu", "given" : "Zheng", "non-dropping-particle" : "", "parse-names" : false, "suffix" : "" }, { "dropping-particle" : "", "family" : "Liu", "given" : "Xiaohong", "non-dropping-particle" : "", "parse-names" : false, "suffix" : "" }, { "dropping-particle" : "", "family" : "Qian", "given" : "Yun", "non-dropping-particle" : "", "parse-names" : false, "suffix" : "" }, { "dropping-particle" : "", "family" : "Zhang", "given" : "Kai", "non-dropping-particle" : "", "parse-names" : false, "suffix" : "" }, { "dropping-particle" : "", "family" : "Wang", "given" : "Yuhang", "non-dropping-particle" : "", "parse-names" : false, "suffix" : "" }, { "dropping-particle" : "", "family" : "Yang", "given" : "Xiu-Qun", "non-dropping-particle" : "", "parse-names" : false, "suffix" : "" } ], "container-title" : "Atmospheric Chemistry and Physics", "id" : "ITEM-1", "issue" : "23", "issued" : { "date-parts" : [ [ "2016", "11", "29" ] ] }, "page" : "14805-14824", "title" : "Impacts of global open-fire aerosols on direct radiative, cloud and surface-albedo effects simulated with CAM5", "type" : "article-journal", "volume" : "16" }, "uris" : [ "http://www.mendeley.com/documents/?uuid=775c28ff-4e62-42ed-b874-270ea5ecd172" ] }, { "id" : "ITEM-2", "itemData" : { "DOI" : "10.5194/acp-16-14495-2016", "ISSN" : "1680-7324", "abstract" : "Open-burning fires play an important role in the earth's climate system. In addition to contributing a substantial fraction of global emissions of carbon dioxide, they are a major source of atmospheric aerosols containing organic carbon, black carbon, and sulfate. These \u201cfire aerosols\u201d can influence the climate via direct and indirect radiative effects. In this study, we investigate these radiative effects and the hydrological fast response using the Community Atmosphere Model version 5 (CAM5). Emissions of fire aerosols exert a global mean net radiative effect of \u22121.0 W m\u22122, dominated by the cloud shortwave response to organic carbon aerosol. The net radiative effect is particularly strong over boreal regions. Conventionally, many climate modelling studies have used an interannually invariant monthly climatology of emissions of fire aerosols. However, by comparing simulations using interannually varying emissions vs. interannually invariant emissions, we find that ignoring the interannual variability of the emissions can lead to systematic overestimation of the strength of the net radiative effect of the fire aerosols. Globally, the overestimation is +23 % (\u22120.2 W m\u22122). Regionally, the overestimation can be substantially larger. For example, over Australia and New Zealand the overestimation is +58 % (\u22121.2 W m\u22122), while over Boreal Asia the overestimation is +43 % (\u22121.9 W m\u22122). The systematic overestimation of the net radiative effect of the fire aerosols is likely due to the non-linear influence of aerosols on clouds. However, ignoring interannual variability in the emissions does not appear to significantly impact the hydrological fast response. In order to improve understanding of the climate system, we need to take into account the interannual variability of aerosol emissions.", "author" : [ { "dropping-particle" : "", "family" : "Grandey", "given" : "Benjamin S.", "non-dropping-particle" : "", "parse-names" : false, "suffix" : "" }, { "dropping-particle" : "", "family" : "Lee", "given" : "Hsiang-He", "non-dropping-particle" : "", "parse-names" : false, "suffix" : "" }, { "dropping-particle" : "", "family" : "Wang", "given" : "Chien", "non-dropping-particle" : "", "parse-names" : false, "suffix" : "" } ], "container-title" : "Atmospheric Chemistry and Physics", "id" : "ITEM-2", "issue" : "22", "issued" : { "date-parts" : [ [ "2016", "11", "23" ] ] }, "page" : "14495-14513", "title" : "Radiative effects of interannually varying vs. interannually invariant aerosol emissions from fires", "type" : "article-journal", "volume" : "16" }, "uris" : [ "http://www.mendeley.com/documents/?uuid=03d031fb-349e-4636-a6cc-8afb997add6d" ] } ], "mendeley" : { "formattedCitation" : "(Grandey et al., 2016a; Jiang et al., 2016)", "plainTextFormattedCitation" : "(Grandey et al., 2016a; Jiang et al., 2016)", "previouslyFormattedCitation" : "(Grandey et al., 2016a; Jiang et al., 2016)" }, "properties" : { "noteIndex" : 8 }, "schema" : "https://github.com/citation-style-language/schema/raw/master/csl-citation.json" }</w:instrText>
      </w:r>
      <w:r w:rsidR="000E6983">
        <w:fldChar w:fldCharType="separate"/>
      </w:r>
      <w:r w:rsidR="000E6983" w:rsidRPr="000E6983">
        <w:rPr>
          <w:noProof/>
        </w:rPr>
        <w:t>(Grandey et al., 2016a; Jiang et al., 2016)</w:t>
      </w:r>
      <w:r w:rsidR="000E6983">
        <w:fldChar w:fldCharType="end"/>
      </w:r>
      <w:r w:rsidR="00075591">
        <w:t xml:space="preserve">.  In contrast, </w:t>
      </w:r>
      <w:r w:rsidR="00D86888">
        <w:t xml:space="preserve">for MARC, </w:t>
      </w:r>
      <w:r w:rsidR="0013710F">
        <w:t xml:space="preserve">the </w:t>
      </w:r>
      <w:r w:rsidR="00D86888">
        <w:t>regional</w:t>
      </w:r>
      <w:r w:rsidR="00075591">
        <w:t xml:space="preserve"> distribution of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rsidR="00075591">
        <w:t xml:space="preserve">closely resembles that of </w:t>
      </w:r>
      <m:oMath>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rsidR="00B07D16">
        <w:t xml:space="preserve"> </w:t>
      </w:r>
      <w:r w:rsidR="00075591">
        <w:t>but does not resemble that of</w:t>
      </w:r>
      <w:r w:rsidR="00B07D16">
        <w:t xml:space="preserve">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075591">
        <w:t xml:space="preserve">.  This suggests that the </w:t>
      </w:r>
      <w:r w:rsidR="00D86888">
        <w:t>organic carbon</w:t>
      </w:r>
      <w:r w:rsidR="00075591">
        <w:t xml:space="preserve"> aerosol produced by MARC is not an efficient source of CCN.  This difference between MAM and MARC arises due to differe</w:t>
      </w:r>
      <w:r w:rsidR="00D86888">
        <w:t>nces in the representation of organic carbon</w:t>
      </w:r>
      <w:r w:rsidR="00075591">
        <w:t xml:space="preserve"> aerosol, including mixing and hygroscopicity.</w:t>
      </w:r>
      <w:r w:rsidR="00510AFE">
        <w:t xml:space="preserve">  Another difference between MAM and MARC is evident in the remote Southern Ocean </w:t>
      </w:r>
      <w:r w:rsidR="00D86888">
        <w:t>(</w:t>
      </w:r>
      <w:r w:rsidR="00510AFE">
        <w:t>50—60°S</w:t>
      </w:r>
      <w:r w:rsidR="00D86888">
        <w:t>)</w:t>
      </w:r>
      <w:r w:rsidR="00510AFE">
        <w:t xml:space="preserve">: </w:t>
      </w:r>
      <w:r w:rsidR="008E7364">
        <w:t>for MAM3, a local peak in</w:t>
      </w:r>
      <w:r w:rsidR="00510AFE">
        <w:t xml:space="preserve"> </w:t>
      </w:r>
      <w:r w:rsidR="00D86888">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510AFE">
        <w:t xml:space="preserve"> suggests that sea-salt emission is providing a substantial supply of CCN; </w:t>
      </w:r>
      <w:r w:rsidR="008E7364">
        <w:t>for</w:t>
      </w:r>
      <w:r w:rsidR="00510AFE">
        <w:t xml:space="preserve"> MARC, no such </w:t>
      </w:r>
      <w:r w:rsidR="008E7364">
        <w:t>peak is evident.</w:t>
      </w:r>
      <w:r w:rsidR="007C18DB">
        <w:t xml:space="preserve">  However, it is worth noting that these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are for a f</w:t>
      </w:r>
      <w:r w:rsidR="00D86888">
        <w:t xml:space="preserve">ixed supersaturation of 0.1% – but </w:t>
      </w:r>
      <w:r w:rsidR="007C18DB">
        <w:t>as pointed out by Rothenberg et al. “</w:t>
      </w:r>
      <w:r w:rsidR="007C18DB" w:rsidRPr="007C18DB">
        <w:rPr>
          <w:i/>
          <w:iCs/>
          <w:lang w:val="en-US"/>
        </w:rPr>
        <w:t xml:space="preserve">all </w:t>
      </w:r>
      <w:r w:rsidR="007C18DB" w:rsidRPr="007C18DB">
        <w:rPr>
          <w:lang w:val="en-US"/>
        </w:rPr>
        <w:t>aerosol are potentially CCN, given an updraft sufficient enough in strength to drive a high-enough supersaturation such that the</w:t>
      </w:r>
      <w:r w:rsidR="007C18DB">
        <w:rPr>
          <w:lang w:val="en-US"/>
        </w:rPr>
        <w:t>y grow large enough to activate”</w:t>
      </w:r>
      <w:r w:rsidR="00C42210">
        <w:rPr>
          <w:lang w:val="en-US"/>
        </w:rPr>
        <w:t xml:space="preserve"> </w:t>
      </w:r>
      <w:r w:rsidR="00C42210">
        <w:rPr>
          <w:lang w:val="en-US"/>
        </w:rPr>
        <w:fldChar w:fldCharType="begin" w:fldLock="1"/>
      </w:r>
      <w:r w:rsidR="00C42210">
        <w:rPr>
          <w:lang w:val="en-US"/>
        </w:rPr>
        <w:instrText>ADDIN CSL_CITATION { "citationItems" : [ { "id" : "ITEM-1", "itemData" : { "DOI" : "10.5194/acp-2017-680", "ISSN" : "1680-7375", "abstract" : "Interactions between aerosol particles and clouds contribute a great deal of uncertainty to the scientific community's understanding of anthropogenic climate forcing. Aerosol particles serve as the nucleation sites for cloud droplets, establishing a direct linkage between anthropogenic particulate emissions and clouds in the climate system. To resolve this linkage, the community has developed parameterizations of aerosol activation which can be used in global climate models to interactively predict cloud droplet number concentrations (CDNC). However, different activation schemes can exhibit different sensitivities to aerosol perturbations in different meteorological or pollution regimes. To assess the impact these different sensitivities have on climate forcing, we have coupled three different core activation schemes and variants with the CESM-MARC. Although the model produces a reasonable present day CDNC climatology when compared with observations regardless of the scheme used, \u0394CDNC between the present and pre-industrial era regionally increase by over 100&amp;thinsp;% in zonal mean when using the most sensitive parameterization. These differences in activation sensitivity lead to a spread of over 0.8&amp;thinsp;W&amp;thinsp;m&amp;minus;2 in global average shortwave indirect effect (AIE) diagnosed from the model, a range which is as large as the inter-model spread from the AeroCom inter-comparison. Model-derived AIE strongly scales with the simulated pre-industrial CDNC burden, and those models with the greatest pre-industrial CDNC tend to have the smallest AIE, regardless of their \u0394CDNC. This suggests that present day evaluations of aerosol-climate models may not provide useful constraints on the magnitude of AIE, which will arise from differences in model estimates of the pre-industrial aerosol and cloud climatology.", "author" : [ { "dropping-particle" : "", "family" : "Rothenberg", "given" : "Daniel", "non-dropping-particle" : "", "parse-names" : false, "suffix" : "" }, { "dropping-particle" : "", "family" : "Avramov", "given" : "Alexander", "non-dropping-particle" : "", "parse-names" : false, "suffix" : "" }, { "dropping-particle" : "", "family" : "Wang", "given" : "Chien", "non-dropping-particle" : "", "parse-names" : false, "suffix" : "" } ], "container-title" : "Atmospheric Chemistry and Physics Discussions", "id" : "ITEM-1", "issue" : "August", "issued" : { "date-parts" : [ [ "2017", "8", "4" ] ] }, "page" : "1-35", "title" : "On the representation of aerosol activation and its influence on model-derived estimates of the aerosol indirect effect", "type" : "article-journal" }, "uris" : [ "http://www.mendeley.com/documents/?uuid=a8993078-e00f-4508-bb90-9c32ac07b680" ] } ], "mendeley" : { "formattedCitation" : "(Rothenberg et al., 2017)", "plainTextFormattedCitation" : "(Rothenberg et al., 2017)", "previouslyFormattedCitation" : "(Rothenberg et al., 2017)" }, "properties" : { "noteIndex" : 8 }, "schema" : "https://github.com/citation-style-language/schema/raw/master/csl-citation.json" }</w:instrText>
      </w:r>
      <w:r w:rsidR="00C42210">
        <w:rPr>
          <w:lang w:val="en-US"/>
        </w:rPr>
        <w:fldChar w:fldCharType="separate"/>
      </w:r>
      <w:r w:rsidR="00C42210" w:rsidRPr="00C42210">
        <w:rPr>
          <w:noProof/>
          <w:lang w:val="en-US"/>
        </w:rPr>
        <w:t>(Rothenberg et al., 2017)</w:t>
      </w:r>
      <w:r w:rsidR="00C42210">
        <w:rPr>
          <w:lang w:val="en-US"/>
        </w:rPr>
        <w:fldChar w:fldCharType="end"/>
      </w:r>
      <w:r w:rsidR="00C42210">
        <w:rPr>
          <w:lang w:val="en-US"/>
        </w:rPr>
        <w:t>.</w:t>
      </w:r>
    </w:p>
    <w:p w14:paraId="2878FBC9" w14:textId="573DADB2" w:rsidR="00030F8D" w:rsidRDefault="00994DC2" w:rsidP="00EC5911">
      <w:pPr>
        <w:ind w:firstLine="720"/>
      </w:pPr>
      <w:r>
        <w:t>If we look at the results for</w:t>
      </w:r>
      <w:r w:rsidR="007B5C5C">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the 2000-1850 </w:t>
      </w:r>
      <w:proofErr w:type="gramStart"/>
      <w:r>
        <w:t>difference</w:t>
      </w:r>
      <w:proofErr w:type="gramEnd"/>
      <w:r>
        <w:t xml:space="preserve"> in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B07D16">
        <w:t xml:space="preserve"> </w:t>
      </w:r>
      <w:r>
        <w:t xml:space="preserve">(Figs. 7d—f and S1d—f), similar deductions </w:t>
      </w:r>
      <w:r w:rsidR="00D7372C">
        <w:t xml:space="preserve">about sulphate aerosol and </w:t>
      </w:r>
      <w:r w:rsidR="00202939">
        <w:t>organic carbon</w:t>
      </w:r>
      <w:r w:rsidR="00D7372C">
        <w:t xml:space="preserve"> aerosol can be made as were made above</w:t>
      </w:r>
      <w:r>
        <w:t xml:space="preserve">.  For MAM3, the </w:t>
      </w:r>
      <w:r w:rsidR="00202939">
        <w:t>regional</w:t>
      </w:r>
      <w:r>
        <w:t xml:space="preserve">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reveals that changes in the availability of </w:t>
      </w:r>
      <w:r w:rsidR="00B07D16">
        <w:t xml:space="preserve">CCN </w:t>
      </w:r>
      <w:r>
        <w:t xml:space="preserve">are associated </w:t>
      </w:r>
      <w:r w:rsidR="00202939">
        <w:t xml:space="preserve">with </w:t>
      </w:r>
      <w:r>
        <w:t xml:space="preserve">both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For MARC, the </w:t>
      </w:r>
      <w:r w:rsidR="00202939">
        <w:t>regional</w:t>
      </w:r>
      <w:r>
        <w:t xml:space="preserve"> distribution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202939">
        <w:t xml:space="preserve"> is associated </w:t>
      </w:r>
      <w:proofErr w:type="gramStart"/>
      <w:r w:rsidR="00202939">
        <w:t xml:space="preserve">with </w:t>
      </w:r>
      <w:r>
        <w:t xml:space="preserve"> </w:t>
      </w:r>
      <m:oMath>
        <m:r>
          <w:rPr>
            <w:rFonts w:ascii="Cambria Math" w:hAnsi="Cambria Math"/>
          </w:rPr>
          <m:t>∆</m:t>
        </m:r>
        <w:proofErr w:type="gramEnd"/>
        <m:sSub>
          <m:sSubPr>
            <m:ctrlPr>
              <w:rPr>
                <w:rFonts w:ascii="Cambria Math" w:hAnsi="Cambria Math"/>
                <w:i/>
              </w:rPr>
            </m:ctrlPr>
          </m:sSubPr>
          <m:e>
            <m:r>
              <w:rPr>
                <w:rFonts w:ascii="Cambria Math" w:hAnsi="Cambria Math"/>
              </w:rPr>
              <m:t>Burden</m:t>
            </m:r>
          </m:e>
          <m:sub>
            <m:r>
              <m:rPr>
                <m:nor/>
              </m:rPr>
              <w:rPr>
                <w:rFonts w:ascii="Cambria Math" w:hAnsi="Cambria Math"/>
              </w:rPr>
              <m:t>SO4</m:t>
            </m:r>
          </m:sub>
        </m:sSub>
      </m:oMath>
      <w:r>
        <w:t xml:space="preserve">, but is not closely associated with </w:t>
      </w:r>
      <m:oMath>
        <m:r>
          <w:rPr>
            <w:rFonts w:ascii="Cambria Math" w:hAnsi="Cambria Math"/>
          </w:rPr>
          <m:t>∆</m:t>
        </m:r>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t xml:space="preserve">.  </w:t>
      </w:r>
      <w:r w:rsidR="00202939">
        <w:t>For both</w:t>
      </w:r>
      <w:r>
        <w:t xml:space="preserve"> MAM and MARC</w:t>
      </w:r>
      <w:r w:rsidR="00202939">
        <w:t xml:space="preserv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t xml:space="preserve"> </w:t>
      </w:r>
      <w:r w:rsidR="00202939">
        <w:t>is generally positive</w:t>
      </w:r>
      <w:r w:rsidR="00AE390F">
        <w:t xml:space="preserve">, revealing increasing availability of </w:t>
      </w:r>
      <w:r w:rsidR="00B07D16">
        <w:t xml:space="preserve">CCN </w:t>
      </w:r>
      <w:r w:rsidR="00AE390F">
        <w:t xml:space="preserve">between year-1850 and year-2000.  The absolute increase is smaller </w:t>
      </w:r>
      <w:r w:rsidR="00202939">
        <w:t>for MARC than for MAM</w:t>
      </w:r>
      <w:r w:rsidR="00AE390F">
        <w:t>.</w:t>
      </w:r>
    </w:p>
    <w:p w14:paraId="26381D4E" w14:textId="0DCF68D8" w:rsidR="0031475F" w:rsidRDefault="0031475F" w:rsidP="0031475F">
      <w:pPr>
        <w:pStyle w:val="Heading3"/>
      </w:pPr>
      <w:r>
        <w:t>3.3.2 Column-integrated cloud droplet number concentration</w:t>
      </w:r>
    </w:p>
    <w:p w14:paraId="3EF78478" w14:textId="137EEC97" w:rsidR="00994DC2" w:rsidRDefault="008438AE" w:rsidP="0031475F">
      <w:r>
        <w:t>The availability of CCN influences cloud microphysics via the formation of cloud droplets.  Figure 8a—c shows column-integrated cloud droplet number concentration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w:t>
      </w:r>
      <w:r w:rsidR="007226EE">
        <w:t xml:space="preserve"> for the year-2000 simulations.</w:t>
      </w:r>
      <w:r w:rsidR="00B36739">
        <w:t xml:space="preserve">  </w:t>
      </w:r>
      <w:r w:rsidR="00D7372C">
        <w:t xml:space="preserve">For MAM, </w:t>
      </w:r>
      <w:r w:rsidR="00A953AD">
        <w:t xml:space="preserve">year-2000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D7372C">
        <w:t xml:space="preserve"> is generally higher in the Northern Hemisphere, with very high values occurring over regions with abundant sulphate aerosol or </w:t>
      </w:r>
      <w:r w:rsidR="00A953AD">
        <w:t>organic carbon</w:t>
      </w:r>
      <w:r w:rsidR="00D7372C">
        <w:t xml:space="preserve"> aerosol providing abundant CCN.  In contrast, for MARC there is no strong inter-hemispheric asymmetry</w:t>
      </w:r>
      <w:r w:rsidR="007C18DB">
        <w:t xml:space="preserve"> in </w:t>
      </w:r>
      <w:r w:rsidR="00A953AD">
        <w:t xml:space="preserve">year-2000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A953AD">
        <w:t>:</w:t>
      </w:r>
      <w:r w:rsidR="007C18DB">
        <w:t xml:space="preserve"> there appears to be no influence from </w:t>
      </w:r>
      <w:r w:rsidR="00A953AD">
        <w:t>organic carbon</w:t>
      </w:r>
      <w:r w:rsidR="007C18DB">
        <w:t xml:space="preserve"> aerosol, consistent with the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discussed above; and the influence of sulphate aerosol appears weaker than </w:t>
      </w:r>
      <w:r w:rsidR="00A953AD">
        <w:t xml:space="preserve">for </w:t>
      </w:r>
      <w:r w:rsidR="007C18DB">
        <w:t xml:space="preserve">MAM.  Interestingly, there is good agreement between MAM and MARC in the Southern Ocean – </w:t>
      </w:r>
      <w:r w:rsidR="00A953AD">
        <w:t xml:space="preserve">for both MAM and MARC, </w:t>
      </w:r>
      <w:r w:rsidR="007C18DB">
        <w:t xml:space="preserve">sea-salt appears to have a substantial influence on </w:t>
      </w:r>
      <w:r w:rsidR="00A953AD">
        <w:t xml:space="preserve">year-2000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A953AD">
        <w:t xml:space="preserve">, despite </w:t>
      </w:r>
      <w:r w:rsidR="005443B9">
        <w:t>the</w:t>
      </w:r>
      <w:r w:rsidR="007C18DB">
        <w:t xml:space="preserve"> </w:t>
      </w:r>
      <w:r w:rsidR="005443B9">
        <w:t xml:space="preserve">discrepancy in the </w:t>
      </w:r>
      <w:r w:rsidR="00A953AD">
        <w:t xml:space="preserve">year-2000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7C18DB">
        <w:t xml:space="preserve"> results </w:t>
      </w:r>
      <w:r w:rsidR="005443B9">
        <w:t>over the Southern Ocean.</w:t>
      </w:r>
    </w:p>
    <w:p w14:paraId="0C2AE117" w14:textId="580C929B" w:rsidR="002B6BFE" w:rsidRDefault="002B6BFE" w:rsidP="00EC5911">
      <w:pPr>
        <w:ind w:firstLine="720"/>
      </w:pPr>
      <w:r>
        <w:t xml:space="preserve">When we look at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the 2000-1850 difference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xml:space="preserve"> (Fig. 8d—e), we see that anthropogenic emissions generally drive increases in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t>, as expected.  The absolute increase is smaller for MARC than for MAM, as expected.</w:t>
      </w:r>
    </w:p>
    <w:p w14:paraId="53BEE9E9" w14:textId="44751475" w:rsidR="0031475F" w:rsidRDefault="0031475F" w:rsidP="0031475F">
      <w:pPr>
        <w:pStyle w:val="Heading3"/>
      </w:pPr>
      <w:r>
        <w:t>3.3.3 Grid-box liquid and ice water paths</w:t>
      </w:r>
    </w:p>
    <w:p w14:paraId="31571E36" w14:textId="77A07528" w:rsidR="00DA6471" w:rsidRDefault="00DA6471" w:rsidP="0031475F">
      <w:r>
        <w:t>The availability of CCN also influen</w:t>
      </w:r>
      <w:r w:rsidR="003747CA">
        <w:t>ces cloud water path.  Figure 9</w:t>
      </w:r>
      <w:r>
        <w:t>a—c shows grid-box liquid water path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for the year-2000 simulations. </w:t>
      </w:r>
      <w:r w:rsidR="00BC21C8">
        <w:t xml:space="preserve">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is highest i</w:t>
      </w:r>
      <w:r w:rsidR="000F5E38">
        <w:t xml:space="preserve">n the tropics and mid-latitudes.  The </w:t>
      </w:r>
      <w:r w:rsidR="00BE000A">
        <w:t>regional</w:t>
      </w:r>
      <w:r w:rsidR="000F5E38">
        <w:t xml:space="preserve"> distribution of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AF50AC">
        <w:t xml:space="preserve"> </w:t>
      </w:r>
      <w:r w:rsidR="000F5E38">
        <w:t xml:space="preserve">is similar to that of </w:t>
      </w:r>
      <w:r w:rsidR="00AF50AC">
        <w:t xml:space="preserve">total cloud fractional coverage (Fig. </w:t>
      </w:r>
      <w:proofErr w:type="gramStart"/>
      <w:r w:rsidR="00AF50AC">
        <w:t>S3a—c).</w:t>
      </w:r>
      <w:proofErr w:type="gramEnd"/>
      <w:r w:rsidR="00BC21C8">
        <w:t xml:space="preserve">  The </w:t>
      </w:r>
      <w:r w:rsidR="00BE000A">
        <w:t>regional</w:t>
      </w:r>
      <w:r w:rsidR="00BC21C8">
        <w:t xml:space="preserve"> distribution </w:t>
      </w:r>
      <w:r w:rsidR="00BE000A">
        <w:t>of</w:t>
      </w:r>
      <w:r w:rsidR="00BC21C8">
        <w:t xml:space="preserve">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3747CA">
        <w:t xml:space="preserve"> </w:t>
      </w:r>
      <w:r w:rsidR="00BE000A">
        <w:t>for MARC is very similar to that for MAM</w:t>
      </w:r>
      <w:r w:rsidR="003747CA">
        <w:t xml:space="preserve">.  However, </w:t>
      </w:r>
      <w:r w:rsidR="00BE000A">
        <w:t xml:space="preserve">compared to MAM, </w:t>
      </w:r>
      <w:r w:rsidR="00BC21C8">
        <w:t xml:space="preserve">MARC produces slighted higher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in the Southern Hemisphere mid-latitudes, the Southern Hemisphere subtropics, and the Arctic.  It should be noted that relatively small changes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w:proofErr w:type="gramStart"/>
      <w:r w:rsidR="00BC21C8">
        <w:t>can</w:t>
      </w:r>
      <w:proofErr w:type="gramEnd"/>
      <w:r w:rsidR="00BC21C8">
        <w:t xml:space="preserve"> have a large radiative impact.</w:t>
      </w:r>
    </w:p>
    <w:p w14:paraId="7EA3FFCB" w14:textId="5609AC39" w:rsidR="00BC21C8" w:rsidRDefault="003747CA" w:rsidP="00EC5911">
      <w:pPr>
        <w:ind w:firstLine="720"/>
      </w:pPr>
      <w:r>
        <w:t>Figure 10</w:t>
      </w:r>
      <w:r w:rsidR="0031475F">
        <w:t xml:space="preserve">a—c shows grid-box </w:t>
      </w:r>
      <w:r w:rsidR="00BC21C8">
        <w:t>ice water path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for the year-2000 simulations.  As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BC21C8">
        <w:t xml:space="preserve">,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is highest in the tropics and mid-latitudes.  The</w:t>
      </w:r>
      <w:r w:rsidR="00BE000A">
        <w:t xml:space="preserve"> regional</w:t>
      </w:r>
      <w:r w:rsidR="00BC21C8">
        <w:t xml:space="preserve"> distribution of </w:t>
      </w:r>
      <w:r w:rsidR="00BE000A">
        <w:t xml:space="preserve">year-2000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BC21C8">
        <w:t xml:space="preserve"> </w:t>
      </w:r>
      <w:r>
        <w:t>is similar to</w:t>
      </w:r>
      <w:r w:rsidR="00BC21C8">
        <w:t xml:space="preserve"> that of high-level cloud fractional coverage (Fig. S6a—</w:t>
      </w:r>
      <w:r w:rsidR="00BE000A">
        <w:t>c), and</w:t>
      </w:r>
      <w:r>
        <w:t xml:space="preserve"> </w:t>
      </w:r>
      <w:r w:rsidR="00BE000A">
        <w:t>is very similar between MAM and MARC.  However, year-2000</w:t>
      </w:r>
      <w:r>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w:t>
      </w:r>
      <w:r w:rsidR="00BE000A">
        <w:t xml:space="preserve">is consistently lower for MARC </w:t>
      </w:r>
      <w:r>
        <w:t xml:space="preserve">than </w:t>
      </w:r>
      <w:r w:rsidR="00BE000A">
        <w:t>for MAM</w:t>
      </w:r>
      <w:r>
        <w:t>.</w:t>
      </w:r>
    </w:p>
    <w:p w14:paraId="6BEEC909" w14:textId="79F2B0EF" w:rsidR="003747CA" w:rsidRDefault="003747CA" w:rsidP="00EC5911">
      <w:pPr>
        <w:ind w:firstLine="720"/>
      </w:pPr>
      <w:r>
        <w:t xml:space="preserve">The 2000-1850 differences in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t xml:space="preserve"> are shown in Figs. 9d—f and 10d—f.  For MAM3,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t xml:space="preserve"> shows large increases over Europe, East Asia, Southeast Asia, South Asia, parts of Africa, and northern South America</w:t>
      </w:r>
      <w:r w:rsidR="00181ADF">
        <w:t xml:space="preserve"> – the </w:t>
      </w:r>
      <w:r w:rsidR="00BE000A">
        <w:t>regional</w:t>
      </w:r>
      <w:r w:rsidR="00181ADF">
        <w:t xml:space="preserve"> </w:t>
      </w:r>
      <w:r w:rsidR="0011391A">
        <w:t>distribution is similar to the regional distribution</w:t>
      </w:r>
      <w:r w:rsidR="00181ADF">
        <w:t xml:space="preserve"> of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For MARC,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shows large increases over the same regions as for MAM3, with additional increases over Australia and North America.  Overall,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w:t>
      </w:r>
      <w:r w:rsidR="0011391A">
        <w:t xml:space="preserve">is larger for MARC </w:t>
      </w:r>
      <w:r w:rsidR="00181ADF">
        <w:t xml:space="preserve">than </w:t>
      </w:r>
      <w:r w:rsidR="0011391A">
        <w:t>for MAM</w:t>
      </w:r>
      <w:r w:rsidR="00C35790">
        <w:t>3</w:t>
      </w:r>
      <w:r w:rsidR="00181ADF">
        <w:t xml:space="preserve">, especially over the Northern Hemisphere mid-latitudes.  </w:t>
      </w:r>
      <w:r w:rsidR="00C35790">
        <w:t>For MARC, i</w:t>
      </w:r>
      <w:r w:rsidR="00181ADF">
        <w:t>n comparison to MAM</w:t>
      </w:r>
      <w:r w:rsidR="00743A75">
        <w:t>3</w:t>
      </w:r>
      <w:r w:rsidR="00181ADF">
        <w:t xml:space="preserve">, the relatively strong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181ADF">
        <w:t xml:space="preserve"> response contrasts with the relatively weak </w:t>
      </w:r>
      <m:oMath>
        <m:sSub>
          <m:sSubPr>
            <m:ctrlPr>
              <w:rPr>
                <w:rFonts w:ascii="Cambria Math" w:hAnsi="Cambria Math"/>
                <w:i/>
              </w:rPr>
            </m:ctrlPr>
          </m:sSubPr>
          <m:e>
            <m:r>
              <w:rPr>
                <w:rFonts w:ascii="Cambria Math" w:hAnsi="Cambria Math"/>
              </w:rPr>
              <m:t>∆CCN</m:t>
            </m:r>
          </m:e>
          <m:sub>
            <m:r>
              <m:rPr>
                <m:nor/>
              </m:rPr>
              <w:rPr>
                <w:rFonts w:ascii="Cambria Math" w:hAnsi="Cambria Math"/>
              </w:rPr>
              <m:t>conc</m:t>
            </m:r>
          </m:sub>
        </m:sSub>
      </m:oMath>
      <w:r w:rsidR="00181ADF">
        <w:t xml:space="preserve"> response and </w:t>
      </w:r>
      <m:oMath>
        <m:sSub>
          <m:sSubPr>
            <m:ctrlPr>
              <w:rPr>
                <w:rFonts w:ascii="Cambria Math" w:hAnsi="Cambria Math"/>
                <w:i/>
              </w:rPr>
            </m:ctrlPr>
          </m:sSubPr>
          <m:e>
            <m:r>
              <w:rPr>
                <w:rFonts w:ascii="Cambria Math" w:hAnsi="Cambria Math"/>
              </w:rPr>
              <m:t>∆CDNC</m:t>
            </m:r>
          </m:e>
          <m:sub>
            <m:r>
              <m:rPr>
                <m:nor/>
              </m:rPr>
              <w:rPr>
                <w:rFonts w:ascii="Cambria Math" w:hAnsi="Cambria Math"/>
              </w:rPr>
              <m:t>column</m:t>
            </m:r>
          </m:sub>
        </m:sSub>
      </m:oMath>
      <w:r w:rsidR="00181ADF">
        <w:t xml:space="preserve"> response produced by MARC.</w:t>
      </w:r>
    </w:p>
    <w:p w14:paraId="5A074BEE" w14:textId="03E560DF" w:rsidR="00181ADF" w:rsidRDefault="00181ADF" w:rsidP="00EC5911">
      <w:pPr>
        <w:ind w:firstLine="720"/>
      </w:pPr>
      <w:r>
        <w:t xml:space="preserve">Globally, </w:t>
      </w:r>
      <w:r w:rsidR="00A50BF5">
        <w:t xml:space="preserve">for both MAM3 and MARC, </w:t>
      </w:r>
      <w:r>
        <w:t xml:space="preserve">the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50BF5">
        <w:t xml:space="preserve"> response is </w:t>
      </w:r>
      <w:r>
        <w:t xml:space="preserve">relatively weak (Fig. 10d—f).  However, relatively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743A75">
        <w:t>, both positive and negative,</w:t>
      </w:r>
      <w:r>
        <w:t xml:space="preserve"> are found regionally, and this regional response differs between MAM3 and MARC.</w:t>
      </w:r>
      <w:r w:rsidR="009D4AD3">
        <w:t xml:space="preserve">  In general, it appears that decreases in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9D4AD3">
        <w:t xml:space="preserve"> correspond to increases in </w:t>
      </w:r>
      <m:oMath>
        <m:sSub>
          <m:sSubPr>
            <m:ctrlPr>
              <w:rPr>
                <w:rFonts w:ascii="Cambria Math" w:hAnsi="Cambria Math"/>
                <w:i/>
              </w:rPr>
            </m:ctrlPr>
          </m:sSubPr>
          <m:e>
            <m:r>
              <w:rPr>
                <w:rFonts w:ascii="Cambria Math" w:hAnsi="Cambria Math"/>
              </w:rPr>
              <m:t>Burden</m:t>
            </m:r>
          </m:e>
          <m:sub>
            <m:r>
              <m:rPr>
                <m:nor/>
              </m:rPr>
              <w:rPr>
                <w:rFonts w:ascii="Cambria Math" w:hAnsi="Cambria Math"/>
              </w:rPr>
              <m:t>OC</m:t>
            </m:r>
          </m:sub>
        </m:sSub>
      </m:oMath>
      <w:r w:rsidR="009D4AD3">
        <w:t xml:space="preserve"> and </w:t>
      </w:r>
      <m:oMath>
        <m:sSub>
          <m:sSubPr>
            <m:ctrlPr>
              <w:rPr>
                <w:rFonts w:ascii="Cambria Math" w:hAnsi="Cambria Math"/>
                <w:i/>
              </w:rPr>
            </m:ctrlPr>
          </m:sSubPr>
          <m:e>
            <m:r>
              <w:rPr>
                <w:rFonts w:ascii="Cambria Math" w:hAnsi="Cambria Math"/>
              </w:rPr>
              <m:t>Burden</m:t>
            </m:r>
          </m:e>
          <m:sub>
            <m:r>
              <m:rPr>
                <m:nor/>
              </m:rPr>
              <w:rPr>
                <w:rFonts w:ascii="Cambria Math" w:hAnsi="Cambria Math"/>
              </w:rPr>
              <m:t>BC</m:t>
            </m:r>
          </m:sub>
        </m:sSub>
      </m:oMath>
      <w:r w:rsidR="009D4AD3">
        <w:t>.</w:t>
      </w:r>
    </w:p>
    <w:p w14:paraId="1655EEF9" w14:textId="0A8B855A" w:rsidR="0031475F" w:rsidRDefault="0031475F" w:rsidP="0031475F">
      <w:pPr>
        <w:pStyle w:val="Heading3"/>
      </w:pPr>
      <w:r>
        <w:t xml:space="preserve">3.3.4 </w:t>
      </w:r>
      <w:proofErr w:type="gramStart"/>
      <w:r w:rsidR="00801DC3">
        <w:t>The</w:t>
      </w:r>
      <w:proofErr w:type="gramEnd"/>
      <w:r w:rsidR="00801DC3">
        <w:t xml:space="preserve"> c</w:t>
      </w:r>
      <w:r>
        <w:t>lean-sky shortwave cloud radiative effect</w:t>
      </w:r>
    </w:p>
    <w:p w14:paraId="52B9F7E1" w14:textId="54D0E632" w:rsidR="00082415" w:rsidRPr="004104A1" w:rsidRDefault="00E637C0" w:rsidP="0031475F">
      <w:pPr>
        <w:rPr>
          <w:rFonts w:ascii="Cambria Math" w:hAnsi="Cambria Math"/>
          <w:lang w:val="en-SG"/>
          <w:oMath/>
        </w:rPr>
      </w:pPr>
      <w:r>
        <w:t xml:space="preserve">Figure 11a—c shows the </w:t>
      </w:r>
      <w:r w:rsidR="00643AA6">
        <w:t xml:space="preserve">clean-sky </w:t>
      </w:r>
      <w:r>
        <w:t>shortwave cloud radiative effect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43AA6">
        <w:t>; Eq. (4)</w:t>
      </w:r>
      <w:r>
        <w:t>)</w:t>
      </w:r>
      <w:r w:rsidR="00A833C0">
        <w:t xml:space="preserve"> for the year-2000 simulations</w:t>
      </w:r>
      <w:r>
        <w:t xml:space="preserve">.  Clouds scatter much of the incoming solar radiation, exerting a strong cooling effect on the climate system.  </w:t>
      </w:r>
      <w:r w:rsidR="00A833C0">
        <w:t xml:space="preserve">This cooling effect is strongest in the tropics and mid-latitudes.  </w:t>
      </w:r>
      <w:r>
        <w:t xml:space="preserve">The </w:t>
      </w:r>
      <w:r w:rsidR="00BE000A">
        <w:t>regional</w:t>
      </w:r>
      <w:r>
        <w:t xml:space="preserve"> distribution </w:t>
      </w:r>
      <w:r w:rsidR="00735D22">
        <w:t xml:space="preserve">of year-2000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w:t>
      </w:r>
      <w:r w:rsidR="00475E36">
        <w:t xml:space="preserve">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(the total cloud water path; Fig. S2) – large values of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correspond to a strong cooling effect.  The same applies to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the 2000-1850 difference in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(Fig. 11d—f), which is strongly negatively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20ED7">
        <w:t xml:space="preserve"> – increases in</w:t>
      </w:r>
      <w:r w:rsidR="00475E36">
        <w:t xml:space="preserve"> </w:t>
      </w:r>
      <m:oMath>
        <m:sSub>
          <m:sSubPr>
            <m:ctrlPr>
              <w:rPr>
                <w:rFonts w:ascii="Cambria Math" w:hAnsi="Cambria Math"/>
                <w:i/>
              </w:rPr>
            </m:ctrlPr>
          </m:sSubPr>
          <m:e>
            <m:r>
              <w:rPr>
                <w:rFonts w:ascii="Cambria Math" w:hAnsi="Cambria Math"/>
              </w:rPr>
              <m:t>WP</m:t>
            </m:r>
          </m:e>
          <m:sub>
            <m:r>
              <m:rPr>
                <m:nor/>
              </m:rPr>
              <w:rPr>
                <w:rFonts w:ascii="Cambria Math" w:hAnsi="Cambria Math"/>
              </w:rPr>
              <m:t>liquid</m:t>
            </m:r>
          </m:sub>
        </m:sSub>
      </m:oMath>
      <w:r w:rsidR="00475E36">
        <w:t xml:space="preserve"> and </w:t>
      </w:r>
      <m:oMath>
        <m:sSub>
          <m:sSubPr>
            <m:ctrlPr>
              <w:rPr>
                <w:rFonts w:ascii="Cambria Math" w:hAnsi="Cambria Math"/>
                <w:i/>
              </w:rPr>
            </m:ctrlPr>
          </m:sSubPr>
          <m:e>
            <m:r>
              <w:rPr>
                <w:rFonts w:ascii="Cambria Math" w:hAnsi="Cambria Math"/>
              </w:rPr>
              <m:t>WP</m:t>
            </m:r>
          </m:e>
          <m:sub>
            <m:r>
              <m:rPr>
                <m:nor/>
              </m:rPr>
              <w:rPr>
                <w:rFonts w:ascii="Cambria Math" w:hAnsi="Cambria Math"/>
              </w:rPr>
              <m:t>total</m:t>
            </m:r>
          </m:sub>
        </m:sSub>
      </m:oMath>
      <w:r w:rsidR="00475E36">
        <w:t xml:space="preserve"> drive a stronger shortwave cloud cooling effect.  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is strongest in the Northern Hemisphere, particularly regions with high anthropogenic sulphur emissions, especially East Asia, Southeast Asia, and South Asia.  Compared to MAM3, MARC produces a slightly stronger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mid-latitudes and a slightly weaker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475E36">
        <w:t xml:space="preserve"> response in the sub-tropics</w:t>
      </w:r>
      <w:r w:rsidR="004104A1">
        <w:t>.  When globally averaged, the</w:t>
      </w:r>
      <w:r w:rsidR="00475E36">
        <w:t xml:space="preserve">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6D2E4D">
        <w:t xml:space="preserve"> </w:t>
      </w:r>
      <w:r w:rsidR="004104A1">
        <w:t>for MARC (</w:t>
      </w:r>
      <m:oMath>
        <m:r>
          <w:rPr>
            <w:rFonts w:ascii="Cambria Math" w:hAnsi="Cambria Math"/>
            <w:lang w:val="en-SG"/>
          </w:rPr>
          <m:t xml:space="preserve">-2.11±0.03 </m:t>
        </m:r>
      </m:oMath>
      <w:r w:rsidR="00475E36">
        <w:t>W m</w:t>
      </w:r>
      <w:r w:rsidR="00475E36" w:rsidRPr="00475E36">
        <w:rPr>
          <w:vertAlign w:val="superscript"/>
        </w:rPr>
        <w:t>-2</w:t>
      </w:r>
      <w:r w:rsidR="004104A1">
        <w:t>) is very similar to that for MAM3 (</w:t>
      </w:r>
      <m:oMath>
        <m:r>
          <w:rPr>
            <w:rFonts w:ascii="Cambria Math" w:hAnsi="Cambria Math"/>
            <w:lang w:val="en-SG"/>
          </w:rPr>
          <m:t xml:space="preserve">-2.09±0.04 </m:t>
        </m:r>
      </m:oMath>
      <w:r w:rsidR="004104A1">
        <w:t>W m</w:t>
      </w:r>
      <w:r w:rsidR="004104A1" w:rsidRPr="00475E36">
        <w:rPr>
          <w:vertAlign w:val="superscript"/>
        </w:rPr>
        <w:t>-2</w:t>
      </w:r>
      <w:r w:rsidR="004104A1">
        <w:t>).</w:t>
      </w:r>
    </w:p>
    <w:p w14:paraId="3B719382" w14:textId="5D69065E" w:rsidR="0031475F" w:rsidRDefault="0031475F" w:rsidP="0031475F">
      <w:pPr>
        <w:pStyle w:val="Heading3"/>
      </w:pPr>
      <w:r>
        <w:t xml:space="preserve">3.3.5 </w:t>
      </w:r>
      <w:proofErr w:type="gramStart"/>
      <w:r w:rsidR="00801DC3">
        <w:t>The</w:t>
      </w:r>
      <w:proofErr w:type="gramEnd"/>
      <w:r w:rsidR="00801DC3">
        <w:t xml:space="preserve"> l</w:t>
      </w:r>
      <w:r>
        <w:t>ongwave cloud radiative effect</w:t>
      </w:r>
    </w:p>
    <w:p w14:paraId="65310005" w14:textId="44608429" w:rsidR="00D410F7" w:rsidRDefault="00673EDC" w:rsidP="0031475F">
      <w:r>
        <w:t xml:space="preserve">The cooling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t xml:space="preserve"> is partially offset by the warming effect of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643AA6">
        <w:t xml:space="preserve"> (Eq. (6))</w:t>
      </w:r>
      <w:r>
        <w:t xml:space="preserve">, the longwave </w:t>
      </w:r>
      <w:r w:rsidR="00A833C0">
        <w:t xml:space="preserve">cloud radiative effect which arises due to absorption of longwave thermal infrared radiation.  Figure 12a—c shows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for the year-2000 simulations.  As with the shortwave cooling effect, the longwave warming effect is strongest in the topics and mid-latitudes.  The </w:t>
      </w:r>
      <w:r w:rsidR="00BE000A">
        <w:t>regional</w:t>
      </w:r>
      <w:r w:rsidR="00A833C0">
        <w:t xml:space="preserve"> distribution of </w:t>
      </w:r>
      <w:r w:rsidR="00254499">
        <w:t xml:space="preserve">year-2000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is strongly positively correlated with </w:t>
      </w:r>
      <m:oMath>
        <m:sSub>
          <m:sSubPr>
            <m:ctrlPr>
              <w:rPr>
                <w:rFonts w:ascii="Cambria Math" w:hAnsi="Cambria Math"/>
                <w:i/>
              </w:rPr>
            </m:ctrlPr>
          </m:sSubPr>
          <m:e>
            <m:r>
              <w:rPr>
                <w:rFonts w:ascii="Cambria Math" w:hAnsi="Cambria Math"/>
              </w:rPr>
              <m:t>WP</m:t>
            </m:r>
          </m:e>
          <m:sub>
            <m:r>
              <m:rPr>
                <m:nor/>
              </m:rPr>
              <w:rPr>
                <w:rFonts w:ascii="Cambria Math" w:hAnsi="Cambria Math"/>
              </w:rPr>
              <m:t>ice</m:t>
            </m:r>
          </m:sub>
        </m:sSub>
      </m:oMath>
      <w:r w:rsidR="00A833C0">
        <w:t xml:space="preserve"> and high-level cloud fraction (Fig. S6) – high ice cloud cover drives the longwave warming effect.  The same is true for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A833C0">
        <w:t xml:space="preserve">, the 2000-1850 difference in </w:t>
      </w:r>
      <m:oMath>
        <m:sSub>
          <m:sSubPr>
            <m:ctrlPr>
              <w:rPr>
                <w:rFonts w:ascii="Cambria Math" w:hAnsi="Cambria Math"/>
                <w:i/>
              </w:rPr>
            </m:ctrlPr>
          </m:sSubPr>
          <m:e>
            <m:r>
              <w:rPr>
                <w:rFonts w:ascii="Cambria Math" w:hAnsi="Cambria Math"/>
              </w:rPr>
              <m:t>C</m:t>
            </m:r>
            <m:r>
              <w:rPr>
                <w:rFonts w:ascii="Cambria Math" w:hAnsi="Cambria Math"/>
              </w:rPr>
              <m:t>RE</m:t>
            </m:r>
          </m:e>
          <m:sub>
            <m:r>
              <m:rPr>
                <m:nor/>
              </m:rPr>
              <w:rPr>
                <w:rFonts w:ascii="Cambria Math" w:hAnsi="Cambria Math"/>
              </w:rPr>
              <m:t>LW</m:t>
            </m:r>
          </m:sub>
        </m:sSub>
      </m:oMath>
      <w:r w:rsidR="00A833C0">
        <w:t xml:space="preserve"> </w:t>
      </w:r>
      <w:r w:rsidR="001E3065">
        <w:t xml:space="preserve">(Fig. 12d—f) </w:t>
      </w:r>
      <w:r w:rsidR="00A833C0">
        <w:t xml:space="preserve">– changes in high ice cloud cover drive changes in the longwave cloud warming effect.  For both MAM3 and MARC,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597099">
        <w:t xml:space="preserve"> </w:t>
      </w:r>
      <w:r w:rsidR="00A833C0">
        <w:t xml:space="preserve">is positive over </w:t>
      </w:r>
      <w:r w:rsidR="001E3065">
        <w:t xml:space="preserve">much of Southeast Asia, South Asia, the Indian Ocean, the Atlantic Ocean, and Pacific Ocean, while negative values of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1E3065">
        <w:t xml:space="preserve"> are found over much of Africa and parts of South America</w:t>
      </w:r>
      <w:r w:rsidR="00C630DF">
        <w:t xml:space="preserve">.  When averaged globally, </w:t>
      </w:r>
      <w:r w:rsidR="001E3065">
        <w:t xml:space="preserve">MAM3 produces a global mean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4C2EAC">
        <w:t xml:space="preserve"> of</w:t>
      </w:r>
      <w:r w:rsidR="001E3065">
        <w:t xml:space="preserve"> </w:t>
      </w:r>
      <m:oMath>
        <m:r>
          <w:rPr>
            <w:rFonts w:ascii="Cambria Math" w:hAnsi="Cambria Math"/>
            <w:lang w:val="en-SG"/>
          </w:rPr>
          <m:t xml:space="preserve">-0.54±0.02 </m:t>
        </m:r>
      </m:oMath>
      <w:r w:rsidR="00254499">
        <w:t>W m</w:t>
      </w:r>
      <w:r w:rsidR="00254499" w:rsidRPr="00475E36">
        <w:rPr>
          <w:vertAlign w:val="superscript"/>
        </w:rPr>
        <w:t>-2</w:t>
      </w:r>
      <w:r w:rsidR="001E3065">
        <w:t xml:space="preserve">, while MARC produces a stronger global mean of </w:t>
      </w:r>
      <m:oMath>
        <m:r>
          <w:rPr>
            <w:rFonts w:ascii="Cambria Math" w:hAnsi="Cambria Math"/>
            <w:lang w:val="en-SG"/>
          </w:rPr>
          <m:t xml:space="preserve">-0.66±0.02 </m:t>
        </m:r>
      </m:oMath>
      <w:r w:rsidR="00254499">
        <w:t>W m</w:t>
      </w:r>
      <w:r w:rsidR="00254499" w:rsidRPr="00475E36">
        <w:rPr>
          <w:vertAlign w:val="superscript"/>
        </w:rPr>
        <w:t>-2</w:t>
      </w:r>
      <w:r w:rsidR="001E3065">
        <w:t>.</w:t>
      </w:r>
      <w:r w:rsidR="000D2AEB">
        <w:t xml:space="preserve">  Hence </w:t>
      </w:r>
      <m:oMath>
        <m:sSub>
          <m:sSubPr>
            <m:ctrlPr>
              <w:rPr>
                <w:rFonts w:ascii="Cambria Math" w:hAnsi="Cambria Math"/>
                <w:i/>
              </w:rPr>
            </m:ctrlPr>
          </m:sSubPr>
          <m:e>
            <m:r>
              <w:rPr>
                <w:rFonts w:ascii="Cambria Math" w:hAnsi="Cambria Math"/>
              </w:rPr>
              <m:t>∆CRE</m:t>
            </m:r>
          </m:e>
          <m:sub>
            <m:r>
              <m:rPr>
                <m:nor/>
              </m:rPr>
              <w:rPr>
                <w:rFonts w:ascii="Cambria Math" w:hAnsi="Cambria Math"/>
              </w:rPr>
              <m:t>LW</m:t>
            </m:r>
          </m:sub>
        </m:sSub>
      </m:oMath>
      <w:r w:rsidR="000D2AEB">
        <w:t xml:space="preserve"> offsets approximately one quarter of the </w:t>
      </w:r>
      <m:oMath>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0D2AEB">
        <w:t xml:space="preserve"> cooling effect.</w:t>
      </w:r>
    </w:p>
    <w:p w14:paraId="1E065640" w14:textId="0AF9A3AE" w:rsidR="006A58C7" w:rsidRDefault="00C901B8" w:rsidP="00C901B8">
      <w:pPr>
        <w:pStyle w:val="Heading2"/>
      </w:pPr>
      <w:r>
        <w:t xml:space="preserve">3.4 </w:t>
      </w:r>
      <w:r w:rsidR="009D1AB7">
        <w:t>The s</w:t>
      </w:r>
      <w:r>
        <w:t>urface albedo radiative effect</w:t>
      </w:r>
    </w:p>
    <w:p w14:paraId="10982369" w14:textId="77BB43F6" w:rsidR="00C901B8" w:rsidRDefault="00241EB6" w:rsidP="00C901B8">
      <w:r>
        <w:t xml:space="preserve">In addition to interacting with radiation both directly and indirectly via clouds, aerosols can influence the Earth’s radiative energy balance via changes to the surface albedo.  Figure 13 shows </w:t>
      </w:r>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t xml:space="preserve">, the 2000-1850 response of this surface albedo radiative effect (Eq. (5)).  </w:t>
      </w:r>
      <w:r w:rsidR="00AE6D27">
        <w:t xml:space="preserve">In the Arctic and high-latitude land regions of the Northern Hemisphere, </w:t>
      </w:r>
      <m:oMath>
        <m:r>
          <w:rPr>
            <w:rFonts w:ascii="Cambria Math" w:hAnsi="Cambria Math"/>
          </w:rPr>
          <m:t>∆</m:t>
        </m:r>
        <m:sSub>
          <m:sSubPr>
            <m:ctrlPr>
              <w:rPr>
                <w:rFonts w:ascii="Cambria Math" w:hAnsi="Cambria Math"/>
                <w:i/>
              </w:rPr>
            </m:ctrlPr>
          </m:sSubPr>
          <m:e>
            <m:r>
              <w:rPr>
                <w:rFonts w:ascii="Cambria Math" w:hAnsi="Cambria Math"/>
              </w:rPr>
              <m:t>SRE</m:t>
            </m:r>
          </m:e>
          <m:sub>
            <m:r>
              <w:rPr>
                <w:rFonts w:ascii="Cambria Math" w:hAnsi="Cambria Math"/>
              </w:rPr>
              <m:t>SW</m:t>
            </m:r>
          </m:sub>
        </m:sSub>
      </m:oMath>
      <w:r w:rsidR="00AE6D27">
        <w:t xml:space="preserve"> can be relatively large.  MAM3 produces a mixture of positive and negative </w:t>
      </w:r>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rsidR="00AE6D27">
        <w:t xml:space="preserve"> values, averaging out to approximately zero globally (</w:t>
      </w:r>
      <m:oMath>
        <m:r>
          <m:rPr>
            <m:sty m:val="p"/>
          </m:rPr>
          <w:rPr>
            <w:rFonts w:ascii="Cambria Math" w:hAnsi="Cambria Math"/>
          </w:rPr>
          <m:t>+0.00±0.02</m:t>
        </m:r>
      </m:oMath>
      <w:r w:rsidR="00AE6D27">
        <w:t xml:space="preserve"> W m</w:t>
      </w:r>
      <w:r w:rsidR="00AE6D27" w:rsidRPr="00475E36">
        <w:rPr>
          <w:vertAlign w:val="superscript"/>
        </w:rPr>
        <w:t>-2</w:t>
      </w:r>
      <w:r w:rsidR="00AE6D27">
        <w:t xml:space="preserve">).  However, MARC tends to produce mainly negative </w:t>
      </w:r>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rsidR="00AE6D27">
        <w:t xml:space="preserve"> values, averaging out to a global mean of </w:t>
      </w:r>
      <m:oMath>
        <m:r>
          <m:rPr>
            <m:sty m:val="p"/>
          </m:rPr>
          <w:rPr>
            <w:rFonts w:ascii="Cambria Math" w:hAnsi="Cambria Math"/>
          </w:rPr>
          <m:t>-0.12±0.02</m:t>
        </m:r>
      </m:oMath>
      <w:r w:rsidR="00220CE7">
        <w:t xml:space="preserve"> </w:t>
      </w:r>
      <w:r>
        <w:t>W m</w:t>
      </w:r>
      <w:r w:rsidRPr="00475E36">
        <w:rPr>
          <w:vertAlign w:val="superscript"/>
        </w:rPr>
        <w:t>-2</w:t>
      </w:r>
      <w:r w:rsidR="00220CE7">
        <w:t>.</w:t>
      </w:r>
    </w:p>
    <w:p w14:paraId="5B77A868" w14:textId="34D08265" w:rsidR="002D5430" w:rsidRPr="00241EB6" w:rsidRDefault="002D5430" w:rsidP="00EC5911">
      <w:pPr>
        <w:ind w:firstLine="720"/>
      </w:pPr>
      <w:r>
        <w:t xml:space="preserve">The </w:t>
      </w:r>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t xml:space="preserve"> response is associated with 2000-1850 changes in snow cover over both land and sea-ice </w:t>
      </w:r>
      <w:r w:rsidR="00A113E0">
        <w:t xml:space="preserve">(Fig. S7d—f) </w:t>
      </w:r>
      <w:r>
        <w:t xml:space="preserve">– increases in snow cover lead to negative </w:t>
      </w:r>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t xml:space="preserve"> values, while decreases in snow cover lead to positive </w:t>
      </w:r>
      <m:oMath>
        <m:r>
          <w:rPr>
            <w:rFonts w:ascii="Cambria Math" w:hAnsi="Cambria Math"/>
          </w:rPr>
          <m:t>∆</m:t>
        </m:r>
        <m:sSub>
          <m:sSubPr>
            <m:ctrlPr>
              <w:rPr>
                <w:rFonts w:ascii="Cambria Math" w:hAnsi="Cambria Math"/>
                <w:i/>
              </w:rPr>
            </m:ctrlPr>
          </m:sSubPr>
          <m:e>
            <m:r>
              <w:rPr>
                <w:rFonts w:ascii="Cambria Math" w:hAnsi="Cambria Math"/>
              </w:rPr>
              <m:t>SRE</m:t>
            </m:r>
          </m:e>
          <m:sub>
            <m:r>
              <m:rPr>
                <m:nor/>
              </m:rPr>
              <w:rPr>
                <w:rFonts w:ascii="Cambria Math" w:hAnsi="Cambria Math"/>
              </w:rPr>
              <m:t>SW</m:t>
            </m:r>
          </m:sub>
        </m:sSub>
      </m:oMath>
      <w:r>
        <w:t xml:space="preserve"> values.</w:t>
      </w:r>
      <w:r w:rsidR="00A113E0">
        <w:t xml:space="preserve">  It is unclear as to why the changes in aerosol emissions between year-1850 and year-2000 lead to these changes in snow cover.  However, changes in snow rate (Fig. S8d—f) appear to be a major factor and can explain much of the snow cover response.</w:t>
      </w:r>
      <w:r w:rsidR="00B41C8D">
        <w:t xml:space="preserve">  Changes in black carbon deposition (Fig. S9d—f), leading to changes in the mass of black carbon in the top layer of snow (Fig. S10d—f), may also play a role.  The mass of black carbon in the top layer of snow is much lower for MARC compared to MAM.  The 2000-1850 difference in the mass of black carbon the top layer of snow is also much lower for MARC compared to MAM.</w:t>
      </w:r>
    </w:p>
    <w:p w14:paraId="41BBB260" w14:textId="6A0F231B" w:rsidR="00C901B8" w:rsidRPr="00C901B8" w:rsidRDefault="00C901B8" w:rsidP="00C901B8">
      <w:pPr>
        <w:pStyle w:val="Heading2"/>
      </w:pPr>
      <w:r>
        <w:t>3.5 Net effective radiative forcing</w:t>
      </w:r>
    </w:p>
    <w:p w14:paraId="6B839629" w14:textId="23E5330E" w:rsidR="00C901B8" w:rsidRDefault="001A29B4" w:rsidP="006A58C7">
      <w:r>
        <w:t>The net effective radiative forcing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t xml:space="preserve">), which is the 2000-1850 difference in the net radiative flux at the top-of-atmosphere (Eq. (7)), is effectively the sum of the radiative effect components we discussed above (Eqs. (1) </w:t>
      </w:r>
      <w:proofErr w:type="gramStart"/>
      <w:r>
        <w:t>and</w:t>
      </w:r>
      <w:proofErr w:type="gramEnd"/>
      <w:r w:rsidR="008706CE">
        <w:t xml:space="preserve"> </w:t>
      </w:r>
      <w:r>
        <w:t>(6)).  Figure</w:t>
      </w:r>
      <w:r w:rsidR="00B373AE">
        <w:t xml:space="preserve"> 14 shows</w:t>
      </w:r>
      <w:r>
        <w:t xml:space="preserve">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rsidR="00B373AE">
        <w:t xml:space="preserve">.  In general, the cloud shortwave component, </w:t>
      </w:r>
      <m:oMath>
        <m:r>
          <w:rPr>
            <w:rFonts w:ascii="Cambria Math" w:hAnsi="Cambria Math"/>
          </w:rPr>
          <m:t>∆</m:t>
        </m:r>
        <m:sSub>
          <m:sSubPr>
            <m:ctrlPr>
              <w:rPr>
                <w:rFonts w:ascii="Cambria Math" w:hAnsi="Cambria Math"/>
                <w:i/>
              </w:rPr>
            </m:ctrlPr>
          </m:sSubPr>
          <m:e>
            <m:r>
              <w:rPr>
                <w:rFonts w:ascii="Cambria Math" w:hAnsi="Cambria Math"/>
              </w:rPr>
              <m:t>CRE</m:t>
            </m:r>
          </m:e>
          <m:sub>
            <m:r>
              <m:rPr>
                <m:nor/>
              </m:rPr>
              <w:rPr>
                <w:rFonts w:ascii="Cambria Math" w:hAnsi="Cambria Math"/>
              </w:rPr>
              <m:t>SW</m:t>
            </m:r>
          </m:sub>
        </m:sSub>
      </m:oMath>
      <w:r w:rsidR="00B373AE">
        <w:t xml:space="preserve">, dominates, resulting in negative values of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rsidR="00B373AE">
        <w:t xml:space="preserve"> across much of the world.  In particular, strongly negative values of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rsidR="00B373AE">
        <w:t>, indicating a large cooling effect, are found near regions with substantial anthropogenic emissions of sulphur.  The cooling effect is far stronger in the Northern Hemisphere than it is in the Southern Hemisphere.  If coupled atmosphere—ocean simulations were to be performed, allowing sea-surface temperatures to respond, the large</w:t>
      </w:r>
      <w:r w:rsidR="00AF7033">
        <w:t xml:space="preserve"> inter-</w:t>
      </w:r>
      <w:r w:rsidR="00B373AE">
        <w:t xml:space="preserve">hemispheric difference in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rsidR="008706CE">
        <w:t xml:space="preserve"> </w:t>
      </w:r>
      <w:r w:rsidR="00B373AE">
        <w:t>would likely impact inter</w:t>
      </w:r>
      <w:r w:rsidR="00AF7033">
        <w:t>-</w:t>
      </w:r>
      <w:r w:rsidR="00B373AE">
        <w:t xml:space="preserve">hemispheric temperature gradients and hence </w:t>
      </w:r>
      <w:r w:rsidR="00AF7033">
        <w:t xml:space="preserve">impact </w:t>
      </w:r>
      <w:r w:rsidR="00B373AE">
        <w:t xml:space="preserve">rainfall patterns </w:t>
      </w:r>
      <w:r w:rsidR="00AF7033">
        <w:fldChar w:fldCharType="begin" w:fldLock="1"/>
      </w:r>
      <w:r w:rsidR="00AF7033">
        <w:instrText>ADDIN CSL_CITATION { "citationItems" : [ { "id" : "ITEM-1", "itemData" : { "DOI" : "10.1146/annurev-earth-042711-105545", "ISSN" : "0084-6597", "author" : [ { "dropping-particle" : "", "family" : "Chiang", "given" : "John C.H.", "non-dropping-particle" : "", "parse-names" : false, "suffix" : "" }, { "dropping-particle" : "", "family" : "Friedman", "given" : "Andrew R.", "non-dropping-particle" : "", "parse-names" : false, "suffix" : "" } ], "container-title" : "Annual Review of Earth and Planetary Sciences", "id" : "ITEM-1", "issue" : "1", "issued" : { "date-parts" : [ [ "2012", "5", "30" ] ] }, "page" : "383-412", "title" : "Extratropical Cooling, Interhemispheric Thermal Gradients, and Tropical Climate Change", "type" : "article-journal", "volume" : "40" }, "uris" : [ "http://www.mendeley.com/documents/?uuid=5ef4bff7-3b52-40d7-bb2d-a6a4c84dc9c7" ] }, { "id" : "ITEM-2", "itemData" : { "DOI" : "10.1002/2015GL066416", "ISSN" : "00948276", "author" : [ { "dropping-particle" : "", "family" : "Wang", "given" : "Chien", "non-dropping-particle" : "", "parse-names" : false, "suffix" : "" } ], "container-title" : "Geophysical Research Letters", "id" : "ITEM-2", "issue" : "24", "issued" : { "date-parts" : [ [ "2015", "12", "28" ] ] }, "page" : "10,876-10,884", "title" : "Anthropogenic aerosols and the distribution of past large-scale precipitation change", "type" : "article-journal", "volume" : "42" }, "uris" : [ "http://www.mendeley.com/documents/?uuid=8fb4fef4-1528-4de8-b049-70238191b566" ] }, { "id" : "ITEM-3", "itemData" : { "DOI" : "10.1175/JCLI-D-15-0555.1", "ISSN" : "0894-8755", "author" : [ { "dropping-particle" : "", "family" : "Grandey", "given" : "Benjamin S.", "non-dropping-particle" : "", "parse-names" : false, "suffix" : "" }, { "dropping-particle" : "", "family" : "Cheng", "given" : "Haiwen", "non-dropping-particle" : "", "parse-names" : false, "suffix" : "" }, { "dropping-particle" : "", "family" : "Wang", "given" : "Chien", "non-dropping-particle" : "", "parse-names" : false, "suffix" : "" } ], "container-title" : "Journal of Climate", "id" : "ITEM-3", "issue" : "8", "issued" : { "date-parts" : [ [ "2016", "4" ] ] }, "page" : "2849-2867", "title" : "Transient Climate Impacts for Scenarios of Aerosol Emissions from Asia: A Story of Coal versus Gas", "type" : "article-journal", "volume" : "29" }, "uris" : [ "http://www.mendeley.com/documents/?uuid=83f7dab6-7360-4fc6-b05f-7a33f61ae2ce" ] } ], "mendeley" : { "formattedCitation" : "(Chiang and Friedman, 2012; Grandey et al., 2016b; Wang, 2015)", "plainTextFormattedCitation" : "(Chiang and Friedman, 2012; Grandey et al., 2016b; Wang, 2015)", "previouslyFormattedCitation" : "(Chiang and Friedman, 2012; Grandey et al., 2016b; Wang, 2015)" }, "properties" : { "noteIndex" : 11 }, "schema" : "https://github.com/citation-style-language/schema/raw/master/csl-citation.json" }</w:instrText>
      </w:r>
      <w:r w:rsidR="00AF7033">
        <w:fldChar w:fldCharType="separate"/>
      </w:r>
      <w:r w:rsidR="00AF7033" w:rsidRPr="00AF7033">
        <w:rPr>
          <w:noProof/>
        </w:rPr>
        <w:t>(Chiang and Friedman, 2012; Grandey et al., 2016b; Wang, 2015)</w:t>
      </w:r>
      <w:r w:rsidR="00AF7033">
        <w:fldChar w:fldCharType="end"/>
      </w:r>
      <w:r w:rsidR="00B373AE">
        <w:t>.</w:t>
      </w:r>
    </w:p>
    <w:p w14:paraId="6AEBE42A" w14:textId="3A7B3BA9" w:rsidR="00AF7033" w:rsidRDefault="00DD688D" w:rsidP="00EC5911">
      <w:pPr>
        <w:ind w:firstLine="720"/>
      </w:pPr>
      <w:r>
        <w:t xml:space="preserve">Across much of the world, the net cooling effect of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t xml:space="preserve"> produced by MARC is similar to that produced by </w:t>
      </w:r>
      <w:proofErr w:type="gramStart"/>
      <w:r>
        <w:t>MAM.</w:t>
      </w:r>
      <w:proofErr w:type="gramEnd"/>
      <w:r>
        <w:t xml:space="preserve">  However, in the mid-latitudes, MARC produces a stronger net cooling effect, especially over North America, Europe, and northern Asia.  Another difference is that MARC appears to exert more widespread cooling over land than MAM does, while the opposite appears to be the case over ocean.  These differences in the spatial distribution of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t xml:space="preserve"> may impact surface temperature gradients and </w:t>
      </w:r>
      <w:r w:rsidR="00CB52AB">
        <w:t>hence rainfall patterns.</w:t>
      </w:r>
    </w:p>
    <w:p w14:paraId="5693E3A8" w14:textId="0D7079F8" w:rsidR="003543ED" w:rsidRPr="00261364" w:rsidRDefault="003543ED" w:rsidP="00EC5911">
      <w:pPr>
        <w:ind w:firstLine="720"/>
      </w:pPr>
      <w:r>
        <w:t>When averaged globally,</w:t>
      </w:r>
      <w:r w:rsidR="00261364">
        <w:t xml:space="preserve"> MAM3 produces a global mean</w:t>
      </w:r>
      <w:r>
        <w:t xml:space="preserve">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t xml:space="preserve"> of </w:t>
      </w:r>
      <m:oMath>
        <m:r>
          <m:rPr>
            <m:sty m:val="p"/>
          </m:rPr>
          <w:rPr>
            <w:rFonts w:ascii="Cambria Math" w:hAnsi="Cambria Math"/>
          </w:rPr>
          <m:t>-1.57±0.04</m:t>
        </m:r>
      </m:oMath>
      <w:r w:rsidR="00261364">
        <w:t xml:space="preserve"> W m</w:t>
      </w:r>
      <w:r w:rsidR="00261364" w:rsidRPr="00475E36">
        <w:rPr>
          <w:vertAlign w:val="superscript"/>
        </w:rPr>
        <w:t>-2</w:t>
      </w:r>
      <w:r w:rsidR="00261364">
        <w:t xml:space="preserve">.  MARC produces a stronger global mean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rsidR="00261364">
        <w:t xml:space="preserve"> of </w:t>
      </w:r>
      <m:oMath>
        <m:r>
          <m:rPr>
            <m:sty m:val="p"/>
          </m:rPr>
          <w:rPr>
            <w:rFonts w:ascii="Cambria Math" w:hAnsi="Cambria Math"/>
          </w:rPr>
          <m:t>-1.75±0.04</m:t>
        </m:r>
      </m:oMath>
      <w:r w:rsidR="00261364">
        <w:t xml:space="preserve"> W m</w:t>
      </w:r>
      <w:r w:rsidR="00261364" w:rsidRPr="00475E36">
        <w:rPr>
          <w:vertAlign w:val="superscript"/>
        </w:rPr>
        <w:t>-2</w:t>
      </w:r>
      <w:r w:rsidR="00261364">
        <w:t>.</w:t>
      </w:r>
      <w:r w:rsidR="004B6007">
        <w:t xml:space="preserve">  </w:t>
      </w:r>
      <w:r w:rsidR="005D260F">
        <w:t>The</w:t>
      </w:r>
      <w:r w:rsidR="00E4791E">
        <w:t xml:space="preserve"> </w:t>
      </w:r>
      <m:oMath>
        <m:sSub>
          <m:sSubPr>
            <m:ctrlPr>
              <w:rPr>
                <w:rFonts w:ascii="Cambria Math" w:hAnsi="Cambria Math"/>
                <w:i/>
              </w:rPr>
            </m:ctrlPr>
          </m:sSubPr>
          <m:e>
            <m:r>
              <w:rPr>
                <w:rFonts w:ascii="Cambria Math" w:hAnsi="Cambria Math"/>
              </w:rPr>
              <m:t>ERF</m:t>
            </m:r>
          </m:e>
          <m:sub>
            <m:r>
              <m:rPr>
                <m:nor/>
              </m:rPr>
              <w:rPr>
                <w:rFonts w:ascii="Cambria Math" w:hAnsi="Cambria Math"/>
              </w:rPr>
              <m:t>SW+LW</m:t>
            </m:r>
          </m:sub>
        </m:sSub>
      </m:oMath>
      <w:r w:rsidR="00E4791E">
        <w:t xml:space="preserve"> produced by CAM5</w:t>
      </w:r>
      <w:r w:rsidR="00722FCB">
        <w:t>.3</w:t>
      </w:r>
      <w:r w:rsidR="00E4791E">
        <w:t>-MARC-ARG is particularly strong.</w:t>
      </w:r>
    </w:p>
    <w:p w14:paraId="40A6A4C4" w14:textId="157EBEB8" w:rsidR="00E4791E" w:rsidRDefault="00C901B8" w:rsidP="008340A2">
      <w:pPr>
        <w:pStyle w:val="Heading1"/>
      </w:pPr>
      <w:r>
        <w:t xml:space="preserve">4 </w:t>
      </w:r>
      <w:r w:rsidR="00474C64">
        <w:t>Summary and c</w:t>
      </w:r>
      <w:r>
        <w:t>onclusions</w:t>
      </w:r>
    </w:p>
    <w:p w14:paraId="299833C4" w14:textId="28D5224E" w:rsidR="005D36FC" w:rsidRDefault="00573C3B" w:rsidP="00E4791E">
      <w:r>
        <w:t xml:space="preserve">We have demonstrated that changing the </w:t>
      </w:r>
      <w:r w:rsidR="00822460">
        <w:t>aerosol module</w:t>
      </w:r>
      <w:r>
        <w:t xml:space="preserve"> in CAM5.3 influences the radiative effects of the aerosols.  Standard CAM5.3, which uses the MAM3 </w:t>
      </w:r>
      <w:r w:rsidR="00822460">
        <w:t>aerosol module</w:t>
      </w:r>
      <w:r>
        <w:t xml:space="preserve">, produces a global mean net </w:t>
      </w:r>
      <w:r w:rsidR="00A774BA">
        <w:t>ERF</w:t>
      </w:r>
      <w:r>
        <w:t xml:space="preserve"> of </w:t>
      </w:r>
      <m:oMath>
        <m:r>
          <m:rPr>
            <m:sty m:val="p"/>
          </m:rPr>
          <w:rPr>
            <w:rFonts w:ascii="Cambria Math" w:hAnsi="Cambria Math"/>
          </w:rPr>
          <m:t>-1.57±0.04</m:t>
        </m:r>
      </m:oMath>
      <w:r>
        <w:t xml:space="preserve"> W m</w:t>
      </w:r>
      <w:r w:rsidRPr="00475E36">
        <w:rPr>
          <w:vertAlign w:val="superscript"/>
        </w:rPr>
        <w:t>-2</w:t>
      </w:r>
      <w:r>
        <w:t xml:space="preserve"> associated with the 2000-1850 difference in aerosol (and aerosol precursor) emissions.  CAM5.3-MARC-ARG, which uses the MARC </w:t>
      </w:r>
      <w:r w:rsidR="00822460">
        <w:t>aerosol module</w:t>
      </w:r>
      <w:r>
        <w:t xml:space="preserve">, produces a stronger global net </w:t>
      </w:r>
      <w:r w:rsidR="00A774BA">
        <w:t>ERF</w:t>
      </w:r>
      <w:r w:rsidR="007E634E">
        <w:t xml:space="preserve"> </w:t>
      </w:r>
      <w:r>
        <w:t xml:space="preserve">of </w:t>
      </w:r>
      <m:oMath>
        <m:r>
          <m:rPr>
            <m:sty m:val="p"/>
          </m:rPr>
          <w:rPr>
            <w:rFonts w:ascii="Cambria Math" w:hAnsi="Cambria Math"/>
          </w:rPr>
          <m:t>-1.74±0.04</m:t>
        </m:r>
      </m:oMath>
      <w:r>
        <w:t xml:space="preserve"> W m</w:t>
      </w:r>
      <w:r w:rsidRPr="00475E36">
        <w:rPr>
          <w:vertAlign w:val="superscript"/>
        </w:rPr>
        <w:t>-2</w:t>
      </w:r>
      <w:r w:rsidR="005D36FC">
        <w:t>, a particularly strong cooling effect compared to other climate models</w:t>
      </w:r>
      <w:r w:rsidR="0017308A">
        <w:t xml:space="preserve"> </w:t>
      </w:r>
      <w:r w:rsidR="0017308A">
        <w:fldChar w:fldCharType="begin" w:fldLock="1"/>
      </w:r>
      <w:r w:rsidR="0017308A">
        <w:instrText>ADDIN CSL_CITATION { "citationItems" : [ { "id" : "ITEM-1", "itemData" : { "DOI" : "10.5194/acp-13-2939-2013", "ISSN" : "1680-7324", "author" : [ { "dropping-particle" : "", "family" : "Shindell", "given" : "D. T.", "non-dropping-particle" : "", "parse-names" : false, "suffix" : "" }, { "dropping-particle" : "", "family" : "Lamarque", "given" : "J.-F.", "non-dropping-particle" : "", "parse-names" : false, "suffix" : "" }, { "dropping-particle" : "", "family" : "Schulz", "given" : "M.", "non-dropping-particle" : "", "parse-names" : false, "suffix" : "" }, { "dropping-particle" : "", "family" : "Flanner", "given" : "M.", "non-dropping-particle" : "", "parse-names" : false, "suffix" : "" }, { "dropping-particle" : "", "family" : "Jiao", "given" : "C.", "non-dropping-particle" : "", "parse-names" : false, "suffix" : "" }, { "dropping-particle" : "", "family" : "Chin", "given" : "M.", "non-dropping-particle" : "", "parse-names" : false, "suffix" : "" }, { "dropping-particle" : "", "family" : "Young", "given" : "P. J.", "non-dropping-particle" : "", "parse-names" : false, "suffix" : "" }, { "dropping-particle" : "", "family" : "Lee", "given" : "Y. H.", "non-dropping-particle" : "", "parse-names" : false, "suffix" : "" }, { "dropping-particle" : "", "family" : "Rotstayn", "given" : "L.", "non-dropping-particle" : "", "parse-names" : false, "suffix" : "" }, { "dropping-particle" : "", "family" : "Mahowald", "given" : "N.", "non-dropping-particle" : "", "parse-names" : false, "suffix" : "" }, { "dropping-particle" : "", "family" : "Milly", "given" : "G.", "non-dropping-particle" : "", "parse-names" : false, "suffix" : "" }, { "dropping-particle" : "", "family" : "Faluvegi", "given" : "G.", "non-dropping-particle" : "", "parse-names" : false, "suffix" : "" }, { "dropping-particle" : "", "family" : "Balkanski", "given" : "Y.", "non-dropping-particle" : "", "parse-names" : false, "suffix" : "" }, { "dropping-particle" : "", "family" : "Collins", "given" : "W. J.", "non-dropping-particle" : "", "parse-names" : false, "suffix" : "" }, { "dropping-particle" : "", "family" : "Conley", "given" : "a. J.", "non-dropping-particle" : "", "parse-names" : false, "suffix" : "" }, { "dropping-particle" : "", "family" : "Dalsoren", "given" : "S.", "non-dropping-particle" : "", "parse-names" : false, "suffix" : "" }, { "dropping-particle" : "", "family" : "Easter", "given" : "R.", "non-dropping-particle" : "", "parse-names" : false, "suffix" : "" }, { "dropping-particle" : "", "family" : "Ghan", "given" : "S.", "non-dropping-particle" : "", "parse-names" : false, "suffix" : "" }, { "dropping-particle" : "", "family" : "Horowitz", "given" : "L.", "non-dropping-particle" : "", "parse-names" : false, "suffix" : "" }, { "dropping-particle" : "", "family" : "Liu", "given" : "X.", "non-dropping-particle" : "", "parse-names" : false, "suffix" : "" }, { "dropping-particle" : "", "family" : "Myhre", "given" : "G.", "non-dropping-particle" : "", "parse-names" : false, "suffix" : "" }, { "dropping-particle" : "", "family" : "Nagashima", "given" : "T.", "non-dropping-particle" : "", "parse-names" : false, "suffix" : "" }, { "dropping-particle" : "", "family" : "Naik", "given" : "V.", "non-dropping-particle" : "", "parse-names" : false, "suffix" : "" }, { "dropping-particle" : "", "family" : "Rumbold", "given" : "S. T.", "non-dropping-particle" : "", "parse-names" : false, "suffix" : "" }, { "dropping-particle" : "", "family" : "Skeie", "given" : "R.", "non-dropping-particle" : "", "parse-names" : false, "suffix" : "" }, { "dropping-particle" : "", "family" : "Sudo", "given" : "K.", "non-dropping-particle" : "", "parse-names" : false, "suffix" : "" }, { "dropping-particle" : "", "family" : "Szopa", "given" : "S.", "non-dropping-particle" : "", "parse-names" : false, "suffix" : "" }, { "dropping-particle" : "", "family" : "Takemura", "given" : "T.", "non-dropping-particle" : "", "parse-names" : false, "suffix" : "" }, { "dropping-particle" : "", "family" : "Voulgarakis", "given" : "A.", "non-dropping-particle" : "", "parse-names" : false, "suffix" : "" }, { "dropping-particle" : "", "family" : "Yoon", "given" : "J.-H.", "non-dropping-particle" : "", "parse-names" : false, "suffix" : "" }, { "dropping-particle" : "", "family" : "Lo", "given" : "F.", "non-dropping-particle" : "", "parse-names" : false, "suffix" : "" } ], "container-title" : "Atmospheric Chemistry and Physics", "id" : "ITEM-1", "issue" : "6", "issued" : { "date-parts" : [ [ "2013", "3", "15" ] ] }, "page" : "2939-2974", "title" : "Radiative forcing in the ACCMIP historical and future climate simulations", "type" : "article-journal", "volume" : "13" }, "uris" : [ "http://www.mendeley.com/documents/?uuid=50a1fab5-b29b-48b1-a58d-f672ec0d4639" ] } ], "mendeley" : { "formattedCitation" : "(Shindell et al., 2013)", "plainTextFormattedCitation" : "(Shindell et al., 2013)", "previouslyFormattedCitation" : "(Shindell et al., 2013)" }, "properties" : { "noteIndex" : 11 }, "schema" : "https://github.com/citation-style-language/schema/raw/master/csl-citation.json" }</w:instrText>
      </w:r>
      <w:r w:rsidR="0017308A">
        <w:fldChar w:fldCharType="separate"/>
      </w:r>
      <w:r w:rsidR="0017308A" w:rsidRPr="0017308A">
        <w:rPr>
          <w:noProof/>
        </w:rPr>
        <w:t>(Shindell et al., 2013)</w:t>
      </w:r>
      <w:r w:rsidR="0017308A">
        <w:fldChar w:fldCharType="end"/>
      </w:r>
      <w:r w:rsidR="005D36FC">
        <w:t>.</w:t>
      </w:r>
      <w:r w:rsidR="00A774BA">
        <w:t xml:space="preserve">  The </w:t>
      </w:r>
      <w:r w:rsidR="00BE000A">
        <w:t>regional</w:t>
      </w:r>
      <w:r w:rsidR="00A774BA">
        <w:t xml:space="preserve"> distribution of ERF also differs between MA</w:t>
      </w:r>
      <w:r w:rsidR="0000145D">
        <w:t>M3 and MARC</w:t>
      </w:r>
      <w:r w:rsidR="00A774BA">
        <w:t>.</w:t>
      </w:r>
    </w:p>
    <w:p w14:paraId="0D80C253" w14:textId="6883D768" w:rsidR="00573C3B" w:rsidRDefault="007E634E" w:rsidP="00EC5911">
      <w:pPr>
        <w:ind w:firstLine="360"/>
      </w:pPr>
      <w:r>
        <w:t xml:space="preserve">By analysing the individual components of the net </w:t>
      </w:r>
      <w:r w:rsidR="005D260F">
        <w:t>ERF</w:t>
      </w:r>
      <w:r>
        <w:t>, we have demonstrated that:</w:t>
      </w:r>
    </w:p>
    <w:p w14:paraId="26217D82" w14:textId="7ED6F65B" w:rsidR="007E634E" w:rsidRDefault="007E634E" w:rsidP="007E634E">
      <w:pPr>
        <w:pStyle w:val="ListParagraph"/>
        <w:numPr>
          <w:ilvl w:val="0"/>
          <w:numId w:val="6"/>
        </w:numPr>
      </w:pPr>
      <w:r>
        <w:t xml:space="preserve">The </w:t>
      </w:r>
      <w:r w:rsidR="005D36FC">
        <w:t xml:space="preserve">global mean </w:t>
      </w:r>
      <w:r>
        <w:t xml:space="preserve">2000-1850 direct radiative effect produced by MAM3 </w:t>
      </w:r>
      <w:r w:rsidR="005D36FC">
        <w:t>(</w:t>
      </w:r>
      <m:oMath>
        <m:r>
          <m:rPr>
            <m:sty m:val="p"/>
          </m:rPr>
          <w:rPr>
            <w:rFonts w:ascii="Cambria Math" w:hAnsi="Cambria Math"/>
          </w:rPr>
          <m:t>-0.02±0.01</m:t>
        </m:r>
      </m:oMath>
      <w:r w:rsidR="005D36FC">
        <w:t xml:space="preserve"> W m</w:t>
      </w:r>
      <w:r w:rsidR="005D36FC" w:rsidRPr="007E634E">
        <w:rPr>
          <w:vertAlign w:val="superscript"/>
        </w:rPr>
        <w:t>-2</w:t>
      </w:r>
      <w:r w:rsidR="005D36FC">
        <w:t xml:space="preserve">) </w:t>
      </w:r>
      <w:r>
        <w:t>is close to zero due to the warming effect of black carbon aerosol opposing the cooling effect of sulphate aerosol and organic carbon aerosol.  In contrast, the 2000-1850 direct radiati</w:t>
      </w:r>
      <w:r w:rsidR="005D36FC">
        <w:t>ve effect produced by MARC is</w:t>
      </w:r>
      <w:r>
        <w:t xml:space="preserve"> </w:t>
      </w:r>
      <m:oMath>
        <m:r>
          <m:rPr>
            <m:sty m:val="p"/>
          </m:rPr>
          <w:rPr>
            <w:rFonts w:ascii="Cambria Math" w:hAnsi="Cambria Math"/>
          </w:rPr>
          <m:t>-0.18±0.01</m:t>
        </m:r>
      </m:oMath>
      <w:r>
        <w:t xml:space="preserve"> W m</w:t>
      </w:r>
      <w:r w:rsidRPr="007E634E">
        <w:rPr>
          <w:vertAlign w:val="superscript"/>
        </w:rPr>
        <w:t>-2</w:t>
      </w:r>
      <w:r>
        <w:t>, with the cooling effect of sulphate aerosol being larger than the warming effect of black carbon aerosol.</w:t>
      </w:r>
    </w:p>
    <w:p w14:paraId="7426EFF0" w14:textId="456C2E27" w:rsidR="007E634E" w:rsidRDefault="007E634E" w:rsidP="007E634E">
      <w:pPr>
        <w:pStyle w:val="ListParagraph"/>
        <w:numPr>
          <w:ilvl w:val="0"/>
          <w:numId w:val="6"/>
        </w:numPr>
      </w:pPr>
      <w:r>
        <w:t>The global mean 2000-1850 shortwave cloud radiative effect produced by MARC (</w:t>
      </w:r>
      <m:oMath>
        <m:r>
          <m:rPr>
            <m:sty m:val="p"/>
          </m:rPr>
          <w:rPr>
            <w:rFonts w:ascii="Cambria Math" w:hAnsi="Cambria Math"/>
          </w:rPr>
          <m:t>-2.11±0.03</m:t>
        </m:r>
      </m:oMath>
      <w:r>
        <w:t xml:space="preserve"> W m</w:t>
      </w:r>
      <w:r w:rsidRPr="007E634E">
        <w:rPr>
          <w:vertAlign w:val="superscript"/>
        </w:rPr>
        <w:t>-2</w:t>
      </w:r>
      <w:r>
        <w:t>) is very similar to that produced by MAM3 (</w:t>
      </w:r>
      <m:oMath>
        <m:r>
          <m:rPr>
            <m:sty m:val="p"/>
          </m:rPr>
          <w:rPr>
            <w:rFonts w:ascii="Cambria Math" w:hAnsi="Cambria Math"/>
          </w:rPr>
          <m:t>-2.09±0.04</m:t>
        </m:r>
      </m:oMath>
      <w:r>
        <w:t xml:space="preserve"> W m</w:t>
      </w:r>
      <w:r w:rsidRPr="007E634E">
        <w:rPr>
          <w:vertAlign w:val="superscript"/>
        </w:rPr>
        <w:t>-2</w:t>
      </w:r>
      <w:r>
        <w:t xml:space="preserve">).  However, the </w:t>
      </w:r>
      <w:r w:rsidR="00BE000A">
        <w:t>regional</w:t>
      </w:r>
      <w:r>
        <w:t xml:space="preserve"> distribution differs: for MAM3, the cooling peaks in the Northern Hemisphere subtropics; while for MARC, the cooling peaks in the Northern Hemisphere mid-latitudes.</w:t>
      </w:r>
    </w:p>
    <w:p w14:paraId="7E34764F" w14:textId="2929D1F8" w:rsidR="007E634E" w:rsidRDefault="007E634E" w:rsidP="007E634E">
      <w:pPr>
        <w:pStyle w:val="ListParagraph"/>
        <w:numPr>
          <w:ilvl w:val="0"/>
          <w:numId w:val="6"/>
        </w:numPr>
      </w:pPr>
      <w:r>
        <w:t>The global mean 2000-1850 longwave cloud radiative effect, which partially offsets the shortwave cloud radiative effect, produced by MARC (</w:t>
      </w:r>
      <m:oMath>
        <m:r>
          <m:rPr>
            <m:sty m:val="p"/>
          </m:rPr>
          <w:rPr>
            <w:rFonts w:ascii="Cambria Math" w:hAnsi="Cambria Math"/>
          </w:rPr>
          <m:t>+0.66±0.02</m:t>
        </m:r>
      </m:oMath>
      <w:r>
        <w:t xml:space="preserve"> W m</w:t>
      </w:r>
      <w:r w:rsidRPr="007E634E">
        <w:rPr>
          <w:vertAlign w:val="superscript"/>
        </w:rPr>
        <w:t>-2</w:t>
      </w:r>
      <w:r>
        <w:t>) is stronger than that produced by MAM3 (</w:t>
      </w:r>
      <m:oMath>
        <m:r>
          <m:rPr>
            <m:sty m:val="p"/>
          </m:rPr>
          <w:rPr>
            <w:rFonts w:ascii="Cambria Math" w:hAnsi="Cambria Math"/>
          </w:rPr>
          <m:t>+0.54±0.02</m:t>
        </m:r>
      </m:oMath>
      <w:r>
        <w:t xml:space="preserve"> W m</w:t>
      </w:r>
      <w:r w:rsidRPr="007E634E">
        <w:rPr>
          <w:vertAlign w:val="superscript"/>
        </w:rPr>
        <w:t>-2</w:t>
      </w:r>
      <w:r>
        <w:t>).</w:t>
      </w:r>
    </w:p>
    <w:p w14:paraId="3B1ED6F9" w14:textId="5FE2CDF0" w:rsidR="007E634E" w:rsidRDefault="005D36FC" w:rsidP="007E634E">
      <w:pPr>
        <w:pStyle w:val="ListParagraph"/>
        <w:numPr>
          <w:ilvl w:val="0"/>
          <w:numId w:val="6"/>
        </w:numPr>
      </w:pPr>
      <w:r>
        <w:t xml:space="preserve">The global mean </w:t>
      </w:r>
      <w:proofErr w:type="gramStart"/>
      <w:r>
        <w:t>2000-1850 surface albedo radiative effect produced by MARC (</w:t>
      </w:r>
      <m:oMath>
        <m:r>
          <m:rPr>
            <m:sty m:val="p"/>
          </m:rPr>
          <w:rPr>
            <w:rFonts w:ascii="Cambria Math" w:hAnsi="Cambria Math"/>
          </w:rPr>
          <m:t>-0.12±0.02</m:t>
        </m:r>
      </m:oMath>
      <w:r>
        <w:t xml:space="preserve"> W m</w:t>
      </w:r>
      <w:r w:rsidRPr="007E634E">
        <w:rPr>
          <w:vertAlign w:val="superscript"/>
        </w:rPr>
        <w:t>-2</w:t>
      </w:r>
      <w:r>
        <w:t>) is again stronger than that produced by MAM3</w:t>
      </w:r>
      <w:proofErr w:type="gramEnd"/>
      <w:r>
        <w:t xml:space="preserve"> (</w:t>
      </w:r>
      <m:oMath>
        <m:r>
          <m:rPr>
            <m:sty m:val="p"/>
          </m:rPr>
          <w:rPr>
            <w:rFonts w:ascii="Cambria Math" w:hAnsi="Cambria Math"/>
          </w:rPr>
          <m:t>+0.00±0.02</m:t>
        </m:r>
      </m:oMath>
      <w:r>
        <w:t xml:space="preserve"> W m</w:t>
      </w:r>
      <w:r w:rsidRPr="007E634E">
        <w:rPr>
          <w:vertAlign w:val="superscript"/>
        </w:rPr>
        <w:t>-2</w:t>
      </w:r>
      <w:r>
        <w:t>).</w:t>
      </w:r>
    </w:p>
    <w:p w14:paraId="68BAC34A" w14:textId="55E32F89" w:rsidR="005D36FC" w:rsidRPr="007E634E" w:rsidRDefault="000D2600" w:rsidP="00EC5911">
      <w:pPr>
        <w:ind w:firstLine="360"/>
      </w:pPr>
      <w:r>
        <w:t xml:space="preserve">If climate simulations were to be performed using a coupled atmosphere-ocean configuration of CESM, these differences in the radiative effects produced by MAM3 and MARC would likely </w:t>
      </w:r>
      <w:r w:rsidR="003D100F">
        <w:t xml:space="preserve">lead </w:t>
      </w:r>
      <w:r>
        <w:t>to differences in the climate response.  In particular, the differences in the spatial distribution of the radiative effects would likely impact rainfall patterns</w:t>
      </w:r>
      <w:r w:rsidR="0017308A">
        <w:t xml:space="preserve"> </w:t>
      </w:r>
      <w:r w:rsidR="0017308A">
        <w:fldChar w:fldCharType="begin" w:fldLock="1"/>
      </w:r>
      <w:r w:rsidR="0017308A">
        <w:instrText>ADDIN CSL_CITATION { "citationItems" : [ { "id" : "ITEM-1", "itemData" : { "DOI" : "10.1002/2015GL066416", "ISSN" : "00948276", "author" : [ { "dropping-particle" : "", "family" : "Wang", "given" : "Chien", "non-dropping-particle" : "", "parse-names" : false, "suffix" : "" } ], "container-title" : "Geophysical Research Letters", "id" : "ITEM-1", "issue" : "24", "issued" : { "date-parts" : [ [ "2015", "12", "28" ] ] }, "page" : "10,876-10,884", "title" : "Anthropogenic aerosols and the distribution of past large-scale precipitation change", "type" : "article-journal", "volume" : "42" }, "uris" : [ "http://www.mendeley.com/documents/?uuid=8fb4fef4-1528-4de8-b049-70238191b566" ] } ], "mendeley" : { "formattedCitation" : "(Wang, 2015)", "plainTextFormattedCitation" : "(Wang, 2015)", "previouslyFormattedCitation" : "(Wang, 2015)" }, "properties" : { "noteIndex" : 12 }, "schema" : "https://github.com/citation-style-language/schema/raw/master/csl-citation.json" }</w:instrText>
      </w:r>
      <w:r w:rsidR="0017308A">
        <w:fldChar w:fldCharType="separate"/>
      </w:r>
      <w:r w:rsidR="0017308A" w:rsidRPr="0017308A">
        <w:rPr>
          <w:noProof/>
        </w:rPr>
        <w:t>(Wang, 2015)</w:t>
      </w:r>
      <w:r w:rsidR="0017308A">
        <w:fldChar w:fldCharType="end"/>
      </w:r>
      <w:r>
        <w:t xml:space="preserve">.  In light of these </w:t>
      </w:r>
      <w:r w:rsidR="0017308A">
        <w:t>results</w:t>
      </w:r>
      <w:r>
        <w:t xml:space="preserve">, we conclude that the </w:t>
      </w:r>
      <w:r w:rsidR="00F53D1B">
        <w:t xml:space="preserve">specific </w:t>
      </w:r>
      <w:r>
        <w:t>representation of aerosols in global climate models has important implications for climate modelling.</w:t>
      </w:r>
    </w:p>
    <w:p w14:paraId="5F95E755" w14:textId="5097D202" w:rsidR="008340A2" w:rsidRDefault="008340A2" w:rsidP="008340A2">
      <w:pPr>
        <w:pStyle w:val="Heading1"/>
      </w:pPr>
      <w:r>
        <w:t>Code and data availability</w:t>
      </w:r>
    </w:p>
    <w:p w14:paraId="557A5190" w14:textId="3D398CEF" w:rsidR="008340A2" w:rsidRDefault="008340A2" w:rsidP="008340A2">
      <w:pPr>
        <w:rPr>
          <w:lang w:val="en-US"/>
        </w:rPr>
      </w:pPr>
      <w:r>
        <w:t xml:space="preserve">The </w:t>
      </w:r>
      <w:r w:rsidR="00357010">
        <w:t>MARC source code is available via</w:t>
      </w:r>
      <w:r>
        <w:t xml:space="preserve"> </w:t>
      </w:r>
      <w:hyperlink r:id="rId9" w:history="1">
        <w:r w:rsidRPr="00033B7D">
          <w:rPr>
            <w:rStyle w:val="Hyperlink"/>
            <w:lang w:val="en-US"/>
          </w:rPr>
          <w:t>https://github.mit.edu/marc/marc_cesm/</w:t>
        </w:r>
      </w:hyperlink>
      <w:r>
        <w:rPr>
          <w:lang w:val="en-US"/>
        </w:rPr>
        <w:t>.  For this study, MARC commit “ff48dbe” has been used.  Model namelist files, configuration scripts, an</w:t>
      </w:r>
      <w:r w:rsidR="00357010">
        <w:rPr>
          <w:lang w:val="en-US"/>
        </w:rPr>
        <w:t>d analysis code are available via</w:t>
      </w:r>
      <w:r>
        <w:rPr>
          <w:lang w:val="en-US"/>
        </w:rPr>
        <w:t xml:space="preserve"> </w:t>
      </w:r>
      <w:hyperlink r:id="rId10" w:history="1">
        <w:r w:rsidRPr="00033B7D">
          <w:rPr>
            <w:rStyle w:val="Hyperlink"/>
            <w:lang w:val="en-US"/>
          </w:rPr>
          <w:t>https://github.com/grandey/p17c-marc-comparison/</w:t>
        </w:r>
      </w:hyperlink>
      <w:r w:rsidR="00BE5286">
        <w:rPr>
          <w:lang w:val="en-US"/>
        </w:rPr>
        <w:t xml:space="preserve"> (doi</w:t>
      </w:r>
      <w:proofErr w:type="gramStart"/>
      <w:r w:rsidR="00BE5286">
        <w:rPr>
          <w:lang w:val="en-US"/>
        </w:rPr>
        <w:t>:</w:t>
      </w:r>
      <w:r w:rsidR="00BE5286" w:rsidRPr="00C901B8">
        <w:rPr>
          <w:highlight w:val="yellow"/>
        </w:rPr>
        <w:t>TODO</w:t>
      </w:r>
      <w:proofErr w:type="gramEnd"/>
      <w:r w:rsidR="00BE5286">
        <w:t>)</w:t>
      </w:r>
      <w:r>
        <w:rPr>
          <w:lang w:val="en-US"/>
        </w:rPr>
        <w:t xml:space="preserve">.  The model output data analysed in this paper are available </w:t>
      </w:r>
      <w:r w:rsidR="001C14FE">
        <w:rPr>
          <w:lang w:val="en-US"/>
        </w:rPr>
        <w:t>via</w:t>
      </w:r>
      <w:r>
        <w:rPr>
          <w:lang w:val="en-US"/>
        </w:rPr>
        <w:t xml:space="preserve"> </w:t>
      </w:r>
      <w:r w:rsidRPr="00C901B8">
        <w:rPr>
          <w:highlight w:val="yellow"/>
        </w:rPr>
        <w:t>TODO</w:t>
      </w:r>
      <w:r w:rsidR="00BE5286">
        <w:t xml:space="preserve"> (doi</w:t>
      </w:r>
      <w:proofErr w:type="gramStart"/>
      <w:r w:rsidR="00BE5286">
        <w:t>:</w:t>
      </w:r>
      <w:r w:rsidR="00BE5286" w:rsidRPr="00C901B8">
        <w:rPr>
          <w:highlight w:val="yellow"/>
        </w:rPr>
        <w:t>TODO</w:t>
      </w:r>
      <w:proofErr w:type="gramEnd"/>
      <w:r w:rsidR="00BE5286">
        <w:t>)</w:t>
      </w:r>
      <w:r>
        <w:rPr>
          <w:lang w:val="en-US"/>
        </w:rPr>
        <w:t>.</w:t>
      </w:r>
    </w:p>
    <w:p w14:paraId="315C59F4" w14:textId="15299630" w:rsidR="00E25E26" w:rsidRDefault="00E25E26" w:rsidP="00E25E26">
      <w:pPr>
        <w:pStyle w:val="Heading1"/>
        <w:rPr>
          <w:lang w:val="en-US"/>
        </w:rPr>
      </w:pPr>
      <w:r>
        <w:rPr>
          <w:lang w:val="en-US"/>
        </w:rPr>
        <w:t>Author contributions</w:t>
      </w:r>
    </w:p>
    <w:p w14:paraId="03C41A17" w14:textId="5069A9B4" w:rsidR="00E25E26" w:rsidRPr="00E25E26" w:rsidRDefault="00A03638" w:rsidP="00E25E26">
      <w:r>
        <w:t xml:space="preserve">AA and DR </w:t>
      </w:r>
      <w:r w:rsidR="00E02D24">
        <w:t xml:space="preserve">coupled MARC </w:t>
      </w:r>
      <w:r>
        <w:t xml:space="preserve">to </w:t>
      </w:r>
      <w:r w:rsidR="00E02D24">
        <w:t>CAM5.3 in CESM1.2.2</w:t>
      </w:r>
      <w:r>
        <w:t xml:space="preserve">, under the supervision of CW.  AA, DR, QJ, and CW contributed to </w:t>
      </w:r>
      <w:r w:rsidR="00E02D24">
        <w:t xml:space="preserve">further development of </w:t>
      </w:r>
      <w:r>
        <w:t>CAM</w:t>
      </w:r>
      <w:r w:rsidR="00E02D24">
        <w:t>5.3-MARC-ARG, with DR being the primary software maintainer</w:t>
      </w:r>
      <w:r>
        <w:t xml:space="preserve">.  HHL and BSG contributed to </w:t>
      </w:r>
      <w:r w:rsidR="00E02D24">
        <w:t xml:space="preserve">testing of CAM5.3-MARC-ARG.  BSG </w:t>
      </w:r>
      <w:r w:rsidR="008D49B5">
        <w:t xml:space="preserve">and DR </w:t>
      </w:r>
      <w:r w:rsidR="00E02D24">
        <w:t>designed the experiment</w:t>
      </w:r>
      <w:r w:rsidR="008D49B5">
        <w:t>, with contributions from QJ and CW.  BSG configured and performed</w:t>
      </w:r>
      <w:r w:rsidR="00E02D24">
        <w:t xml:space="preserve"> the simulations.  BSG</w:t>
      </w:r>
      <w:r w:rsidR="008D49B5">
        <w:t>, DR, and HHL</w:t>
      </w:r>
      <w:r w:rsidR="00E02D24">
        <w:t xml:space="preserve"> </w:t>
      </w:r>
      <w:r w:rsidR="008D49B5">
        <w:t>analysed the results</w:t>
      </w:r>
      <w:r w:rsidR="00E02D24">
        <w:t>.</w:t>
      </w:r>
      <w:r w:rsidR="0099694B">
        <w:t xml:space="preserve">  </w:t>
      </w:r>
      <w:r w:rsidR="008D49B5">
        <w:t xml:space="preserve">BSG produced the figures shown in this manuscript.  </w:t>
      </w:r>
      <w:r w:rsidR="0099694B" w:rsidRPr="0099694B">
        <w:rPr>
          <w:highlight w:val="yellow"/>
        </w:rPr>
        <w:t>[TODO – statement about writing</w:t>
      </w:r>
      <w:r w:rsidR="008D49B5">
        <w:rPr>
          <w:highlight w:val="yellow"/>
        </w:rPr>
        <w:t xml:space="preserve"> of manuscript</w:t>
      </w:r>
      <w:r w:rsidR="0099694B" w:rsidRPr="0099694B">
        <w:rPr>
          <w:highlight w:val="yellow"/>
        </w:rPr>
        <w:t>.]</w:t>
      </w:r>
      <w:r w:rsidR="00E02D24">
        <w:t xml:space="preserve">  CW provided supervisory guidance throughout the project.</w:t>
      </w:r>
    </w:p>
    <w:p w14:paraId="7CD4F67F" w14:textId="61E68A83" w:rsidR="005C101B" w:rsidRDefault="005C101B" w:rsidP="005C101B">
      <w:pPr>
        <w:pStyle w:val="Heading1"/>
      </w:pPr>
      <w:r>
        <w:t>Acknowledgements</w:t>
      </w:r>
    </w:p>
    <w:p w14:paraId="222433DE" w14:textId="1594E546" w:rsidR="005C101B" w:rsidRDefault="005C101B" w:rsidP="005C101B">
      <w:pPr>
        <w:rPr>
          <w:lang w:val="en-SG"/>
        </w:rPr>
      </w:pPr>
      <w:r w:rsidRPr="005C101B">
        <w:rPr>
          <w:lang w:val="en-SG"/>
        </w:rPr>
        <w:t>This research is supported by the National Research Foundation of Singapore under its Campus for Research Excellence and Technological Enterprise programme. The Center for Environmental Sensing and Modeling is an interdisciplinary research group of the Singapore-MIT Alliance for Research and Technology. This research is also supported by the U.S. National Science Foundation (AGS-1339264) and the U.S. Department of Energy, Office of Science (DE-FG02-94ER61937). We would like to acknowledge high-performance computing support from Cheyenne (doi:10.5065/D6RX99HX) provided by NCAR’s Computational and Information Systems Laboratory, sponsored by the National Science Foundation. Thanks are due to Zheng Lu and Xiaohong Liu for advice about model configuration, especially MAM7.</w:t>
      </w:r>
    </w:p>
    <w:p w14:paraId="50E240E2" w14:textId="3E3F17C9" w:rsidR="00B431CE" w:rsidRPr="00055EB1" w:rsidRDefault="00055EB1" w:rsidP="00055EB1">
      <w:pPr>
        <w:pStyle w:val="Heading1"/>
        <w:rPr>
          <w:lang w:val="en-SG"/>
        </w:rPr>
      </w:pPr>
      <w:r>
        <w:rPr>
          <w:lang w:val="en-SG"/>
        </w:rPr>
        <w:br w:type="column"/>
      </w:r>
      <w:r w:rsidR="00B431CE">
        <w:t>References</w:t>
      </w:r>
    </w:p>
    <w:p w14:paraId="1BD03ECD" w14:textId="3A671C1B" w:rsidR="008D0316" w:rsidRPr="008D0316" w:rsidRDefault="00B431CE" w:rsidP="008D0316">
      <w:pPr>
        <w:widowControl w:val="0"/>
        <w:autoSpaceDE w:val="0"/>
        <w:autoSpaceDN w:val="0"/>
        <w:adjustRightInd w:val="0"/>
        <w:rPr>
          <w:noProof/>
          <w:lang w:val="en-US"/>
        </w:rPr>
      </w:pPr>
      <w:r>
        <w:fldChar w:fldCharType="begin" w:fldLock="1"/>
      </w:r>
      <w:r>
        <w:instrText xml:space="preserve">ADDIN Mendeley Bibliography CSL_BIBLIOGRAPHY </w:instrText>
      </w:r>
      <w:r>
        <w:fldChar w:fldCharType="separate"/>
      </w:r>
      <w:r w:rsidR="008D0316" w:rsidRPr="008D0316">
        <w:rPr>
          <w:noProof/>
          <w:lang w:val="en-US"/>
        </w:rPr>
        <w:t>Abdul-Razzak, H. and Ghan, S. J.: A parameterization of aerosol activation: 2. Multiple aerosol types, J. Geophys. Res., 105(D5), 6837–6844, doi:10.1029/1999JD901161, 2000.</w:t>
      </w:r>
    </w:p>
    <w:p w14:paraId="1F05FADE" w14:textId="77777777" w:rsidR="008D0316" w:rsidRPr="008D0316" w:rsidRDefault="008D0316" w:rsidP="008D0316">
      <w:pPr>
        <w:widowControl w:val="0"/>
        <w:autoSpaceDE w:val="0"/>
        <w:autoSpaceDN w:val="0"/>
        <w:adjustRightInd w:val="0"/>
        <w:rPr>
          <w:noProof/>
          <w:lang w:val="en-US"/>
        </w:rPr>
      </w:pPr>
      <w:r w:rsidRPr="008D0316">
        <w:rPr>
          <w:noProof/>
          <w:lang w:val="en-US"/>
        </w:rPr>
        <w:t>Benjamini, Y. and Hochberg, Y.: Controlling the False Discovery Rate: A Practical and Powerful Approach to Multiple Testing, J. R. Stat. Soc. B, 57(1), 289–300, 1995.</w:t>
      </w:r>
    </w:p>
    <w:p w14:paraId="4375D98F" w14:textId="77777777" w:rsidR="008D0316" w:rsidRPr="008D0316" w:rsidRDefault="008D0316" w:rsidP="008D0316">
      <w:pPr>
        <w:widowControl w:val="0"/>
        <w:autoSpaceDE w:val="0"/>
        <w:autoSpaceDN w:val="0"/>
        <w:adjustRightInd w:val="0"/>
        <w:rPr>
          <w:noProof/>
          <w:lang w:val="en-US"/>
        </w:rPr>
      </w:pPr>
      <w:r w:rsidRPr="008D0316">
        <w:rPr>
          <w:noProof/>
          <w:lang w:val="en-US"/>
        </w:rPr>
        <w:t>Bodas-Salcedo, A., Webb, M. J., Bony, S., Chepfer, H., Dufresne, J.-L., Klein, S. A., Zhang, Y., Marchand, R., Haynes, J. M., Pincus, R. and John, V. O.: COSP: Satellite simulation software for model assessment, Bull. Am. Meteorol. Soc., 92(8), 1023–1043, doi:10.1175/2011BAMS2856.1, 2011.</w:t>
      </w:r>
    </w:p>
    <w:p w14:paraId="1B2824A9" w14:textId="77777777" w:rsidR="008D0316" w:rsidRPr="008D0316" w:rsidRDefault="008D0316" w:rsidP="008D0316">
      <w:pPr>
        <w:widowControl w:val="0"/>
        <w:autoSpaceDE w:val="0"/>
        <w:autoSpaceDN w:val="0"/>
        <w:adjustRightInd w:val="0"/>
        <w:rPr>
          <w:noProof/>
          <w:lang w:val="en-US"/>
        </w:rPr>
      </w:pPr>
      <w:r w:rsidRPr="008D0316">
        <w:rPr>
          <w:noProof/>
          <w:lang w:val="en-US"/>
        </w:rPr>
        <w:t>Boucher, O., Randall, D., Artaxo, P., Bretherton, C., Feingold, G., Forster, P., Kerminen, V.-M., Kondo, Y., Liao, H., Lohmann, U., Rasch, P., Satheesh, S. K., Sherwood, S., Stevens, B. and Zhang, X. Y.: Clouds and Aerosols, in Climate Change 2013: The Physical Science Basis. Contribution of Working Group I to the Fifth Assessment Report of the Intergovernmental Panel on Climate Change, edited by T. F. Stocker, D. Qin, G.-K. Plattner, M. Tignor, S. K. Allen, J. Boschung, A. Nauels, Y. Xia, V. Bex, and P. M. Midgley, Cambridge University Press, Cambridge, United Kingdom and New York, NY, USA., 2013.</w:t>
      </w:r>
    </w:p>
    <w:p w14:paraId="6E131579" w14:textId="77777777" w:rsidR="008D0316" w:rsidRPr="008D0316" w:rsidRDefault="008D0316" w:rsidP="008D0316">
      <w:pPr>
        <w:widowControl w:val="0"/>
        <w:autoSpaceDE w:val="0"/>
        <w:autoSpaceDN w:val="0"/>
        <w:adjustRightInd w:val="0"/>
        <w:rPr>
          <w:noProof/>
          <w:lang w:val="en-US"/>
        </w:rPr>
      </w:pPr>
      <w:r w:rsidRPr="008D0316">
        <w:rPr>
          <w:noProof/>
          <w:lang w:val="en-US"/>
        </w:rPr>
        <w:t>CESM Software Engineering Group: CESM User’s Guide (CESM1.2 Release Series User’s Guide), [online] Available from: http://www.cesm.ucar.edu/models/cesm1.2/cesm/doc/usersguide/ug.pdf [accessed 2017-10-31], 2015.</w:t>
      </w:r>
    </w:p>
    <w:p w14:paraId="6D2BB7FE" w14:textId="77777777" w:rsidR="008D0316" w:rsidRPr="008D0316" w:rsidRDefault="008D0316" w:rsidP="008D0316">
      <w:pPr>
        <w:widowControl w:val="0"/>
        <w:autoSpaceDE w:val="0"/>
        <w:autoSpaceDN w:val="0"/>
        <w:adjustRightInd w:val="0"/>
        <w:rPr>
          <w:noProof/>
          <w:lang w:val="en-US"/>
        </w:rPr>
      </w:pPr>
      <w:r w:rsidRPr="008D0316">
        <w:rPr>
          <w:noProof/>
          <w:lang w:val="en-US"/>
        </w:rPr>
        <w:t>Chiang, J. C. H. and Friedman, A. R.: Extratropical Cooling, Interhemispheric Thermal Gradients, and Tropical Climate Change, Annu. Rev. Earth Planet. Sci., 40(1), 383–412, doi:10.1146/annurev-earth-042711-105545, 2012.</w:t>
      </w:r>
    </w:p>
    <w:p w14:paraId="413E80FC" w14:textId="77777777" w:rsidR="008D0316" w:rsidRPr="008D0316" w:rsidRDefault="008D0316" w:rsidP="008D0316">
      <w:pPr>
        <w:widowControl w:val="0"/>
        <w:autoSpaceDE w:val="0"/>
        <w:autoSpaceDN w:val="0"/>
        <w:adjustRightInd w:val="0"/>
        <w:rPr>
          <w:noProof/>
          <w:lang w:val="en-US"/>
        </w:rPr>
      </w:pPr>
      <w:r w:rsidRPr="008D0316">
        <w:rPr>
          <w:noProof/>
          <w:lang w:val="en-US"/>
        </w:rPr>
        <w:t>Ekman, A. M. L., Wang, C., Wilson, J. and Ström, J.: Explicit simulations of aerosol physics in a cloud-resolving model: a sensitivity study based on an observed convective cloud, Atmos. Chem. Phys., 4(3), 773–791, doi:10.5194/acp-4-773-2004, 2004.</w:t>
      </w:r>
    </w:p>
    <w:p w14:paraId="15E72B2D" w14:textId="77777777" w:rsidR="008D0316" w:rsidRPr="008D0316" w:rsidRDefault="008D0316" w:rsidP="008D0316">
      <w:pPr>
        <w:widowControl w:val="0"/>
        <w:autoSpaceDE w:val="0"/>
        <w:autoSpaceDN w:val="0"/>
        <w:adjustRightInd w:val="0"/>
        <w:rPr>
          <w:noProof/>
          <w:lang w:val="en-US"/>
        </w:rPr>
      </w:pPr>
      <w:r w:rsidRPr="008D0316">
        <w:rPr>
          <w:noProof/>
          <w:lang w:val="en-US"/>
        </w:rPr>
        <w:t>Ekman, A. M. L., Wang, C., Ström, J. and Krejci, R.: Explicit Simulation of Aerosol Physics in a Cloud-Resolving Model: Aerosol Transport and Processing in the Free Troposphere, J. Atmos. Sci., 63(2), 682–696, doi:10.1175/JAS3645.1, 2006.</w:t>
      </w:r>
    </w:p>
    <w:p w14:paraId="607018D7" w14:textId="77777777" w:rsidR="008D0316" w:rsidRPr="008D0316" w:rsidRDefault="008D0316" w:rsidP="008D0316">
      <w:pPr>
        <w:widowControl w:val="0"/>
        <w:autoSpaceDE w:val="0"/>
        <w:autoSpaceDN w:val="0"/>
        <w:adjustRightInd w:val="0"/>
        <w:rPr>
          <w:noProof/>
          <w:lang w:val="en-US"/>
        </w:rPr>
      </w:pPr>
      <w:r w:rsidRPr="008D0316">
        <w:rPr>
          <w:noProof/>
          <w:lang w:val="en-US"/>
        </w:rPr>
        <w:t>Ekman, A. M. L., Engström, A. and Wang, C.: The effect of aerosol composition and concentration on the development and anvil properties of a continental deep convective cloud, Q. J. R. Meteorol. Soc., 133(October), 937–948, doi:10.1002/qj.108, 2007.</w:t>
      </w:r>
    </w:p>
    <w:p w14:paraId="4775D27C" w14:textId="77777777" w:rsidR="008D0316" w:rsidRPr="008D0316" w:rsidRDefault="008D0316" w:rsidP="008D0316">
      <w:pPr>
        <w:widowControl w:val="0"/>
        <w:autoSpaceDE w:val="0"/>
        <w:autoSpaceDN w:val="0"/>
        <w:adjustRightInd w:val="0"/>
        <w:rPr>
          <w:noProof/>
          <w:lang w:val="en-US"/>
        </w:rPr>
      </w:pPr>
      <w:r w:rsidRPr="008D0316">
        <w:rPr>
          <w:noProof/>
          <w:lang w:val="en-US"/>
        </w:rPr>
        <w:t>Ekman, A. M. L., Hermann, M., Groß, P., Heintzenberg, J., Kim, D. and Wang, C.: Sub-micrometer aerosol particles in the upper troposphere/lowermost stratosphere as measured by CARIBIC and modeled using the MIT-CAM3 global climate model, J. Geophys. Res. Atmos., 117(D11), n/a-n/a, doi:10.1029/2011JD016777, 2012.</w:t>
      </w:r>
    </w:p>
    <w:p w14:paraId="0E18CBD9" w14:textId="77777777" w:rsidR="008D0316" w:rsidRPr="008D0316" w:rsidRDefault="008D0316" w:rsidP="008D0316">
      <w:pPr>
        <w:widowControl w:val="0"/>
        <w:autoSpaceDE w:val="0"/>
        <w:autoSpaceDN w:val="0"/>
        <w:adjustRightInd w:val="0"/>
        <w:rPr>
          <w:noProof/>
          <w:lang w:val="en-US"/>
        </w:rPr>
      </w:pPr>
      <w:r w:rsidRPr="008D0316">
        <w:rPr>
          <w:noProof/>
          <w:lang w:val="en-US"/>
        </w:rPr>
        <w:t>Engström, A., Ekman, A. M. L., Krejci, R., Ström, J., de Reus, M. and Wang, C.: Observational and modelling evidence of tropical deep convective clouds as a source of mid-tropospheric accumulation mode aerosols, Geophys. Res. Lett., 35(23), L23813, doi:10.1029/2008GL035817, 2008.</w:t>
      </w:r>
    </w:p>
    <w:p w14:paraId="6850ED6A" w14:textId="77777777" w:rsidR="008D0316" w:rsidRPr="008D0316" w:rsidRDefault="008D0316" w:rsidP="008D0316">
      <w:pPr>
        <w:widowControl w:val="0"/>
        <w:autoSpaceDE w:val="0"/>
        <w:autoSpaceDN w:val="0"/>
        <w:adjustRightInd w:val="0"/>
        <w:rPr>
          <w:noProof/>
          <w:lang w:val="en-US"/>
        </w:rPr>
      </w:pPr>
      <w:r w:rsidRPr="008D0316">
        <w:rPr>
          <w:noProof/>
          <w:lang w:val="en-US"/>
        </w:rPr>
        <w:t>Fan, J., Wang, Y., Rosenfeld, D. and Liu, X.: Review of Aerosol–Cloud Interactions: Mechanisms, Significance, and Challenges, J. Atmos. Sci., 73(11), 4221–4252, doi:10.1175/JAS-D-16-0037.1, 2016.</w:t>
      </w:r>
    </w:p>
    <w:p w14:paraId="03B0F472" w14:textId="77777777" w:rsidR="008D0316" w:rsidRPr="008D0316" w:rsidRDefault="008D0316" w:rsidP="008D0316">
      <w:pPr>
        <w:widowControl w:val="0"/>
        <w:autoSpaceDE w:val="0"/>
        <w:autoSpaceDN w:val="0"/>
        <w:adjustRightInd w:val="0"/>
        <w:rPr>
          <w:noProof/>
          <w:lang w:val="en-US"/>
        </w:rPr>
      </w:pPr>
      <w:r w:rsidRPr="008D0316">
        <w:rPr>
          <w:noProof/>
          <w:lang w:val="en-US"/>
        </w:rPr>
        <w:t>Gettelman, A., Liu, X., Ghan, S. J., Morrison, H., Park, S., Conley, A. J., Klein, S. A., Boyle, J., Mitchell, D. L. and Li, J.-L. F.: Global simulations of ice nucleation and ice supersaturation with an improved cloud scheme in the Community Atmosphere Model, J. Geophys. Res., 115(D18), D18216, doi:10.1029/2009JD013797, 2010.</w:t>
      </w:r>
    </w:p>
    <w:p w14:paraId="369E7356" w14:textId="77777777" w:rsidR="008D0316" w:rsidRPr="008D0316" w:rsidRDefault="008D0316" w:rsidP="008D0316">
      <w:pPr>
        <w:widowControl w:val="0"/>
        <w:autoSpaceDE w:val="0"/>
        <w:autoSpaceDN w:val="0"/>
        <w:adjustRightInd w:val="0"/>
        <w:rPr>
          <w:noProof/>
          <w:lang w:val="en-US"/>
        </w:rPr>
      </w:pPr>
      <w:r w:rsidRPr="008D0316">
        <w:rPr>
          <w:noProof/>
          <w:lang w:val="en-US"/>
        </w:rPr>
        <w:t>Ghan, S. J.: Technical Note: Estimating aerosol effects on cloud radiative forcing, Atmos. Chem. Phys., 13(19), 9971–9974, doi:10.5194/acp-13-9971-2013, 2013.</w:t>
      </w:r>
    </w:p>
    <w:p w14:paraId="77BB6D60" w14:textId="77777777" w:rsidR="008D0316" w:rsidRPr="008D0316" w:rsidRDefault="008D0316" w:rsidP="008D0316">
      <w:pPr>
        <w:widowControl w:val="0"/>
        <w:autoSpaceDE w:val="0"/>
        <w:autoSpaceDN w:val="0"/>
        <w:adjustRightInd w:val="0"/>
        <w:rPr>
          <w:noProof/>
          <w:lang w:val="en-US"/>
        </w:rPr>
      </w:pPr>
      <w:r w:rsidRPr="008D0316">
        <w:rPr>
          <w:noProof/>
          <w:lang w:val="en-US"/>
        </w:rPr>
        <w:t>Ghan, S. J., Liu, X., Easter, R. C., Zaveri, R., Rasch, P. J., Yoon, J.-H. and Eaton, B.: Toward a Minimal Representation of Aerosols in Climate Models: Comparative Decomposition of Aerosol Direct, Semidirect, and Indirect Radiative Forcing, J. Clim., 25(19), 6461–6476, doi:10.1175/JCLI-D-11-00650.1, 2012.</w:t>
      </w:r>
    </w:p>
    <w:p w14:paraId="6C5FF27C" w14:textId="77777777" w:rsidR="008D0316" w:rsidRPr="008D0316" w:rsidRDefault="008D0316" w:rsidP="008D0316">
      <w:pPr>
        <w:widowControl w:val="0"/>
        <w:autoSpaceDE w:val="0"/>
        <w:autoSpaceDN w:val="0"/>
        <w:adjustRightInd w:val="0"/>
        <w:rPr>
          <w:noProof/>
          <w:lang w:val="en-US"/>
        </w:rPr>
      </w:pPr>
      <w:r w:rsidRPr="008D0316">
        <w:rPr>
          <w:noProof/>
          <w:lang w:val="en-US"/>
        </w:rPr>
        <w:t>Golaz, J.-C., Salzmann, M., Donner, L. J., Horowitz, L. W., Ming, Y. and Zhao, M.: Sensitivity of the Aerosol Indirect Effect to Subgrid Variability in the Cloud Parameterization of the GFDL Atmosphere General Circulation Model AM3, J. Clim., 24(13), 3145–3160, doi:10.1175/2010JCLI3945.1, 2011.</w:t>
      </w:r>
    </w:p>
    <w:p w14:paraId="37E66D91" w14:textId="77777777" w:rsidR="008D0316" w:rsidRPr="008D0316" w:rsidRDefault="008D0316" w:rsidP="008D0316">
      <w:pPr>
        <w:widowControl w:val="0"/>
        <w:autoSpaceDE w:val="0"/>
        <w:autoSpaceDN w:val="0"/>
        <w:adjustRightInd w:val="0"/>
        <w:rPr>
          <w:noProof/>
          <w:lang w:val="en-US"/>
        </w:rPr>
      </w:pPr>
      <w:r w:rsidRPr="008D0316">
        <w:rPr>
          <w:noProof/>
          <w:lang w:val="en-US"/>
        </w:rPr>
        <w:t>Grandey, B. S., Lee, H.-H. and Wang, C.: Radiative effects of interannually varying vs. interannually invariant aerosol emissions from fires, Atmos. Chem. Phys., 16(22), 14495–14513, doi:10.5194/acp-16-14495-2016, 2016a.</w:t>
      </w:r>
    </w:p>
    <w:p w14:paraId="1E062A85" w14:textId="77777777" w:rsidR="008D0316" w:rsidRPr="008D0316" w:rsidRDefault="008D0316" w:rsidP="008D0316">
      <w:pPr>
        <w:widowControl w:val="0"/>
        <w:autoSpaceDE w:val="0"/>
        <w:autoSpaceDN w:val="0"/>
        <w:adjustRightInd w:val="0"/>
        <w:rPr>
          <w:noProof/>
          <w:lang w:val="en-US"/>
        </w:rPr>
      </w:pPr>
      <w:r w:rsidRPr="008D0316">
        <w:rPr>
          <w:noProof/>
          <w:lang w:val="en-US"/>
        </w:rPr>
        <w:t>Grandey, B. S., Cheng, H. and Wang, C.: Transient Climate Impacts for Scenarios of Aerosol Emissions from Asia: A Story of Coal versus Gas, J. Clim., 29(8), 2849–2867, doi:10.1175/JCLI-D-15-0555.1, 2016b.</w:t>
      </w:r>
    </w:p>
    <w:p w14:paraId="6D99F7CC" w14:textId="77777777" w:rsidR="008D0316" w:rsidRPr="008D0316" w:rsidRDefault="008D0316" w:rsidP="008D0316">
      <w:pPr>
        <w:widowControl w:val="0"/>
        <w:autoSpaceDE w:val="0"/>
        <w:autoSpaceDN w:val="0"/>
        <w:adjustRightInd w:val="0"/>
        <w:rPr>
          <w:noProof/>
          <w:lang w:val="en-US"/>
        </w:rPr>
      </w:pPr>
      <w:r w:rsidRPr="008D0316">
        <w:rPr>
          <w:noProof/>
          <w:lang w:val="en-US"/>
        </w:rPr>
        <w:t>Haywood, J. and Boucher, O.: Estimates of the direct and indirect radiative forcing due to tropospheric aerosols: A review, Rev. Geophys., 38(4), 513–543, doi:10.1029/1999RG000078, 2000.</w:t>
      </w:r>
    </w:p>
    <w:p w14:paraId="46C431E3" w14:textId="77777777" w:rsidR="008D0316" w:rsidRPr="008D0316" w:rsidRDefault="008D0316" w:rsidP="008D0316">
      <w:pPr>
        <w:widowControl w:val="0"/>
        <w:autoSpaceDE w:val="0"/>
        <w:autoSpaceDN w:val="0"/>
        <w:adjustRightInd w:val="0"/>
        <w:rPr>
          <w:noProof/>
          <w:lang w:val="en-US"/>
        </w:rPr>
      </w:pPr>
      <w:r w:rsidRPr="008D0316">
        <w:rPr>
          <w:noProof/>
          <w:lang w:val="en-US"/>
        </w:rPr>
        <w:t>Haywood, J., Donner, L., Jones, A. and Golaz, J.-C.: Global Indirect Radiative Forcing Caused by Aerosols: IPCC (2007) and Beyond, in Clouds in the Perturbed Climate System: Their Relationship to Energy Balance, Atmospheric Dynamics, and Precipitation, edited by J. Heintzenberg and R. Charlson, MIT Press., 2009.</w:t>
      </w:r>
    </w:p>
    <w:p w14:paraId="6FBAB724" w14:textId="77777777" w:rsidR="008D0316" w:rsidRPr="008D0316" w:rsidRDefault="008D0316" w:rsidP="008D0316">
      <w:pPr>
        <w:widowControl w:val="0"/>
        <w:autoSpaceDE w:val="0"/>
        <w:autoSpaceDN w:val="0"/>
        <w:adjustRightInd w:val="0"/>
        <w:rPr>
          <w:noProof/>
          <w:lang w:val="en-US"/>
        </w:rPr>
      </w:pPr>
      <w:r w:rsidRPr="008D0316">
        <w:rPr>
          <w:noProof/>
          <w:lang w:val="en-US"/>
        </w:rPr>
        <w:t>Hoose, C., Kristjánsson, J. E., Iversen, T., Kirkevåg, A., Seland and Gettelman, A.: Constraining cloud droplet number concentration in GCMs suppresses the aerosol indirect effect, Geophys. Res. Lett., 36(12), 1–5, doi:10.1029/2009GL038568, 2009.</w:t>
      </w:r>
    </w:p>
    <w:p w14:paraId="6910CC92" w14:textId="77777777" w:rsidR="008D0316" w:rsidRPr="008D0316" w:rsidRDefault="008D0316" w:rsidP="008D0316">
      <w:pPr>
        <w:widowControl w:val="0"/>
        <w:autoSpaceDE w:val="0"/>
        <w:autoSpaceDN w:val="0"/>
        <w:adjustRightInd w:val="0"/>
        <w:rPr>
          <w:noProof/>
          <w:lang w:val="en-US"/>
        </w:rPr>
      </w:pPr>
      <w:r w:rsidRPr="008D0316">
        <w:rPr>
          <w:noProof/>
          <w:lang w:val="en-US"/>
        </w:rPr>
        <w:t>Jiang, Y., Lu, Z., Liu, X., Qian, Y., Zhang, K., Wang, Y. and Yang, X.-Q.: Impacts of global open-fire aerosols on direct radiative, cloud and surface-albedo effects simulated with CAM5, Atmos. Chem. Phys., 16(23), 14805–14824, doi:10.5194/acp-16-14805-2016, 2016.</w:t>
      </w:r>
    </w:p>
    <w:p w14:paraId="4484FDD7" w14:textId="77777777" w:rsidR="008D0316" w:rsidRPr="008D0316" w:rsidRDefault="008D0316" w:rsidP="008D0316">
      <w:pPr>
        <w:widowControl w:val="0"/>
        <w:autoSpaceDE w:val="0"/>
        <w:autoSpaceDN w:val="0"/>
        <w:adjustRightInd w:val="0"/>
        <w:rPr>
          <w:noProof/>
          <w:lang w:val="en-US"/>
        </w:rPr>
      </w:pPr>
      <w:r w:rsidRPr="008D0316">
        <w:rPr>
          <w:noProof/>
          <w:lang w:val="en-US"/>
        </w:rPr>
        <w:t>Kim, D., Wang, C., Ekman, A. M. L., Barth, M. C. and Rasch, P. J.: Distribution and direct radiative forcing of carbonaceous and sulfate aerosols in an interactive size-resolving aerosol–climate model, J. Geophys. Res., 113(D16), D16309, doi:10.1029/2007JD009756, 2008.</w:t>
      </w:r>
    </w:p>
    <w:p w14:paraId="3D0B0429" w14:textId="77777777" w:rsidR="008D0316" w:rsidRPr="008D0316" w:rsidRDefault="008D0316" w:rsidP="008D0316">
      <w:pPr>
        <w:widowControl w:val="0"/>
        <w:autoSpaceDE w:val="0"/>
        <w:autoSpaceDN w:val="0"/>
        <w:adjustRightInd w:val="0"/>
        <w:rPr>
          <w:noProof/>
          <w:lang w:val="en-US"/>
        </w:rPr>
      </w:pPr>
      <w:r w:rsidRPr="008D0316">
        <w:rPr>
          <w:noProof/>
          <w:lang w:val="en-US"/>
        </w:rPr>
        <w:t>Kim, D., Wang, C., Ekman, A. M. L., Barth, M. C. and Lee, D.-I.: The responses of cloudiness to the direct radiative effect of sulfate and carbonaceous aerosols, J. Geophys. Res. Atmos., 119(3), 1172–1185, doi:10.1002/2013JD020529, 2014.</w:t>
      </w:r>
    </w:p>
    <w:p w14:paraId="6AAB77AD" w14:textId="77777777" w:rsidR="008D0316" w:rsidRPr="008D0316" w:rsidRDefault="008D0316" w:rsidP="008D0316">
      <w:pPr>
        <w:widowControl w:val="0"/>
        <w:autoSpaceDE w:val="0"/>
        <w:autoSpaceDN w:val="0"/>
        <w:adjustRightInd w:val="0"/>
        <w:rPr>
          <w:noProof/>
          <w:lang w:val="en-US"/>
        </w:rPr>
      </w:pPr>
      <w:r w:rsidRPr="008D0316">
        <w:rPr>
          <w:noProof/>
          <w:lang w:val="en-US"/>
        </w:rPr>
        <w:t>Lamarque, J.-F., Bond, T. C., Eyring, V., Granier, C., Heil, A., Klimont, Z., Lee, D., Liousse, C., Mieville, A., Owen, B., Schultz, M. G., Shindell, D., Smith, S. J., Stehfest, E., Van Aardenne, J., Cooper, O. R., Kainuma, M., Mahowald, N., McConnell, J. R., Naik, V., Riahi, K. and van Vuuren, D. P.: Historical (1850–2000) gridded anthropogenic and biomass burning emissions of reactive gases and aerosols: methodology and application, Atmos. Chem. Phys., 10(15), 7017–7039, doi:10.5194/acp-10-7017-2010, 2010.</w:t>
      </w:r>
    </w:p>
    <w:p w14:paraId="4F1B1F6F" w14:textId="77777777" w:rsidR="008D0316" w:rsidRPr="008D0316" w:rsidRDefault="008D0316" w:rsidP="008D0316">
      <w:pPr>
        <w:widowControl w:val="0"/>
        <w:autoSpaceDE w:val="0"/>
        <w:autoSpaceDN w:val="0"/>
        <w:adjustRightInd w:val="0"/>
        <w:rPr>
          <w:noProof/>
          <w:lang w:val="en-US"/>
        </w:rPr>
      </w:pPr>
      <w:r w:rsidRPr="008D0316">
        <w:rPr>
          <w:noProof/>
          <w:lang w:val="en-US"/>
        </w:rPr>
        <w:t>Liu, X., Easter, R. C., Ghan, S. J., Zaveri, R., Rasch, P., Shi, X., Lamarque, J.-F., Gettelman, A., Morrison, H., Vitt, F., Conley, A., Park, S., Neale, R., Hannay, C., Ekman, A. M. L., Hess, P., Mahowald, N., Collins, W., Iacono, M. J., Bretherton, C. S., Flanner, M. G. and Mitchell, D.: Toward a minimal representation of aerosols in climate models: description and evaluation in the Community Atmosphere Model CAM5, Geosci. Model Dev., 5(3), 709–739, doi:10.5194/gmd-5-709-2012, 2012.</w:t>
      </w:r>
    </w:p>
    <w:p w14:paraId="5E91BB44" w14:textId="77777777" w:rsidR="008D0316" w:rsidRPr="008D0316" w:rsidRDefault="008D0316" w:rsidP="008D0316">
      <w:pPr>
        <w:widowControl w:val="0"/>
        <w:autoSpaceDE w:val="0"/>
        <w:autoSpaceDN w:val="0"/>
        <w:adjustRightInd w:val="0"/>
        <w:rPr>
          <w:noProof/>
          <w:lang w:val="en-US"/>
        </w:rPr>
      </w:pPr>
      <w:r w:rsidRPr="008D0316">
        <w:rPr>
          <w:noProof/>
          <w:lang w:val="en-US"/>
        </w:rPr>
        <w:t>Liu, X., Ma, P.-L., Wang, H., Tilmes, S., Singh, B., Easter, R. C., Ghan, S. J. and Rasch, P. J.: Description and evaluation of a new four-mode version of the Modal Aerosol Module (MAM4) within version 5.3 of the Community Atmosphere Model, Geosci. Model Dev., 9(2), 505–522, doi:10.5194/gmd-9-505-2016, 2016.</w:t>
      </w:r>
    </w:p>
    <w:p w14:paraId="17CA06A8" w14:textId="77777777" w:rsidR="008D0316" w:rsidRPr="008D0316" w:rsidRDefault="008D0316" w:rsidP="008D0316">
      <w:pPr>
        <w:widowControl w:val="0"/>
        <w:autoSpaceDE w:val="0"/>
        <w:autoSpaceDN w:val="0"/>
        <w:adjustRightInd w:val="0"/>
        <w:rPr>
          <w:noProof/>
          <w:lang w:val="en-US"/>
        </w:rPr>
      </w:pPr>
      <w:r w:rsidRPr="008D0316">
        <w:rPr>
          <w:noProof/>
          <w:lang w:val="en-US"/>
        </w:rPr>
        <w:t>Morrison, H. and Gettelman, A.: A New Two-Moment Bulk Stratiform Cloud Microphysics Scheme in the Community Atmosphere Model, Version 3 (CAM3). Part I: Description and Numerical Tests, J. Clim., 21(15), 3642–3659, doi:10.1175/2008JCLI2105.1, 2008.</w:t>
      </w:r>
    </w:p>
    <w:p w14:paraId="3C6E2489" w14:textId="77777777" w:rsidR="008D0316" w:rsidRPr="008D0316" w:rsidRDefault="008D0316" w:rsidP="008D0316">
      <w:pPr>
        <w:widowControl w:val="0"/>
        <w:autoSpaceDE w:val="0"/>
        <w:autoSpaceDN w:val="0"/>
        <w:adjustRightInd w:val="0"/>
        <w:rPr>
          <w:noProof/>
          <w:lang w:val="en-US"/>
        </w:rPr>
      </w:pPr>
      <w:r w:rsidRPr="008D0316">
        <w:rPr>
          <w:noProof/>
          <w:lang w:val="en-US"/>
        </w:rPr>
        <w:t>Petters, M. D. and Kreidenweis, S. M.: A single parameter representation of hygroscopic growth and cloud condensation nucleus activity, Atmos. Chem. Phys., 7(8), 1961–1971, doi:10.5194/acp-7-1961-2007, 2007.</w:t>
      </w:r>
    </w:p>
    <w:p w14:paraId="687C7CE0" w14:textId="77777777" w:rsidR="008D0316" w:rsidRPr="008D0316" w:rsidRDefault="008D0316" w:rsidP="008D0316">
      <w:pPr>
        <w:widowControl w:val="0"/>
        <w:autoSpaceDE w:val="0"/>
        <w:autoSpaceDN w:val="0"/>
        <w:adjustRightInd w:val="0"/>
        <w:rPr>
          <w:noProof/>
          <w:lang w:val="en-US"/>
        </w:rPr>
      </w:pPr>
      <w:r w:rsidRPr="008D0316">
        <w:rPr>
          <w:noProof/>
          <w:lang w:val="en-US"/>
        </w:rPr>
        <w:t>Quaas, J., Ming, Y., Menon, S., Takemura, T., Wang, M., Penner, J. E., Gettelman, A., Lohmann, U., Bellouin, N., Boucher, O., Sayer, A. M., Thomas, G. E., McComiskey, A., Feingold, G., Hoose, C., Kristjánsson, J. E., Liu, X., Balkanski, Y., Donner, L. J., Ginoux, P. A., Stier, P., Grandey, B., Feichter, J., Sednev, I., Bauer, S. E., Koch, D., Grainger, R. G., Kirkevåg, A., Iversen, T., Seland, Ø., Easter, R., Ghan, S. J., Rasch, P. J., Morrison, H., Lamarque, J.-F., Iacono, M. J., Kinne, S. and Schulz, M.: Aerosol indirect effects – general circulation model intercomparison and evaluation with satellite data, Atmos. Chem. Phys., 9(22), 8697–8717, doi:10.5194/acp-9-8697-2009, 2009.</w:t>
      </w:r>
    </w:p>
    <w:p w14:paraId="0ACF86CD" w14:textId="77777777" w:rsidR="008D0316" w:rsidRPr="008D0316" w:rsidRDefault="008D0316" w:rsidP="008D0316">
      <w:pPr>
        <w:widowControl w:val="0"/>
        <w:autoSpaceDE w:val="0"/>
        <w:autoSpaceDN w:val="0"/>
        <w:adjustRightInd w:val="0"/>
        <w:rPr>
          <w:noProof/>
          <w:lang w:val="en-US"/>
        </w:rPr>
      </w:pPr>
      <w:r w:rsidRPr="008D0316">
        <w:rPr>
          <w:noProof/>
          <w:lang w:val="en-US"/>
        </w:rPr>
        <w:t>Rosenfeld, D., Andreae, M. O., Asmi, A., Chin, M., de Leeuw, G., Donovan, D. P., Kahn, R., Kinne, S., Kivekäs, N., Kulmala, M., Lau, W., Schmidt, K. S., Suni, T., Wagner, T., Wild, M. and Quaas, J.: Global observations of aerosol-cloud-precipitation-climate interactions, Rev. Geophys., 52(4), 750–808, doi:10.1002/2013RG000441, 2014.</w:t>
      </w:r>
    </w:p>
    <w:p w14:paraId="56732FC0" w14:textId="77777777" w:rsidR="008D0316" w:rsidRPr="008D0316" w:rsidRDefault="008D0316" w:rsidP="008D0316">
      <w:pPr>
        <w:widowControl w:val="0"/>
        <w:autoSpaceDE w:val="0"/>
        <w:autoSpaceDN w:val="0"/>
        <w:adjustRightInd w:val="0"/>
        <w:rPr>
          <w:noProof/>
          <w:lang w:val="en-US"/>
        </w:rPr>
      </w:pPr>
      <w:r w:rsidRPr="008D0316">
        <w:rPr>
          <w:noProof/>
          <w:lang w:val="en-US"/>
        </w:rPr>
        <w:t>Rothenberg, D. and Wang, C.: Metamodeling of Droplet Activation for Global Climate Models, J. Atmos. Sci., 73(3), 1255–1272, doi:10.1175/JAS-D-15-0223.1, 2016.</w:t>
      </w:r>
    </w:p>
    <w:p w14:paraId="1BFBCB51" w14:textId="77777777" w:rsidR="008D0316" w:rsidRPr="008D0316" w:rsidRDefault="008D0316" w:rsidP="008D0316">
      <w:pPr>
        <w:widowControl w:val="0"/>
        <w:autoSpaceDE w:val="0"/>
        <w:autoSpaceDN w:val="0"/>
        <w:adjustRightInd w:val="0"/>
        <w:rPr>
          <w:noProof/>
          <w:lang w:val="en-US"/>
        </w:rPr>
      </w:pPr>
      <w:r w:rsidRPr="008D0316">
        <w:rPr>
          <w:noProof/>
          <w:lang w:val="en-US"/>
        </w:rPr>
        <w:t>Rothenberg, D. and Wang, C.: An aerosol activation metamodel of v1.2.0 of the pyrcel cloud parcel model: development and offline assessment for use in an aerosol–climate model, Geosci. Model Dev., 10(4), 1817–1833, doi:10.5194/gmd-10-1817-2017, 2017.</w:t>
      </w:r>
    </w:p>
    <w:p w14:paraId="25B3B1DA" w14:textId="77777777" w:rsidR="008D0316" w:rsidRPr="008D0316" w:rsidRDefault="008D0316" w:rsidP="008D0316">
      <w:pPr>
        <w:widowControl w:val="0"/>
        <w:autoSpaceDE w:val="0"/>
        <w:autoSpaceDN w:val="0"/>
        <w:adjustRightInd w:val="0"/>
        <w:rPr>
          <w:noProof/>
          <w:lang w:val="en-US"/>
        </w:rPr>
      </w:pPr>
      <w:r w:rsidRPr="008D0316">
        <w:rPr>
          <w:noProof/>
          <w:lang w:val="en-US"/>
        </w:rPr>
        <w:t>Rothenberg, D., Avramov, A. and Wang, C.: On the representation of aerosol activation and its influence on model-derived estimates of the aerosol indirect effect, Atmos. Chem. Phys. Discuss., (August), 1–35, doi:10.5194/acp-2017-680, 2017.</w:t>
      </w:r>
    </w:p>
    <w:p w14:paraId="79BAC059" w14:textId="77777777" w:rsidR="008D0316" w:rsidRPr="008D0316" w:rsidRDefault="008D0316" w:rsidP="008D0316">
      <w:pPr>
        <w:widowControl w:val="0"/>
        <w:autoSpaceDE w:val="0"/>
        <w:autoSpaceDN w:val="0"/>
        <w:adjustRightInd w:val="0"/>
        <w:rPr>
          <w:noProof/>
          <w:lang w:val="en-US"/>
        </w:rPr>
      </w:pPr>
      <w:r w:rsidRPr="008D0316">
        <w:rPr>
          <w:noProof/>
          <w:lang w:val="en-US"/>
        </w:rPr>
        <w:t>Shindell, D. T.: Inhomogeneous forcing and transient climate sensitivity, Nat. Clim. Chang., 4(4), 274–277, doi:10.1038/nclimate2136, 2014.</w:t>
      </w:r>
    </w:p>
    <w:p w14:paraId="0C721377" w14:textId="77777777" w:rsidR="008D0316" w:rsidRPr="008D0316" w:rsidRDefault="008D0316" w:rsidP="008D0316">
      <w:pPr>
        <w:widowControl w:val="0"/>
        <w:autoSpaceDE w:val="0"/>
        <w:autoSpaceDN w:val="0"/>
        <w:adjustRightInd w:val="0"/>
        <w:rPr>
          <w:noProof/>
          <w:lang w:val="en-US"/>
        </w:rPr>
      </w:pPr>
      <w:r w:rsidRPr="008D0316">
        <w:rPr>
          <w:noProof/>
          <w:lang w:val="en-US"/>
        </w:rPr>
        <w:t>Shindell, D. T., Lamarque, J.-F., Schulz, M., Flanner, M., Jiao, C., Chin, M., Young, P. J., Lee, Y. H., Rotstayn, L., Mahowald, N., Milly, G., Faluvegi, G., Balkanski, Y., Collins, W. J., Conley,  a. J., Dalsoren, S., Easter, R., Ghan, S., Horowitz, L., Liu, X., Myhre, G., Nagashima, T., Naik, V., Rumbold, S. T., Skeie, R., Sudo, K., Szopa, S., Takemura, T., Voulgarakis, A., Yoon, J.-H. and Lo, F.: Radiative forcing in the ACCMIP historical and future climate simulations, Atmos. Chem. Phys., 13(6), 2939–2974, doi:10.5194/acp-13-2939-2013, 2013.</w:t>
      </w:r>
    </w:p>
    <w:p w14:paraId="0F617CE6" w14:textId="77777777" w:rsidR="008D0316" w:rsidRPr="008D0316" w:rsidRDefault="008D0316" w:rsidP="008D0316">
      <w:pPr>
        <w:widowControl w:val="0"/>
        <w:autoSpaceDE w:val="0"/>
        <w:autoSpaceDN w:val="0"/>
        <w:adjustRightInd w:val="0"/>
        <w:rPr>
          <w:noProof/>
          <w:lang w:val="en-US"/>
        </w:rPr>
      </w:pPr>
      <w:r w:rsidRPr="008D0316">
        <w:rPr>
          <w:noProof/>
          <w:lang w:val="en-US"/>
        </w:rPr>
        <w:t>Stier, P., Seinfeld, J. H., Kinne, S. and Boucher, O.: Aerosol absorption and radiative forcing, Atmos. Chem. Phys., 7(19), 5237–5261, doi:10.5194/acp-7-5237-2007, 2007.</w:t>
      </w:r>
    </w:p>
    <w:p w14:paraId="2A012DAB" w14:textId="77777777" w:rsidR="008D0316" w:rsidRPr="008D0316" w:rsidRDefault="008D0316" w:rsidP="008D0316">
      <w:pPr>
        <w:widowControl w:val="0"/>
        <w:autoSpaceDE w:val="0"/>
        <w:autoSpaceDN w:val="0"/>
        <w:adjustRightInd w:val="0"/>
        <w:rPr>
          <w:noProof/>
          <w:lang w:val="en-US"/>
        </w:rPr>
      </w:pPr>
      <w:r w:rsidRPr="008D0316">
        <w:rPr>
          <w:noProof/>
          <w:lang w:val="en-US"/>
        </w:rPr>
        <w:t>Wang, C.: A modeling study of the response of tropical deep convection to the increase of cloud condensation nuclei concentration: 1. Dynamics and microphysics, J. Geophys. Res., 110(D21), D21211, doi:10.1029/2004JD005720, 2005a.</w:t>
      </w:r>
    </w:p>
    <w:p w14:paraId="0A41AFBF" w14:textId="77777777" w:rsidR="008D0316" w:rsidRPr="008D0316" w:rsidRDefault="008D0316" w:rsidP="008D0316">
      <w:pPr>
        <w:widowControl w:val="0"/>
        <w:autoSpaceDE w:val="0"/>
        <w:autoSpaceDN w:val="0"/>
        <w:adjustRightInd w:val="0"/>
        <w:rPr>
          <w:noProof/>
          <w:lang w:val="en-US"/>
        </w:rPr>
      </w:pPr>
      <w:r w:rsidRPr="008D0316">
        <w:rPr>
          <w:noProof/>
          <w:lang w:val="en-US"/>
        </w:rPr>
        <w:t>Wang, C.: A modeling study of the response of tropical deep convection to the increase of cloud condensation nuclei concentration: 2. Radiation and tropospheric chemistry, J. Geophys. Res., 110(D22), D22204, doi:10.1029/2005JD005829, 2005b.</w:t>
      </w:r>
    </w:p>
    <w:p w14:paraId="14FFF5D3" w14:textId="77777777" w:rsidR="008D0316" w:rsidRPr="008D0316" w:rsidRDefault="008D0316" w:rsidP="008D0316">
      <w:pPr>
        <w:widowControl w:val="0"/>
        <w:autoSpaceDE w:val="0"/>
        <w:autoSpaceDN w:val="0"/>
        <w:adjustRightInd w:val="0"/>
        <w:rPr>
          <w:noProof/>
          <w:lang w:val="en-US"/>
        </w:rPr>
      </w:pPr>
      <w:r w:rsidRPr="008D0316">
        <w:rPr>
          <w:noProof/>
          <w:lang w:val="en-US"/>
        </w:rPr>
        <w:t>Wang, C.: Anthropogenic aerosols and the distribution of past large-scale precipitation change, Geophys. Res. Lett., 42(24), 10,876-10,884, doi:10.1002/2015GL066416, 2015.</w:t>
      </w:r>
    </w:p>
    <w:p w14:paraId="3A866569" w14:textId="77777777" w:rsidR="008D0316" w:rsidRPr="008D0316" w:rsidRDefault="008D0316" w:rsidP="008D0316">
      <w:pPr>
        <w:widowControl w:val="0"/>
        <w:autoSpaceDE w:val="0"/>
        <w:autoSpaceDN w:val="0"/>
        <w:adjustRightInd w:val="0"/>
        <w:rPr>
          <w:noProof/>
          <w:lang w:val="en-US"/>
        </w:rPr>
      </w:pPr>
      <w:r w:rsidRPr="008D0316">
        <w:rPr>
          <w:noProof/>
          <w:lang w:val="en-US"/>
        </w:rPr>
        <w:t>Wilks, D. S.: “The stippling shows statistically significant gridpoints”: How Research Results are Routinely Overstated and Over-interpreted, and What to Do About It, Bull. Am. Meteorol. Soc., doi:10.1175/BAMS-D-15-00267.1, 2016.</w:t>
      </w:r>
    </w:p>
    <w:p w14:paraId="50ED4B1B" w14:textId="77777777" w:rsidR="008D0316" w:rsidRPr="008D0316" w:rsidRDefault="008D0316" w:rsidP="008D0316">
      <w:pPr>
        <w:widowControl w:val="0"/>
        <w:autoSpaceDE w:val="0"/>
        <w:autoSpaceDN w:val="0"/>
        <w:adjustRightInd w:val="0"/>
        <w:rPr>
          <w:noProof/>
        </w:rPr>
      </w:pPr>
      <w:r w:rsidRPr="008D0316">
        <w:rPr>
          <w:noProof/>
          <w:lang w:val="en-US"/>
        </w:rPr>
        <w:t>Wilson, J., Cuvelier, C. and Raes, F.: A modeling study of global mixed aerosol fields, J. Geophys. Res. Atmos., 106(D24), 34081–34108, doi:10.1029/2000JD000198, 2001.</w:t>
      </w:r>
    </w:p>
    <w:p w14:paraId="39BD546E" w14:textId="1C3293CF" w:rsidR="005C101B" w:rsidRDefault="00B431CE" w:rsidP="008D0316">
      <w:pPr>
        <w:widowControl w:val="0"/>
        <w:autoSpaceDE w:val="0"/>
        <w:autoSpaceDN w:val="0"/>
        <w:adjustRightInd w:val="0"/>
      </w:pPr>
      <w:r>
        <w:fldChar w:fldCharType="end"/>
      </w:r>
    </w:p>
    <w:p w14:paraId="31AFD2B6" w14:textId="612D126B" w:rsidR="00B431CE" w:rsidRDefault="005C101B" w:rsidP="005C101B">
      <w:pPr>
        <w:pStyle w:val="Heading1"/>
      </w:pPr>
      <w:r>
        <w:br w:type="column"/>
        <w:t>Tables</w:t>
      </w:r>
    </w:p>
    <w:p w14:paraId="367574E7" w14:textId="0CDEDC92" w:rsidR="005C1202" w:rsidRDefault="001C4A59" w:rsidP="003F2576">
      <w:pPr>
        <w:pStyle w:val="Caption"/>
      </w:pPr>
      <w:r>
        <w:t xml:space="preserve">Table 1: </w:t>
      </w:r>
      <w:r w:rsidR="002A11A2">
        <w:t>R</w:t>
      </w:r>
      <w:r w:rsidR="00032A55">
        <w:t>esu</w:t>
      </w:r>
      <w:r w:rsidR="00587713">
        <w:t xml:space="preserve">lts from </w:t>
      </w:r>
      <w:r w:rsidR="005C1202">
        <w:t xml:space="preserve">six timing simulations.  </w:t>
      </w:r>
      <w:r w:rsidR="005C1202" w:rsidRPr="00032A55">
        <w:t>Ea</w:t>
      </w:r>
      <w:r w:rsidR="005C1202">
        <w:t>ch of these simulations consists of “</w:t>
      </w:r>
      <w:r w:rsidR="005C1202" w:rsidRPr="00032A55">
        <w:rPr>
          <w:lang w:val="en-SG"/>
        </w:rPr>
        <w:t>20-day model runs with restarts and history turned off”</w:t>
      </w:r>
      <w:r w:rsidR="005C1202">
        <w:rPr>
          <w:lang w:val="en-SG"/>
        </w:rPr>
        <w:t xml:space="preserve"> </w:t>
      </w:r>
      <w:r w:rsidR="005C1202">
        <w:fldChar w:fldCharType="begin" w:fldLock="1"/>
      </w:r>
      <w:r w:rsidR="00865280">
        <w:instrText>ADDIN CSL_CITATION { "citationItems" : [ { "id" : "ITEM-1", "itemData" : { "abstract" : "This guide instructs both novice and experienced users on building and running CESM. If you are a new user, we recommend that the introductory sections be read before moving onto other sections or the Quick Start procedure. This document is written so that, as much as possible, individual sections stand on their own and the user\u2019s guide can be scanned and sections read in a relatively ad hoc order. In addition, the web version provides clickable links that tie different sections together.", "author" : [ { "dropping-particle" : "", "family" : "CESM Software Engineering Group", "given" : "", "non-dropping-particle" : "", "parse-names" : false, "suffix" : "" } ], "id" : "ITEM-1", "issued" : { "date-parts" : [ [ "2015" ] ] }, "title" : "CESM User's Guide (CESM1.2 Release Series User's Guide)", "type" : "article-journal" }, "uris" : [ "http://www.mendeley.com/documents/?uuid=3eb863a9-3964-47b4-809e-3fc00ecc0334" ] } ], "mendeley" : { "formattedCitation" : "(CESM Software Engineering Group, 2015)", "plainTextFormattedCitation" : "(CESM Software Engineering Group, 2015)", "previouslyFormattedCitation" : "(CESM Software Engineering Group, 2015)" }, "properties" : { "noteIndex" : 5 }, "schema" : "https://github.com/citation-style-language/schema/raw/master/csl-citation.json" }</w:instrText>
      </w:r>
      <w:r w:rsidR="005C1202">
        <w:fldChar w:fldCharType="separate"/>
      </w:r>
      <w:r w:rsidR="00E01FFA" w:rsidRPr="00E01FFA">
        <w:rPr>
          <w:b w:val="0"/>
          <w:noProof/>
        </w:rPr>
        <w:t>(CESM Software Engineering Group, 2015)</w:t>
      </w:r>
      <w:r w:rsidR="005C1202">
        <w:fldChar w:fldCharType="end"/>
      </w:r>
      <w:r w:rsidR="005C1202">
        <w:t>, r</w:t>
      </w:r>
      <w:r w:rsidR="005C1202" w:rsidRPr="00032A55">
        <w:t>epeated five times in order to assess variability.</w:t>
      </w:r>
      <w:r w:rsidR="005C1202">
        <w:t xml:space="preserve">  The repetition of each simulation allows standard errors to be calculated via calculation of corrected sample standard deviation.  For consistency, all runs have been submitted on the same day.  For each run, 720 processors, spread across 20 nodes on Cheyenne </w:t>
      </w:r>
      <w:r w:rsidR="005C1202" w:rsidRPr="003F2576">
        <w:rPr>
          <w:lang w:val="en-SG"/>
        </w:rPr>
        <w:t>(doi</w:t>
      </w:r>
      <w:proofErr w:type="gramStart"/>
      <w:r w:rsidR="005C1202" w:rsidRPr="003F2576">
        <w:rPr>
          <w:lang w:val="en-SG"/>
        </w:rPr>
        <w:t>:10.5065</w:t>
      </w:r>
      <w:proofErr w:type="gramEnd"/>
      <w:r w:rsidR="005C1202" w:rsidRPr="003F2576">
        <w:rPr>
          <w:lang w:val="en-SG"/>
        </w:rPr>
        <w:t>/D6RX99HX)</w:t>
      </w:r>
      <w:r w:rsidR="005C1202">
        <w:t xml:space="preserve">, have been used.  As with the year-2000 comparison simulations (Section 2.4), a model resolution of </w:t>
      </w:r>
      <w:r w:rsidR="005C1202" w:rsidRPr="003F2576">
        <w:rPr>
          <w:lang w:val="en-US"/>
        </w:rPr>
        <w:t>1.9</w:t>
      </w:r>
      <w:r w:rsidR="005C1202">
        <w:rPr>
          <w:lang w:val="en-US"/>
        </w:rPr>
        <w:t>°</w:t>
      </w:r>
      <w:r w:rsidR="005C1202" w:rsidRPr="003F2576">
        <w:rPr>
          <w:lang w:val="en-US"/>
        </w:rPr>
        <w:t xml:space="preserve"> × 2.5</w:t>
      </w:r>
      <w:r w:rsidR="005C1202">
        <w:rPr>
          <w:lang w:val="en-US"/>
        </w:rPr>
        <w:t>°</w:t>
      </w:r>
      <w:r w:rsidR="005C1202" w:rsidRPr="003F2576">
        <w:rPr>
          <w:lang w:val="en-US"/>
        </w:rPr>
        <w:t xml:space="preserve"> </w:t>
      </w:r>
      <w:r w:rsidR="005C1202">
        <w:rPr>
          <w:lang w:val="en-US"/>
        </w:rPr>
        <w:t xml:space="preserve">is used, </w:t>
      </w:r>
      <w:r w:rsidR="005C1202">
        <w:t>SSTs and greenhouse gas concentrations are prescribed using year-2000 climatological values, and aerosol and aerosol precursor emissions follow year-2000 emissions.</w:t>
      </w:r>
      <w:r w:rsidR="006C7527">
        <w:t xml:space="preserve">  </w:t>
      </w:r>
      <w:r w:rsidR="00091DE4">
        <w:t>In contrast to the comparison simulations, COSP</w:t>
      </w:r>
      <w:r w:rsidR="00FF67D8">
        <w:t xml:space="preserve"> has not been used in these timing simulations</w:t>
      </w:r>
      <w:r w:rsidR="00091DE4">
        <w:t xml:space="preserve">.  </w:t>
      </w:r>
      <w:r w:rsidR="006C7527">
        <w:t xml:space="preserve">The simulation costs shown represent the total cost of all model components, including components (such as the land scheme) that do not directly interact with the </w:t>
      </w:r>
      <w:r w:rsidR="00822460">
        <w:t>aerosol module</w:t>
      </w:r>
      <w:r w:rsidR="006C7527">
        <w:t>.</w:t>
      </w:r>
    </w:p>
    <w:tbl>
      <w:tblPr>
        <w:tblStyle w:val="TableGrid"/>
        <w:tblW w:w="0" w:type="auto"/>
        <w:tblLook w:val="04A0" w:firstRow="1" w:lastRow="0" w:firstColumn="1" w:lastColumn="0" w:noHBand="0" w:noVBand="1"/>
      </w:tblPr>
      <w:tblGrid>
        <w:gridCol w:w="850"/>
        <w:gridCol w:w="1116"/>
        <w:gridCol w:w="4184"/>
        <w:gridCol w:w="2050"/>
        <w:gridCol w:w="2051"/>
      </w:tblGrid>
      <w:tr w:rsidR="006C7527" w14:paraId="27D9BACA" w14:textId="77777777" w:rsidTr="006C7527">
        <w:tc>
          <w:tcPr>
            <w:tcW w:w="850" w:type="dxa"/>
          </w:tcPr>
          <w:p w14:paraId="202D0529" w14:textId="40FA62A4" w:rsidR="005C1202" w:rsidRDefault="00822460" w:rsidP="006C7527">
            <w:pPr>
              <w:jc w:val="left"/>
            </w:pPr>
            <w:r>
              <w:t>Aerosol module</w:t>
            </w:r>
          </w:p>
        </w:tc>
        <w:tc>
          <w:tcPr>
            <w:tcW w:w="1116" w:type="dxa"/>
          </w:tcPr>
          <w:p w14:paraId="7A2BADCA" w14:textId="76E9EB0B" w:rsidR="005C1202" w:rsidRDefault="005C1202" w:rsidP="006C7527">
            <w:pPr>
              <w:jc w:val="left"/>
            </w:pPr>
            <w:r>
              <w:t>Clean-sky radiation diagnostics</w:t>
            </w:r>
          </w:p>
        </w:tc>
        <w:tc>
          <w:tcPr>
            <w:tcW w:w="4184" w:type="dxa"/>
          </w:tcPr>
          <w:p w14:paraId="78B70B8D" w14:textId="06EAF82A" w:rsidR="005C1202" w:rsidRDefault="005C1202" w:rsidP="006C7527">
            <w:pPr>
              <w:jc w:val="left"/>
            </w:pPr>
            <w:r>
              <w:t>Notes</w:t>
            </w:r>
          </w:p>
        </w:tc>
        <w:tc>
          <w:tcPr>
            <w:tcW w:w="2050" w:type="dxa"/>
          </w:tcPr>
          <w:p w14:paraId="21431317" w14:textId="2D7BD099" w:rsidR="005C1202" w:rsidRPr="006C7527" w:rsidRDefault="00C550A6" w:rsidP="006C7527">
            <w:pPr>
              <w:jc w:val="left"/>
              <w:rPr>
                <w:b/>
                <w:bCs/>
                <w:sz w:val="18"/>
                <w:szCs w:val="18"/>
                <w:lang w:val="en-SG"/>
              </w:rPr>
            </w:pPr>
            <w:r>
              <w:t>CESM s</w:t>
            </w:r>
            <w:r w:rsidR="006C7527">
              <w:t xml:space="preserve">imulation cost </w:t>
            </w:r>
            <w:r w:rsidR="005C1202" w:rsidRPr="005C1202">
              <w:rPr>
                <w:b/>
                <w:bCs/>
                <w:sz w:val="18"/>
                <w:szCs w:val="18"/>
                <w:lang w:val="en-SG"/>
              </w:rPr>
              <w:br/>
              <w:t>±</w:t>
            </w:r>
            <w:r w:rsidR="005C1202">
              <w:rPr>
                <w:lang w:val="en-SG"/>
              </w:rPr>
              <w:t xml:space="preserve"> </w:t>
            </w:r>
            <w:r w:rsidR="006C7527">
              <w:t>standard error</w:t>
            </w:r>
            <w:r w:rsidR="005C1202">
              <w:t xml:space="preserve">, </w:t>
            </w:r>
            <w:r w:rsidR="006C7527">
              <w:t>(</w:t>
            </w:r>
            <w:r w:rsidR="005C1202">
              <w:rPr>
                <w:lang w:val="en-SG"/>
              </w:rPr>
              <w:t>processor hours / model year</w:t>
            </w:r>
            <w:r w:rsidR="006C7527">
              <w:rPr>
                <w:lang w:val="en-SG"/>
              </w:rPr>
              <w:t>)</w:t>
            </w:r>
          </w:p>
        </w:tc>
        <w:tc>
          <w:tcPr>
            <w:tcW w:w="2051" w:type="dxa"/>
          </w:tcPr>
          <w:p w14:paraId="25401E5E" w14:textId="505EF6E3" w:rsidR="005C1202" w:rsidRPr="006C7527" w:rsidRDefault="00F17E56" w:rsidP="000A4C6C">
            <w:pPr>
              <w:jc w:val="left"/>
              <w:rPr>
                <w:bCs/>
                <w:lang w:val="en-SG"/>
              </w:rPr>
            </w:pPr>
            <w:r>
              <w:rPr>
                <w:bCs/>
                <w:lang w:val="en-SG"/>
              </w:rPr>
              <w:t>Relative s</w:t>
            </w:r>
            <w:r w:rsidR="00C550A6">
              <w:rPr>
                <w:bCs/>
                <w:lang w:val="en-SG"/>
              </w:rPr>
              <w:t>imulation</w:t>
            </w:r>
            <w:r w:rsidR="006C7527">
              <w:rPr>
                <w:bCs/>
                <w:lang w:val="en-SG"/>
              </w:rPr>
              <w:t xml:space="preserve"> cost (</w:t>
            </w:r>
            <w:r w:rsidR="005C1202" w:rsidRPr="006C7527">
              <w:rPr>
                <w:bCs/>
                <w:lang w:val="en-SG"/>
              </w:rPr>
              <w:t xml:space="preserve">% above </w:t>
            </w:r>
            <w:r w:rsidR="005C1202" w:rsidRPr="006C7527">
              <w:rPr>
                <w:lang w:val="en-SG"/>
              </w:rPr>
              <w:t xml:space="preserve">MAM3 with clean-sky diagnostics </w:t>
            </w:r>
            <w:r w:rsidR="000A4C6C">
              <w:rPr>
                <w:lang w:val="en-SG"/>
              </w:rPr>
              <w:t>switched</w:t>
            </w:r>
            <w:r w:rsidR="005C1202" w:rsidRPr="006C7527">
              <w:rPr>
                <w:lang w:val="en-SG"/>
              </w:rPr>
              <w:t xml:space="preserve"> OFF</w:t>
            </w:r>
            <w:r w:rsidR="005C1202" w:rsidRPr="006C7527">
              <w:rPr>
                <w:bCs/>
                <w:lang w:val="en-SG"/>
              </w:rPr>
              <w:t>)</w:t>
            </w:r>
          </w:p>
        </w:tc>
      </w:tr>
      <w:tr w:rsidR="006C7527" w14:paraId="4FFB05E2" w14:textId="77777777" w:rsidTr="006C7527">
        <w:tc>
          <w:tcPr>
            <w:tcW w:w="850" w:type="dxa"/>
          </w:tcPr>
          <w:p w14:paraId="66DFAB86" w14:textId="5C4BF116" w:rsidR="005C1202" w:rsidRDefault="005C1202" w:rsidP="005C1202">
            <w:r>
              <w:t>MAM3</w:t>
            </w:r>
          </w:p>
        </w:tc>
        <w:tc>
          <w:tcPr>
            <w:tcW w:w="1116" w:type="dxa"/>
          </w:tcPr>
          <w:p w14:paraId="2DC43336" w14:textId="77308EAF" w:rsidR="005C1202" w:rsidRDefault="005C1202" w:rsidP="005C1202">
            <w:r>
              <w:t>OFF</w:t>
            </w:r>
          </w:p>
        </w:tc>
        <w:tc>
          <w:tcPr>
            <w:tcW w:w="4184" w:type="dxa"/>
          </w:tcPr>
          <w:p w14:paraId="5AED57F0" w14:textId="4C048203" w:rsidR="005C1202" w:rsidRDefault="005C1202" w:rsidP="00516000">
            <w:r>
              <w:t xml:space="preserve">Standard </w:t>
            </w:r>
            <w:r w:rsidR="00516000">
              <w:t>CAM5.3</w:t>
            </w:r>
          </w:p>
        </w:tc>
        <w:tc>
          <w:tcPr>
            <w:tcW w:w="2050" w:type="dxa"/>
          </w:tcPr>
          <w:p w14:paraId="5E536A4D" w14:textId="4B7090FE" w:rsidR="005C1202" w:rsidRPr="005C1202" w:rsidRDefault="005C1202" w:rsidP="006C7527">
            <w:pPr>
              <w:jc w:val="right"/>
              <w:rPr>
                <w:lang w:val="en-SG"/>
              </w:rPr>
            </w:pPr>
            <w:r w:rsidRPr="005C1202">
              <w:rPr>
                <w:lang w:val="en-SG"/>
              </w:rPr>
              <w:t>325.5±0.8</w:t>
            </w:r>
          </w:p>
        </w:tc>
        <w:tc>
          <w:tcPr>
            <w:tcW w:w="2051" w:type="dxa"/>
          </w:tcPr>
          <w:p w14:paraId="4121FD31" w14:textId="57105ABD" w:rsidR="005C1202" w:rsidRPr="006C7527" w:rsidRDefault="006C7527" w:rsidP="006C7527">
            <w:pPr>
              <w:jc w:val="right"/>
              <w:rPr>
                <w:lang w:val="en-SG"/>
              </w:rPr>
            </w:pPr>
            <w:r w:rsidRPr="006C7527">
              <w:rPr>
                <w:lang w:val="en-SG"/>
              </w:rPr>
              <w:t>0.0%</w:t>
            </w:r>
          </w:p>
        </w:tc>
      </w:tr>
      <w:tr w:rsidR="006C7527" w14:paraId="5ABDF77A" w14:textId="77777777" w:rsidTr="006C7527">
        <w:tc>
          <w:tcPr>
            <w:tcW w:w="850" w:type="dxa"/>
          </w:tcPr>
          <w:p w14:paraId="6C1D9B12" w14:textId="7273A232" w:rsidR="005C1202" w:rsidRDefault="005C1202" w:rsidP="005C1202">
            <w:r>
              <w:t>MAM7</w:t>
            </w:r>
          </w:p>
        </w:tc>
        <w:tc>
          <w:tcPr>
            <w:tcW w:w="1116" w:type="dxa"/>
          </w:tcPr>
          <w:p w14:paraId="46D2F7ED" w14:textId="0BBE3D93" w:rsidR="005C1202" w:rsidRDefault="005C1202" w:rsidP="005C1202">
            <w:r>
              <w:t>OFF</w:t>
            </w:r>
          </w:p>
        </w:tc>
        <w:tc>
          <w:tcPr>
            <w:tcW w:w="4184" w:type="dxa"/>
          </w:tcPr>
          <w:p w14:paraId="267E18A4" w14:textId="63FC8581" w:rsidR="005C1202" w:rsidRDefault="005C1202" w:rsidP="005C1202">
            <w:r>
              <w:t xml:space="preserve">Standard </w:t>
            </w:r>
            <w:r w:rsidR="00516000">
              <w:t xml:space="preserve">CAM5.3 + </w:t>
            </w:r>
            <w:r>
              <w:t>MAM7</w:t>
            </w:r>
          </w:p>
        </w:tc>
        <w:tc>
          <w:tcPr>
            <w:tcW w:w="2050" w:type="dxa"/>
          </w:tcPr>
          <w:p w14:paraId="4E840160" w14:textId="74860470" w:rsidR="005C1202" w:rsidRPr="006C7527" w:rsidRDefault="006C7527" w:rsidP="006C7527">
            <w:pPr>
              <w:jc w:val="right"/>
              <w:rPr>
                <w:lang w:val="en-SG"/>
              </w:rPr>
            </w:pPr>
            <w:r w:rsidRPr="006C7527">
              <w:rPr>
                <w:lang w:val="en-SG"/>
              </w:rPr>
              <w:t>435.6±1.5</w:t>
            </w:r>
          </w:p>
        </w:tc>
        <w:tc>
          <w:tcPr>
            <w:tcW w:w="2051" w:type="dxa"/>
          </w:tcPr>
          <w:p w14:paraId="3935A9C0" w14:textId="6640D367" w:rsidR="005C1202" w:rsidRPr="006C7527" w:rsidRDefault="00AE2E4C" w:rsidP="006C7527">
            <w:pPr>
              <w:jc w:val="right"/>
              <w:rPr>
                <w:lang w:val="en-SG"/>
              </w:rPr>
            </w:pPr>
            <w:r>
              <w:rPr>
                <w:lang w:val="en-SG"/>
              </w:rPr>
              <w:t>+</w:t>
            </w:r>
            <w:r w:rsidR="006C7527" w:rsidRPr="006C7527">
              <w:rPr>
                <w:lang w:val="en-SG"/>
              </w:rPr>
              <w:t>33.8%</w:t>
            </w:r>
          </w:p>
        </w:tc>
      </w:tr>
      <w:tr w:rsidR="006C7527" w14:paraId="7F5FCFF5" w14:textId="77777777" w:rsidTr="006C7527">
        <w:tc>
          <w:tcPr>
            <w:tcW w:w="850" w:type="dxa"/>
          </w:tcPr>
          <w:p w14:paraId="44CBDD29" w14:textId="6627BD8D" w:rsidR="005C1202" w:rsidRDefault="005C1202" w:rsidP="005C1202">
            <w:r>
              <w:t>MARC</w:t>
            </w:r>
          </w:p>
        </w:tc>
        <w:tc>
          <w:tcPr>
            <w:tcW w:w="1116" w:type="dxa"/>
          </w:tcPr>
          <w:p w14:paraId="5BF03F91" w14:textId="7452A1AE" w:rsidR="005C1202" w:rsidRDefault="005C1202" w:rsidP="005C1202">
            <w:r>
              <w:t>OFF</w:t>
            </w:r>
          </w:p>
        </w:tc>
        <w:tc>
          <w:tcPr>
            <w:tcW w:w="4184" w:type="dxa"/>
          </w:tcPr>
          <w:p w14:paraId="2AC37711" w14:textId="3C4386C8" w:rsidR="005C1202" w:rsidRDefault="000A4C6C" w:rsidP="000A4C6C">
            <w:r>
              <w:t>Clean</w:t>
            </w:r>
            <w:r w:rsidR="005C1202">
              <w:t>-sky diagnostics</w:t>
            </w:r>
            <w:r>
              <w:t xml:space="preserve"> switched off via modification of source code</w:t>
            </w:r>
          </w:p>
        </w:tc>
        <w:tc>
          <w:tcPr>
            <w:tcW w:w="2050" w:type="dxa"/>
          </w:tcPr>
          <w:p w14:paraId="4A5BFA9C" w14:textId="4D48D423" w:rsidR="00905793" w:rsidRPr="00905793" w:rsidRDefault="00905793" w:rsidP="00905793">
            <w:pPr>
              <w:jc w:val="right"/>
              <w:rPr>
                <w:lang w:val="en-SG"/>
              </w:rPr>
            </w:pPr>
            <w:r w:rsidRPr="00905793">
              <w:rPr>
                <w:lang w:val="en-SG"/>
              </w:rPr>
              <w:t>344.3±0.7</w:t>
            </w:r>
          </w:p>
          <w:p w14:paraId="27BB9567" w14:textId="3808F2EB" w:rsidR="005C1202" w:rsidRPr="006C7527" w:rsidRDefault="005C1202" w:rsidP="006C7527">
            <w:pPr>
              <w:jc w:val="right"/>
              <w:rPr>
                <w:lang w:val="en-SG"/>
              </w:rPr>
            </w:pPr>
          </w:p>
        </w:tc>
        <w:tc>
          <w:tcPr>
            <w:tcW w:w="2051" w:type="dxa"/>
          </w:tcPr>
          <w:p w14:paraId="625F5C2B" w14:textId="33CD9E1D" w:rsidR="005C1202" w:rsidRPr="006C7527" w:rsidRDefault="00AE2E4C" w:rsidP="006C7527">
            <w:pPr>
              <w:jc w:val="right"/>
              <w:rPr>
                <w:lang w:val="en-SG"/>
              </w:rPr>
            </w:pPr>
            <w:r>
              <w:rPr>
                <w:lang w:val="en-SG"/>
              </w:rPr>
              <w:t>+</w:t>
            </w:r>
            <w:r w:rsidR="006C7527" w:rsidRPr="006C7527">
              <w:rPr>
                <w:lang w:val="en-SG"/>
              </w:rPr>
              <w:t>5.8%</w:t>
            </w:r>
          </w:p>
        </w:tc>
      </w:tr>
      <w:tr w:rsidR="006C7527" w14:paraId="77AC1CA4" w14:textId="77777777" w:rsidTr="006C7527">
        <w:tc>
          <w:tcPr>
            <w:tcW w:w="850" w:type="dxa"/>
          </w:tcPr>
          <w:p w14:paraId="19B9F141" w14:textId="62786D01" w:rsidR="005C1202" w:rsidRDefault="005C1202" w:rsidP="005C1202">
            <w:r>
              <w:t>MAM3</w:t>
            </w:r>
          </w:p>
        </w:tc>
        <w:tc>
          <w:tcPr>
            <w:tcW w:w="1116" w:type="dxa"/>
          </w:tcPr>
          <w:p w14:paraId="0D68F8D9" w14:textId="7BE4D500" w:rsidR="005C1202" w:rsidRDefault="005C1202" w:rsidP="005C1202">
            <w:r>
              <w:t>ON</w:t>
            </w:r>
          </w:p>
        </w:tc>
        <w:tc>
          <w:tcPr>
            <w:tcW w:w="4184" w:type="dxa"/>
          </w:tcPr>
          <w:p w14:paraId="0F1F5315" w14:textId="36B016CE" w:rsidR="005C1202" w:rsidRDefault="005C1202" w:rsidP="000A4C6C">
            <w:r>
              <w:t>Diagnostic clean-sky radi</w:t>
            </w:r>
            <w:r w:rsidR="006C7527">
              <w:t>a</w:t>
            </w:r>
            <w:r>
              <w:t xml:space="preserve">tion call specified in </w:t>
            </w:r>
            <w:r w:rsidR="000A4C6C">
              <w:t>simulation</w:t>
            </w:r>
            <w:r w:rsidR="006C7527">
              <w:t xml:space="preserve"> </w:t>
            </w:r>
            <w:r>
              <w:t>namelist</w:t>
            </w:r>
          </w:p>
        </w:tc>
        <w:tc>
          <w:tcPr>
            <w:tcW w:w="2050" w:type="dxa"/>
          </w:tcPr>
          <w:p w14:paraId="689A98E5" w14:textId="27DE3390" w:rsidR="005C1202" w:rsidRPr="005C1202" w:rsidRDefault="005C1202" w:rsidP="006C7527">
            <w:pPr>
              <w:jc w:val="right"/>
              <w:rPr>
                <w:lang w:val="en-SG"/>
              </w:rPr>
            </w:pPr>
            <w:r w:rsidRPr="005C1202">
              <w:rPr>
                <w:lang w:val="en-SG"/>
              </w:rPr>
              <w:t>362.3±0.8</w:t>
            </w:r>
          </w:p>
          <w:p w14:paraId="3FC31396" w14:textId="77777777" w:rsidR="005C1202" w:rsidRDefault="005C1202" w:rsidP="006C7527">
            <w:pPr>
              <w:jc w:val="right"/>
            </w:pPr>
          </w:p>
        </w:tc>
        <w:tc>
          <w:tcPr>
            <w:tcW w:w="2051" w:type="dxa"/>
          </w:tcPr>
          <w:p w14:paraId="39D33BDB" w14:textId="3E77AEC3" w:rsidR="005C1202" w:rsidRPr="006C7527" w:rsidRDefault="00AE2E4C" w:rsidP="006C7527">
            <w:pPr>
              <w:jc w:val="right"/>
              <w:rPr>
                <w:lang w:val="en-SG"/>
              </w:rPr>
            </w:pPr>
            <w:r>
              <w:rPr>
                <w:lang w:val="en-SG"/>
              </w:rPr>
              <w:t>+</w:t>
            </w:r>
            <w:r w:rsidR="006C7527" w:rsidRPr="006C7527">
              <w:rPr>
                <w:lang w:val="en-SG"/>
              </w:rPr>
              <w:t>11.3%</w:t>
            </w:r>
          </w:p>
        </w:tc>
      </w:tr>
      <w:tr w:rsidR="006C7527" w14:paraId="790DD49E" w14:textId="77777777" w:rsidTr="006C7527">
        <w:tc>
          <w:tcPr>
            <w:tcW w:w="850" w:type="dxa"/>
          </w:tcPr>
          <w:p w14:paraId="20D3C8D9" w14:textId="1205C35E" w:rsidR="005C1202" w:rsidRDefault="005C1202" w:rsidP="005C1202">
            <w:r>
              <w:t>MAM7</w:t>
            </w:r>
          </w:p>
        </w:tc>
        <w:tc>
          <w:tcPr>
            <w:tcW w:w="1116" w:type="dxa"/>
          </w:tcPr>
          <w:p w14:paraId="77CCFDAD" w14:textId="33854FD3" w:rsidR="005C1202" w:rsidRDefault="005C1202" w:rsidP="005C1202">
            <w:r>
              <w:t>ON</w:t>
            </w:r>
          </w:p>
        </w:tc>
        <w:tc>
          <w:tcPr>
            <w:tcW w:w="4184" w:type="dxa"/>
          </w:tcPr>
          <w:p w14:paraId="0E2CD5AE" w14:textId="0B795058" w:rsidR="005C1202" w:rsidRDefault="005C1202" w:rsidP="005C1202">
            <w:r>
              <w:t>Diagnostic clean-sky radi</w:t>
            </w:r>
            <w:r w:rsidR="006C7527">
              <w:t>a</w:t>
            </w:r>
            <w:r>
              <w:t xml:space="preserve">tion call specified in </w:t>
            </w:r>
            <w:r w:rsidR="006C7527">
              <w:t xml:space="preserve">simulation </w:t>
            </w:r>
            <w:r>
              <w:t>namelist</w:t>
            </w:r>
          </w:p>
        </w:tc>
        <w:tc>
          <w:tcPr>
            <w:tcW w:w="2050" w:type="dxa"/>
          </w:tcPr>
          <w:p w14:paraId="6A03521C" w14:textId="3CCC0EB1" w:rsidR="006C7527" w:rsidRPr="006C7527" w:rsidRDefault="006C7527" w:rsidP="006C7527">
            <w:pPr>
              <w:jc w:val="right"/>
              <w:rPr>
                <w:lang w:val="en-SG"/>
              </w:rPr>
            </w:pPr>
            <w:r w:rsidRPr="006C7527">
              <w:rPr>
                <w:lang w:val="en-SG"/>
              </w:rPr>
              <w:t>472.2±1.0</w:t>
            </w:r>
          </w:p>
          <w:p w14:paraId="690E2330" w14:textId="77777777" w:rsidR="005C1202" w:rsidRDefault="005C1202" w:rsidP="006C7527">
            <w:pPr>
              <w:jc w:val="right"/>
            </w:pPr>
          </w:p>
        </w:tc>
        <w:tc>
          <w:tcPr>
            <w:tcW w:w="2051" w:type="dxa"/>
          </w:tcPr>
          <w:p w14:paraId="5E68E45E" w14:textId="471B8A65" w:rsidR="005C1202" w:rsidRPr="006C7527" w:rsidRDefault="00AE2E4C" w:rsidP="006C7527">
            <w:pPr>
              <w:jc w:val="right"/>
              <w:rPr>
                <w:lang w:val="en-SG"/>
              </w:rPr>
            </w:pPr>
            <w:r>
              <w:rPr>
                <w:lang w:val="en-SG"/>
              </w:rPr>
              <w:t>+</w:t>
            </w:r>
            <w:r w:rsidR="006C7527" w:rsidRPr="006C7527">
              <w:rPr>
                <w:lang w:val="en-SG"/>
              </w:rPr>
              <w:t>45.1%</w:t>
            </w:r>
          </w:p>
        </w:tc>
      </w:tr>
      <w:tr w:rsidR="006C7527" w14:paraId="57D85E3E" w14:textId="77777777" w:rsidTr="006C7527">
        <w:tc>
          <w:tcPr>
            <w:tcW w:w="850" w:type="dxa"/>
          </w:tcPr>
          <w:p w14:paraId="22A2B5E0" w14:textId="7F9CC756" w:rsidR="005C1202" w:rsidRDefault="005C1202" w:rsidP="005C1202">
            <w:r>
              <w:t>MARC</w:t>
            </w:r>
          </w:p>
        </w:tc>
        <w:tc>
          <w:tcPr>
            <w:tcW w:w="1116" w:type="dxa"/>
          </w:tcPr>
          <w:p w14:paraId="57280B3F" w14:textId="1B764660" w:rsidR="005C1202" w:rsidRDefault="005C1202" w:rsidP="005C1202">
            <w:r>
              <w:t>ON</w:t>
            </w:r>
          </w:p>
        </w:tc>
        <w:tc>
          <w:tcPr>
            <w:tcW w:w="4184" w:type="dxa"/>
          </w:tcPr>
          <w:p w14:paraId="3644448E" w14:textId="691057D1" w:rsidR="005C1202" w:rsidRDefault="005C1202" w:rsidP="00516000">
            <w:r>
              <w:t xml:space="preserve">Standard </w:t>
            </w:r>
            <w:r w:rsidR="00516000">
              <w:t>CAM5.3-MARC-ARG</w:t>
            </w:r>
          </w:p>
        </w:tc>
        <w:tc>
          <w:tcPr>
            <w:tcW w:w="2050" w:type="dxa"/>
          </w:tcPr>
          <w:p w14:paraId="7406DF2A" w14:textId="5352181A" w:rsidR="005C1202" w:rsidRPr="006C7527" w:rsidRDefault="006C7527" w:rsidP="006C7527">
            <w:pPr>
              <w:jc w:val="right"/>
              <w:rPr>
                <w:lang w:val="en-SG"/>
              </w:rPr>
            </w:pPr>
            <w:r w:rsidRPr="006C7527">
              <w:rPr>
                <w:lang w:val="en-SG"/>
              </w:rPr>
              <w:t>361.1±0.7</w:t>
            </w:r>
          </w:p>
        </w:tc>
        <w:tc>
          <w:tcPr>
            <w:tcW w:w="2051" w:type="dxa"/>
          </w:tcPr>
          <w:p w14:paraId="46AC3775" w14:textId="1394BB64" w:rsidR="005C1202" w:rsidRPr="006C7527" w:rsidRDefault="00AE2E4C" w:rsidP="006C7527">
            <w:pPr>
              <w:jc w:val="right"/>
              <w:rPr>
                <w:lang w:val="en-SG"/>
              </w:rPr>
            </w:pPr>
            <w:r>
              <w:rPr>
                <w:lang w:val="en-SG"/>
              </w:rPr>
              <w:t>+</w:t>
            </w:r>
            <w:r w:rsidR="006C7527" w:rsidRPr="006C7527">
              <w:rPr>
                <w:lang w:val="en-SG"/>
              </w:rPr>
              <w:t>10.9%</w:t>
            </w:r>
          </w:p>
        </w:tc>
      </w:tr>
    </w:tbl>
    <w:p w14:paraId="20E42B20" w14:textId="5545BE59" w:rsidR="003F2576" w:rsidRPr="003F2576" w:rsidRDefault="003F2576" w:rsidP="003F2576">
      <w:pPr>
        <w:pStyle w:val="Caption"/>
        <w:rPr>
          <w:lang w:val="en-US"/>
        </w:rPr>
      </w:pPr>
    </w:p>
    <w:p w14:paraId="10E5A050" w14:textId="59654C8C" w:rsidR="00DA18D6" w:rsidRDefault="005C101B" w:rsidP="003969E9">
      <w:pPr>
        <w:pStyle w:val="Heading1"/>
        <w:rPr>
          <w:lang w:val="en-SG"/>
        </w:rPr>
      </w:pPr>
      <w:r>
        <w:rPr>
          <w:lang w:val="en-SG"/>
        </w:rPr>
        <w:br w:type="column"/>
        <w:t>Figures</w:t>
      </w:r>
    </w:p>
    <w:p w14:paraId="6A19A961" w14:textId="14A3A67B" w:rsidR="00055EB1" w:rsidRDefault="00055EB1" w:rsidP="003969E9">
      <w:pPr>
        <w:rPr>
          <w:highlight w:val="yellow"/>
          <w:lang w:val="en-SG"/>
        </w:rPr>
      </w:pPr>
    </w:p>
    <w:p w14:paraId="01BB92A7" w14:textId="495B7357" w:rsidR="00B34B42" w:rsidRPr="00B34B42" w:rsidRDefault="00B34B42" w:rsidP="00B34B42">
      <w:pPr>
        <w:jc w:val="center"/>
        <w:rPr>
          <w:highlight w:val="yellow"/>
          <w:lang w:val="en-SG"/>
        </w:rPr>
      </w:pPr>
      <w:r w:rsidRPr="00B34B42">
        <w:rPr>
          <w:highlight w:val="yellow"/>
          <w:lang w:val="en-SG"/>
        </w:rPr>
        <w:t xml:space="preserve">Copies of the figures and supplementary figures are available via </w:t>
      </w:r>
      <w:hyperlink r:id="rId11" w:history="1">
        <w:r w:rsidRPr="00B34B42">
          <w:rPr>
            <w:rStyle w:val="Hyperlink"/>
            <w:highlight w:val="yellow"/>
            <w:lang w:val="en-SG"/>
          </w:rPr>
          <w:t>this link</w:t>
        </w:r>
      </w:hyperlink>
      <w:r w:rsidRPr="00B34B42">
        <w:rPr>
          <w:highlight w:val="yellow"/>
          <w:lang w:val="en-SG"/>
        </w:rPr>
        <w:t>.</w:t>
      </w:r>
    </w:p>
    <w:p w14:paraId="782EC99D" w14:textId="1FE029D8" w:rsidR="00832CC2" w:rsidRDefault="00B34B42" w:rsidP="00B34B42">
      <w:pPr>
        <w:jc w:val="center"/>
        <w:rPr>
          <w:highlight w:val="yellow"/>
          <w:lang w:val="en-SG"/>
        </w:rPr>
      </w:pPr>
      <w:r w:rsidRPr="00B34B42">
        <w:rPr>
          <w:highlight w:val="yellow"/>
          <w:lang w:val="en-SG"/>
        </w:rPr>
        <w:t xml:space="preserve">The figures were produced using </w:t>
      </w:r>
      <w:hyperlink r:id="rId12" w:history="1">
        <w:r w:rsidRPr="00B34B42">
          <w:rPr>
            <w:rStyle w:val="Hyperlink"/>
            <w:highlight w:val="yellow"/>
            <w:lang w:val="en-SG"/>
          </w:rPr>
          <w:t>figures_draft_2017b.ipynb</w:t>
        </w:r>
      </w:hyperlink>
      <w:r w:rsidRPr="00B34B42">
        <w:rPr>
          <w:highlight w:val="yellow"/>
          <w:lang w:val="en-SG"/>
        </w:rPr>
        <w:t>.</w:t>
      </w:r>
    </w:p>
    <w:p w14:paraId="056A6982" w14:textId="77777777" w:rsidR="006414F2" w:rsidRDefault="006414F2" w:rsidP="003969E9">
      <w:pPr>
        <w:rPr>
          <w:highlight w:val="yellow"/>
          <w:lang w:val="en-SG"/>
        </w:rPr>
      </w:pPr>
    </w:p>
    <w:p w14:paraId="60441076" w14:textId="63011638" w:rsidR="008934D8" w:rsidRDefault="008934D8" w:rsidP="008934D8">
      <w:pPr>
        <w:pStyle w:val="Caption"/>
        <w:rPr>
          <w:lang w:val="en-SG"/>
        </w:rPr>
      </w:pPr>
      <w:r w:rsidRPr="008934D8">
        <w:rPr>
          <w:lang w:val="en-SG"/>
        </w:rPr>
        <w:t xml:space="preserve">Figure 1: </w:t>
      </w:r>
      <w:r>
        <w:rPr>
          <w:lang w:val="en-SG"/>
        </w:rPr>
        <w:t>Annual mean t</w:t>
      </w:r>
      <w:r w:rsidRPr="008934D8">
        <w:rPr>
          <w:lang w:val="en-SG"/>
        </w:rPr>
        <w:t>ot</w:t>
      </w:r>
      <w:r>
        <w:rPr>
          <w:lang w:val="en-SG"/>
        </w:rPr>
        <w:t>al sulphate aerosol burden (</w:t>
      </w:r>
      <m:oMath>
        <m:sSub>
          <m:sSubPr>
            <m:ctrlPr>
              <w:rPr>
                <w:rFonts w:ascii="Cambria Math" w:hAnsi="Cambria Math"/>
                <w:i/>
              </w:rPr>
            </m:ctrlPr>
          </m:sSubPr>
          <m:e>
            <m:r>
              <m:rPr>
                <m:sty m:val="bi"/>
              </m:rPr>
              <w:rPr>
                <w:rFonts w:ascii="Cambria Math" w:hAnsi="Cambria Math"/>
              </w:rPr>
              <m:t>Burden</m:t>
            </m:r>
          </m:e>
          <m:sub>
            <m:r>
              <m:rPr>
                <m:nor/>
              </m:rPr>
              <w:rPr>
                <w:rFonts w:ascii="Cambria Math" w:hAnsi="Cambria Math"/>
              </w:rPr>
              <m:t>SO4</m:t>
            </m:r>
          </m:sub>
        </m:sSub>
      </m:oMath>
      <w:r>
        <w:rPr>
          <w:lang w:val="en-SG"/>
        </w:rPr>
        <w:t xml:space="preserve">) </w:t>
      </w:r>
      <w:r w:rsidR="008E2258">
        <w:rPr>
          <w:lang w:val="en-SG"/>
        </w:rPr>
        <w:t>for</w:t>
      </w:r>
      <w:r>
        <w:rPr>
          <w:lang w:val="en-SG"/>
        </w:rPr>
        <w:t xml:space="preserve"> the comparison simulations.  For the zona</w:t>
      </w:r>
      <w:r w:rsidR="00253CE0">
        <w:rPr>
          <w:lang w:val="en-SG"/>
        </w:rPr>
        <w:t xml:space="preserve">l means (a, d), the standard errors, </w:t>
      </w:r>
      <w:r>
        <w:rPr>
          <w:lang w:val="en-SG"/>
        </w:rPr>
        <w:t>calculated using the annual zonal mean for each simulation year</w:t>
      </w:r>
      <w:r w:rsidR="00253CE0">
        <w:rPr>
          <w:lang w:val="en-SG"/>
        </w:rPr>
        <w:t>, are smaller than the width of the plotted lines.</w:t>
      </w:r>
      <w:r>
        <w:rPr>
          <w:lang w:val="en-SG"/>
        </w:rPr>
        <w:t xml:space="preserve">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sidR="00934713">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sidR="00934713">
        <w:rPr>
          <w:lang w:val="en-SG"/>
        </w:rPr>
        <w:t xml:space="preserve"> </w:t>
      </w:r>
      <m:oMath>
        <m:r>
          <m:rPr>
            <m:sty m:val="bi"/>
          </m:rPr>
          <w:rPr>
            <w:rFonts w:ascii="Cambria Math" w:hAnsi="Cambria Math"/>
          </w:rPr>
          <m:t>±0.4</m:t>
        </m:r>
      </m:oMath>
      <w:r w:rsidR="00741543">
        <w:rPr>
          <w:lang w:val="en-SG"/>
        </w:rPr>
        <w:t xml:space="preserve"> mg</w:t>
      </w:r>
      <w:r w:rsidR="00934713">
        <w:rPr>
          <w:lang w:val="en-SG"/>
        </w:rPr>
        <w:t xml:space="preserve"> m</w:t>
      </w:r>
      <w:r w:rsidR="00934713" w:rsidRPr="00934713">
        <w:rPr>
          <w:vertAlign w:val="superscript"/>
          <w:lang w:val="en-SG"/>
        </w:rPr>
        <w:t>-2</w:t>
      </w:r>
      <m:oMath>
        <m:r>
          <m:rPr>
            <m:sty m:val="bi"/>
          </m:rPr>
          <w:rPr>
            <w:rFonts w:ascii="Cambria Math" w:hAnsi="Cambria Math"/>
            <w:vertAlign w:val="superscript"/>
            <w:lang w:val="en-SG"/>
          </w:rPr>
          <m:t>.</m:t>
        </m:r>
      </m:oMath>
      <w:r w:rsidRPr="008934D8">
        <w:rPr>
          <w:lang w:val="en-SG"/>
        </w:rPr>
        <w:t xml:space="preserve"> </w:t>
      </w:r>
      <w:r w:rsidR="00934713">
        <w:rPr>
          <w:lang w:val="en-SG"/>
        </w:rPr>
        <w:t xml:space="preserve"> For locations where the magnitude is greater than </w:t>
      </w:r>
      <m:oMath>
        <m:r>
          <m:rPr>
            <m:sty m:val="bi"/>
          </m:rPr>
          <w:rPr>
            <w:rFonts w:ascii="Cambria Math" w:hAnsi="Cambria Math"/>
          </w:rPr>
          <m:t>±0.4</m:t>
        </m:r>
      </m:oMath>
      <w:r w:rsidR="00741543">
        <w:rPr>
          <w:lang w:val="en-SG"/>
        </w:rPr>
        <w:t xml:space="preserve"> mg</w:t>
      </w:r>
      <w:r w:rsidR="00934713">
        <w:rPr>
          <w:lang w:val="en-SG"/>
        </w:rPr>
        <w:t xml:space="preserve"> m</w:t>
      </w:r>
      <w:r w:rsidR="00934713" w:rsidRPr="00934713">
        <w:rPr>
          <w:vertAlign w:val="superscript"/>
          <w:lang w:val="en-SG"/>
        </w:rPr>
        <w:t>-2</w:t>
      </w:r>
      <w:r w:rsidR="00934713">
        <w:rPr>
          <w:lang w:val="en-SG"/>
        </w:rPr>
        <w:t>, s</w:t>
      </w:r>
      <w:r w:rsidRPr="008934D8">
        <w:rPr>
          <w:lang w:val="en-SG"/>
        </w:rPr>
        <w:t>tippling indicates difference</w:t>
      </w:r>
      <w:r w:rsidR="00934713">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sidR="00934713">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sidR="00934713">
        <w:rPr>
          <w:lang w:val="en-SG"/>
        </w:rPr>
        <w:t>is written underneath each map.</w:t>
      </w:r>
      <w:r w:rsidR="00741543">
        <w:rPr>
          <w:lang w:val="en-SG"/>
        </w:rPr>
        <w:t xml:space="preserve">  The analysis period is 30 years.</w:t>
      </w:r>
    </w:p>
    <w:p w14:paraId="6324BBC6" w14:textId="77777777" w:rsidR="00832CC2" w:rsidRPr="00BE7271" w:rsidRDefault="00832CC2" w:rsidP="00BE7271"/>
    <w:p w14:paraId="67304BE4" w14:textId="6A5F0C42" w:rsidR="008934D8" w:rsidRPr="008934D8" w:rsidRDefault="00934713" w:rsidP="00934713">
      <w:pPr>
        <w:pStyle w:val="Caption"/>
        <w:rPr>
          <w:lang w:val="en-SG"/>
        </w:rPr>
      </w:pPr>
      <w:r>
        <w:rPr>
          <w:lang w:val="en-SG"/>
        </w:rPr>
        <w:t>Figure 2: Annual mean t</w:t>
      </w:r>
      <w:r w:rsidRPr="008934D8">
        <w:rPr>
          <w:lang w:val="en-SG"/>
        </w:rPr>
        <w:t>ot</w:t>
      </w:r>
      <w:r>
        <w:rPr>
          <w:lang w:val="en-SG"/>
        </w:rPr>
        <w:t>al organic carbon aerosol burden (</w:t>
      </w:r>
      <m:oMath>
        <m:sSub>
          <m:sSubPr>
            <m:ctrlPr>
              <w:rPr>
                <w:rFonts w:ascii="Cambria Math" w:hAnsi="Cambria Math"/>
                <w:i/>
              </w:rPr>
            </m:ctrlPr>
          </m:sSubPr>
          <m:e>
            <m:r>
              <m:rPr>
                <m:sty m:val="bi"/>
              </m:rPr>
              <w:rPr>
                <w:rFonts w:ascii="Cambria Math" w:hAnsi="Cambria Math"/>
              </w:rPr>
              <m:t>Burden</m:t>
            </m:r>
          </m:e>
          <m:sub>
            <m:r>
              <m:rPr>
                <m:nor/>
              </m:rPr>
              <w:rPr>
                <w:rFonts w:ascii="Cambria Math" w:hAnsi="Cambria Math"/>
              </w:rPr>
              <m:t>OC</m:t>
            </m:r>
          </m:sub>
        </m:sSub>
      </m:oMath>
      <w:r>
        <w:rPr>
          <w:lang w:val="en-SG"/>
        </w:rPr>
        <w:t>)</w:t>
      </w:r>
      <w:r w:rsidR="007A440F">
        <w:rPr>
          <w:lang w:val="en-SG"/>
        </w:rPr>
        <w:t xml:space="preserve"> for</w:t>
      </w:r>
      <w:r>
        <w:rPr>
          <w:lang w:val="en-SG"/>
        </w:rPr>
        <w:t xml:space="preserve"> the comparison simulations.  </w:t>
      </w:r>
      <w:r w:rsidR="00253CE0">
        <w:rPr>
          <w:lang w:val="en-SG"/>
        </w:rPr>
        <w:t xml:space="preserve">MARC does not directly diagnose total organic carbon aerosol burden, so we have used </w:t>
      </w:r>
      <w:r w:rsidR="00253CE0" w:rsidRPr="00253CE0">
        <w:t xml:space="preserve">the mass-mixing ratios diagnosed by MARC in order to calculate the total </w:t>
      </w:r>
      <w:r w:rsidR="00253CE0">
        <w:t>organic carbon aerosol</w:t>
      </w:r>
      <w:r w:rsidR="00253CE0" w:rsidRPr="00253CE0">
        <w:t xml:space="preserve"> burde</w:t>
      </w:r>
      <w:r w:rsidR="00253CE0">
        <w:t>n</w:t>
      </w:r>
      <w:r w:rsidR="00253CE0" w:rsidRPr="00253CE0">
        <w:t xml:space="preserve"> – the errors associated with this post-processing step are estimated to be less than 1% for all grid-boxes, and the errors are far smaller when global mean averaging is applied</w:t>
      </w:r>
      <w:r w:rsidR="00253CE0">
        <w:t>.</w:t>
      </w:r>
      <w:r w:rsidR="00741543">
        <w:rPr>
          <w:lang w:val="en-SG"/>
        </w:rPr>
        <w:t xml:space="preserve">  For the zonal means (a, d), the standard errors, calculated using the annual zonal mean for each simulation year, are smaller than the width of the plotted lines.  </w:t>
      </w:r>
      <w:r>
        <w:rPr>
          <w:lang w:val="en-SG"/>
        </w:rPr>
        <w:t xml:space="preserve">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±0.1</m:t>
        </m:r>
      </m:oMath>
      <w:r>
        <w:rPr>
          <w:lang w:val="en-SG"/>
        </w:rPr>
        <w:t xml:space="preserve"> </w:t>
      </w:r>
      <w:r w:rsidR="00741543">
        <w:rPr>
          <w:lang w:val="en-SG"/>
        </w:rPr>
        <w:t>mg</w:t>
      </w:r>
      <w:r>
        <w:rPr>
          <w:lang w:val="en-SG"/>
        </w:rPr>
        <w:t xml:space="preserve"> m</w:t>
      </w:r>
      <w:r w:rsidRPr="00934713">
        <w:rPr>
          <w:vertAlign w:val="superscript"/>
          <w:lang w:val="en-SG"/>
        </w:rPr>
        <w:t>-2</w:t>
      </w:r>
      <m:oMath>
        <m:r>
          <m:rPr>
            <m:sty m:val="bi"/>
          </m:rPr>
          <w:rPr>
            <w:rFonts w:ascii="Cambria Math" w:hAnsi="Cambria Math"/>
            <w:vertAlign w:val="superscript"/>
            <w:lang w:val="en-SG"/>
          </w:rPr>
          <m:t>.</m:t>
        </m:r>
      </m:oMath>
      <w:r w:rsidRPr="008934D8">
        <w:rPr>
          <w:lang w:val="en-SG"/>
        </w:rPr>
        <w:t xml:space="preserve"> </w:t>
      </w:r>
      <w:r>
        <w:rPr>
          <w:lang w:val="en-SG"/>
        </w:rPr>
        <w:t xml:space="preserve"> For locations where the magnitude is greater than </w:t>
      </w:r>
      <m:oMath>
        <m:r>
          <m:rPr>
            <m:sty m:val="bi"/>
          </m:rPr>
          <w:rPr>
            <w:rFonts w:ascii="Cambria Math" w:hAnsi="Cambria Math"/>
          </w:rPr>
          <m:t>±0.1</m:t>
        </m:r>
      </m:oMath>
      <w:r>
        <w:rPr>
          <w:lang w:val="en-SG"/>
        </w:rPr>
        <w:t xml:space="preserve"> </w:t>
      </w:r>
      <w:r w:rsidR="00741543">
        <w:rPr>
          <w:lang w:val="en-SG"/>
        </w:rPr>
        <w:t>mg</w:t>
      </w:r>
      <w:r>
        <w:rPr>
          <w:lang w:val="en-SG"/>
        </w:rPr>
        <w:t xml:space="preserve"> m</w:t>
      </w:r>
      <w:r w:rsidRPr="00934713">
        <w:rPr>
          <w:vertAlign w:val="superscript"/>
          <w:lang w:val="en-SG"/>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w:t>
      </w:r>
      <w:r w:rsidR="00741543">
        <w:rPr>
          <w:lang w:val="en-SG"/>
        </w:rPr>
        <w:t xml:space="preserve">  The analysis period is 30 years.</w:t>
      </w:r>
    </w:p>
    <w:p w14:paraId="0F7E6FDB" w14:textId="1D705713" w:rsidR="00832CC2" w:rsidRPr="00832CC2" w:rsidRDefault="00832CC2" w:rsidP="003969E9">
      <w:pPr>
        <w:rPr>
          <w:noProof/>
          <w:lang w:val="en-US" w:eastAsia="en-US"/>
        </w:rPr>
      </w:pPr>
    </w:p>
    <w:p w14:paraId="060F416D" w14:textId="06F186D8" w:rsidR="00DB7DF2" w:rsidRDefault="00DB7DF2" w:rsidP="00DB7DF2">
      <w:pPr>
        <w:pStyle w:val="Caption"/>
        <w:rPr>
          <w:highlight w:val="yellow"/>
          <w:lang w:val="en-SG"/>
        </w:rPr>
      </w:pPr>
      <w:r>
        <w:rPr>
          <w:lang w:val="en-SG"/>
        </w:rPr>
        <w:t>Figure 3: Annual mean t</w:t>
      </w:r>
      <w:r w:rsidRPr="008934D8">
        <w:rPr>
          <w:lang w:val="en-SG"/>
        </w:rPr>
        <w:t>ot</w:t>
      </w:r>
      <w:r>
        <w:rPr>
          <w:lang w:val="en-SG"/>
        </w:rPr>
        <w:t>al black carbon aerosol burden (</w:t>
      </w:r>
      <m:oMath>
        <m:sSub>
          <m:sSubPr>
            <m:ctrlPr>
              <w:rPr>
                <w:rFonts w:ascii="Cambria Math" w:hAnsi="Cambria Math"/>
                <w:i/>
              </w:rPr>
            </m:ctrlPr>
          </m:sSubPr>
          <m:e>
            <m:r>
              <m:rPr>
                <m:sty m:val="bi"/>
              </m:rPr>
              <w:rPr>
                <w:rFonts w:ascii="Cambria Math" w:hAnsi="Cambria Math"/>
              </w:rPr>
              <m:t>Burden</m:t>
            </m:r>
          </m:e>
          <m:sub>
            <m:r>
              <m:rPr>
                <m:nor/>
              </m:rPr>
              <w:rPr>
                <w:rFonts w:ascii="Cambria Math" w:hAnsi="Cambria Math"/>
              </w:rPr>
              <m:t>BC</m:t>
            </m:r>
          </m:sub>
        </m:sSub>
      </m:oMath>
      <w:r>
        <w:rPr>
          <w:lang w:val="en-SG"/>
        </w:rPr>
        <w:t>) for the comparison simulations.  MARC do</w:t>
      </w:r>
      <w:r w:rsidR="00141194">
        <w:rPr>
          <w:lang w:val="en-SG"/>
        </w:rPr>
        <w:t>es not directly diagnose total black</w:t>
      </w:r>
      <w:r>
        <w:rPr>
          <w:lang w:val="en-SG"/>
        </w:rPr>
        <w:t xml:space="preserve"> carbon aerosol burden, so we have used </w:t>
      </w:r>
      <w:r w:rsidRPr="00253CE0">
        <w:t xml:space="preserve">the mass-mixing ratios diagnosed by MARC in order to calculate the total </w:t>
      </w:r>
      <w:r w:rsidR="00141194">
        <w:t>black</w:t>
      </w:r>
      <w:r>
        <w:t xml:space="preserve"> carbon aerosol</w:t>
      </w:r>
      <w:r w:rsidRPr="00253CE0">
        <w:t xml:space="preserve"> burde</w:t>
      </w:r>
      <w:r>
        <w:t>n</w:t>
      </w:r>
      <w:r w:rsidRPr="00253CE0">
        <w:t xml:space="preserve"> – the errors associated with this post-processing step are estimated to be less than 1% for all grid-boxes, and the errors are far smaller when global mean averaging is applied</w:t>
      </w:r>
      <w:r>
        <w:t>.</w:t>
      </w:r>
      <w:r>
        <w:rPr>
          <w:lang w:val="en-SG"/>
        </w:rPr>
        <w:t xml:space="preserve">  For the zonal means (a, d), the standard errors, calculated using the annual zonal mean for each simulation year, are smaller than the width of the plotted lines.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±0.02</m:t>
        </m:r>
      </m:oMath>
      <w:r>
        <w:rPr>
          <w:lang w:val="en-SG"/>
        </w:rPr>
        <w:t xml:space="preserve"> mg m</w:t>
      </w:r>
      <w:r w:rsidRPr="00934713">
        <w:rPr>
          <w:vertAlign w:val="superscript"/>
          <w:lang w:val="en-SG"/>
        </w:rPr>
        <w:t>-2</w:t>
      </w:r>
      <m:oMath>
        <m:r>
          <m:rPr>
            <m:sty m:val="bi"/>
          </m:rPr>
          <w:rPr>
            <w:rFonts w:ascii="Cambria Math" w:hAnsi="Cambria Math"/>
            <w:vertAlign w:val="superscript"/>
            <w:lang w:val="en-SG"/>
          </w:rPr>
          <m:t>.</m:t>
        </m:r>
      </m:oMath>
      <w:r w:rsidRPr="008934D8">
        <w:rPr>
          <w:lang w:val="en-SG"/>
        </w:rPr>
        <w:t xml:space="preserve"> </w:t>
      </w:r>
      <w:r>
        <w:rPr>
          <w:lang w:val="en-SG"/>
        </w:rPr>
        <w:t xml:space="preserve"> For locations where the magnitude is greater than </w:t>
      </w:r>
      <m:oMath>
        <m:r>
          <m:rPr>
            <m:sty m:val="bi"/>
          </m:rPr>
          <w:rPr>
            <w:rFonts w:ascii="Cambria Math" w:hAnsi="Cambria Math"/>
          </w:rPr>
          <m:t>±0.02</m:t>
        </m:r>
      </m:oMath>
      <w:r>
        <w:rPr>
          <w:lang w:val="en-SG"/>
        </w:rPr>
        <w:t xml:space="preserve"> mg m</w:t>
      </w:r>
      <w:r w:rsidRPr="00934713">
        <w:rPr>
          <w:vertAlign w:val="superscript"/>
          <w:lang w:val="en-SG"/>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1F516019" w14:textId="02430D10" w:rsidR="00832CC2" w:rsidRPr="00832CC2" w:rsidRDefault="00832CC2" w:rsidP="003969E9">
      <w:pPr>
        <w:rPr>
          <w:noProof/>
          <w:lang w:val="en-US" w:eastAsia="en-US"/>
        </w:rPr>
      </w:pPr>
    </w:p>
    <w:p w14:paraId="2FB36853" w14:textId="7A40A0F8" w:rsidR="00141194" w:rsidRDefault="00141194" w:rsidP="00141194">
      <w:pPr>
        <w:pStyle w:val="Caption"/>
        <w:rPr>
          <w:highlight w:val="yellow"/>
          <w:lang w:val="en-SG"/>
        </w:rPr>
      </w:pPr>
      <w:r>
        <w:rPr>
          <w:lang w:val="en-SG"/>
        </w:rPr>
        <w:t>Figure 4: Annual mean aerosol optical depth (</w:t>
      </w:r>
      <m:oMath>
        <m:r>
          <m:rPr>
            <m:sty m:val="bi"/>
          </m:rPr>
          <w:rPr>
            <w:rFonts w:ascii="Cambria Math" w:hAnsi="Cambria Math"/>
          </w:rPr>
          <m:t>AOD</m:t>
        </m:r>
      </m:oMath>
      <w:r>
        <w:rPr>
          <w:lang w:val="en-SG"/>
        </w:rPr>
        <w:t>) for the comparison simulations.  For the zonal means (a, d), the standard errors, calculated using the annual zonal mean for each simulation year, are either smaller than th</w:t>
      </w:r>
      <w:r w:rsidR="00F65E05">
        <w:rPr>
          <w:lang w:val="en-SG"/>
        </w:rPr>
        <w:t>e width of the plotted lines or are indicated by shading</w:t>
      </w:r>
      <w:r>
        <w:rPr>
          <w:lang w:val="en-SG"/>
        </w:rPr>
        <w:t xml:space="preserve">.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±0.002</m:t>
        </m:r>
        <m:r>
          <m:rPr>
            <m:sty m:val="bi"/>
          </m:rPr>
          <w:rPr>
            <w:rFonts w:ascii="Cambria Math" w:hAnsi="Cambria Math"/>
            <w:vertAlign w:val="superscript"/>
            <w:lang w:val="en-SG"/>
          </w:rPr>
          <m:t>.</m:t>
        </m:r>
      </m:oMath>
      <w:r w:rsidRPr="008934D8">
        <w:rPr>
          <w:lang w:val="en-SG"/>
        </w:rPr>
        <w:t xml:space="preserve"> </w:t>
      </w:r>
      <w:r>
        <w:rPr>
          <w:lang w:val="en-SG"/>
        </w:rPr>
        <w:t xml:space="preserve"> For locations where the magnitude is greater than </w:t>
      </w:r>
      <m:oMath>
        <m:r>
          <m:rPr>
            <m:sty m:val="bi"/>
          </m:rPr>
          <w:rPr>
            <w:rFonts w:ascii="Cambria Math" w:hAnsi="Cambria Math"/>
          </w:rPr>
          <m:t>±0.002</m:t>
        </m:r>
      </m:oMath>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7F3565D4" w14:textId="0D03607D" w:rsidR="00832CC2" w:rsidRPr="00832CC2" w:rsidRDefault="00832CC2" w:rsidP="003969E9">
      <w:pPr>
        <w:rPr>
          <w:noProof/>
          <w:lang w:val="en-US" w:eastAsia="en-US"/>
        </w:rPr>
      </w:pPr>
    </w:p>
    <w:p w14:paraId="5A038540" w14:textId="14DC95F1" w:rsidR="00D6775D" w:rsidRDefault="00D6775D" w:rsidP="00D6775D">
      <w:pPr>
        <w:pStyle w:val="Caption"/>
        <w:rPr>
          <w:highlight w:val="yellow"/>
          <w:lang w:val="en-SG"/>
        </w:rPr>
      </w:pPr>
      <w:r>
        <w:rPr>
          <w:lang w:val="en-SG"/>
        </w:rPr>
        <w:t>Figure 5: Annual mean direct radiative effect (</w:t>
      </w:r>
      <m:oMath>
        <m:sSub>
          <m:sSubPr>
            <m:ctrlPr>
              <w:rPr>
                <w:rFonts w:ascii="Cambria Math" w:hAnsi="Cambria Math"/>
                <w:i/>
                <w:lang w:val="en-SG"/>
              </w:rPr>
            </m:ctrlPr>
          </m:sSubPr>
          <m:e>
            <m:r>
              <m:rPr>
                <m:sty m:val="bi"/>
              </m:rPr>
              <w:rPr>
                <w:rFonts w:ascii="Cambria Math" w:hAnsi="Cambria Math"/>
                <w:lang w:val="en-SG"/>
              </w:rPr>
              <m:t>DRE</m:t>
            </m:r>
          </m:e>
          <m:sub>
            <m:r>
              <m:rPr>
                <m:nor/>
              </m:rPr>
              <w:rPr>
                <w:rFonts w:ascii="Cambria Math" w:hAnsi="Cambria Math"/>
                <w:lang w:val="en-SG"/>
              </w:rPr>
              <m:t>SW</m:t>
            </m:r>
          </m:sub>
        </m:sSub>
      </m:oMath>
      <w:r>
        <w:rPr>
          <w:lang w:val="en-SG"/>
        </w:rPr>
        <w:t xml:space="preserve">; Eq. </w:t>
      </w:r>
      <w:r w:rsidR="006B7E73">
        <w:rPr>
          <w:lang w:val="en-SG"/>
        </w:rPr>
        <w:t>(3)</w:t>
      </w:r>
      <w:r>
        <w:rPr>
          <w:lang w:val="en-SG"/>
        </w:rPr>
        <w:t>) for the comparison simulations.  For the zonal means (a, d), the standard errors, calculated using the annual zonal mean for each simulation year, are either smaller than th</w:t>
      </w:r>
      <w:r w:rsidR="006B7E73">
        <w:rPr>
          <w:lang w:val="en-SG"/>
        </w:rPr>
        <w:t>e width of the plotted lines or are indicated by shading</w:t>
      </w:r>
      <w:r>
        <w:rPr>
          <w:lang w:val="en-SG"/>
        </w:rPr>
        <w:t xml:space="preserve">.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006B7E73">
        <w:rPr>
          <w:lang w:val="en-SG"/>
        </w:rPr>
        <w:t xml:space="preserve">For the maps showing year-2000 results (b, c), </w:t>
      </w:r>
      <w:r w:rsidR="006B7E73" w:rsidRPr="008934D8">
        <w:rPr>
          <w:lang w:val="en-SG"/>
        </w:rPr>
        <w:t>white indicates differences with a magnitude less than</w:t>
      </w:r>
      <w:r w:rsidR="006B7E73">
        <w:rPr>
          <w:lang w:val="en-SG"/>
        </w:rPr>
        <w:t xml:space="preserve"> </w:t>
      </w:r>
      <m:oMath>
        <m:r>
          <m:rPr>
            <m:sty m:val="bi"/>
          </m:rPr>
          <w:rPr>
            <w:rFonts w:ascii="Cambria Math" w:hAnsi="Cambria Math"/>
          </w:rPr>
          <m:t>±0.2</m:t>
        </m:r>
      </m:oMath>
      <w:r w:rsidR="006B7E73">
        <w:t xml:space="preserve"> W m</w:t>
      </w:r>
      <w:r w:rsidR="006B7E73" w:rsidRPr="006B7E73">
        <w:rPr>
          <w:vertAlign w:val="superscript"/>
        </w:rPr>
        <w:t>-2</w:t>
      </w:r>
      <w:r w:rsidR="006B7E73">
        <w:t xml:space="preserve">. </w:t>
      </w:r>
      <w:r w:rsidR="006B7E73" w:rsidRPr="008934D8">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±0.04</m:t>
        </m:r>
      </m:oMath>
      <w:r w:rsidR="006B7E73">
        <w:t xml:space="preserve"> W m</w:t>
      </w:r>
      <w:r w:rsidR="006B7E73" w:rsidRPr="006B7E73">
        <w:rPr>
          <w:vertAlign w:val="superscript"/>
        </w:rPr>
        <w:t>-2</w:t>
      </w:r>
      <w:r w:rsidR="006B7E73">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±0.04</m:t>
        </m:r>
      </m:oMath>
      <w:r>
        <w:rPr>
          <w:lang w:val="en-SG"/>
        </w:rPr>
        <w:t xml:space="preserve"> </w:t>
      </w:r>
      <w:r w:rsidR="006B7E73">
        <w:rPr>
          <w:lang w:val="en-SG"/>
        </w:rPr>
        <w:t xml:space="preserve">W </w:t>
      </w:r>
      <w:r>
        <w:rPr>
          <w:lang w:val="en-SG"/>
        </w:rPr>
        <w:t>m</w:t>
      </w:r>
      <w:r w:rsidRPr="00934713">
        <w:rPr>
          <w:vertAlign w:val="superscript"/>
          <w:lang w:val="en-SG"/>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4B615674" w14:textId="55646D92" w:rsidR="00D6775D" w:rsidRDefault="00D6775D" w:rsidP="003969E9">
      <w:pPr>
        <w:rPr>
          <w:highlight w:val="yellow"/>
          <w:lang w:val="en-SG"/>
        </w:rPr>
      </w:pPr>
    </w:p>
    <w:p w14:paraId="36833BD3" w14:textId="58D17C36" w:rsidR="00547D3B" w:rsidRDefault="00547D3B" w:rsidP="00547D3B">
      <w:pPr>
        <w:pStyle w:val="Caption"/>
        <w:rPr>
          <w:highlight w:val="yellow"/>
          <w:lang w:val="en-SG"/>
        </w:rPr>
      </w:pPr>
      <w:r>
        <w:rPr>
          <w:lang w:val="en-SG"/>
        </w:rPr>
        <w:t>Figure 6: Annual mean absorption by aerosols in the atmosphere (</w:t>
      </w:r>
      <m:oMath>
        <m:sSub>
          <m:sSubPr>
            <m:ctrlPr>
              <w:rPr>
                <w:rFonts w:ascii="Cambria Math" w:hAnsi="Cambria Math"/>
                <w:i/>
                <w:lang w:val="en-SG"/>
              </w:rPr>
            </m:ctrlPr>
          </m:sSubPr>
          <m:e>
            <m:r>
              <m:rPr>
                <m:sty m:val="bi"/>
              </m:rPr>
              <w:rPr>
                <w:rFonts w:ascii="Cambria Math" w:hAnsi="Cambria Math"/>
                <w:lang w:val="en-SG"/>
              </w:rPr>
              <m:t>AAA</m:t>
            </m:r>
          </m:e>
          <m:sub>
            <m:r>
              <m:rPr>
                <m:nor/>
              </m:rPr>
              <w:rPr>
                <w:rFonts w:ascii="Cambria Math" w:hAnsi="Cambria Math"/>
                <w:lang w:val="en-SG"/>
              </w:rPr>
              <m:t>SW</m:t>
            </m:r>
          </m:sub>
        </m:sSub>
      </m:oMath>
      <w:r>
        <w:rPr>
          <w:lang w:val="en-SG"/>
        </w:rPr>
        <w:t xml:space="preserve">; Eq. (8)) for the comparison simulations.  For the zonal means (a, d), the standard errors, calculated using the annual zonal mean for each simulation year, are either smaller than the width of the plotted lines or are indicated by shading.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For the maps showing year-2000 results (b, c), </w:t>
      </w:r>
      <w:r w:rsidRPr="008934D8">
        <w:rPr>
          <w:lang w:val="en-SG"/>
        </w:rPr>
        <w:t>white indicates differences with a magnitude less than</w:t>
      </w:r>
      <w:r>
        <w:rPr>
          <w:lang w:val="en-SG"/>
        </w:rPr>
        <w:t xml:space="preserve"> </w:t>
      </w:r>
      <m:oMath>
        <m:r>
          <m:rPr>
            <m:sty m:val="bi"/>
          </m:rPr>
          <w:rPr>
            <w:rFonts w:ascii="Cambria Math" w:hAnsi="Cambria Math"/>
          </w:rPr>
          <m:t>±0.4</m:t>
        </m:r>
      </m:oMath>
      <w:r>
        <w:t xml:space="preserve"> W m</w:t>
      </w:r>
      <w:r w:rsidRPr="006B7E73">
        <w:rPr>
          <w:vertAlign w:val="superscript"/>
        </w:rPr>
        <w:t>-2</w:t>
      </w:r>
      <w:r>
        <w:t xml:space="preserve">. </w:t>
      </w:r>
      <w:r w:rsidRPr="008934D8">
        <w:rPr>
          <w:lang w:val="en-SG"/>
        </w:rPr>
        <w:t xml:space="preserve"> 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±0.08</m:t>
        </m:r>
      </m:oMath>
      <w:r>
        <w:t xml:space="preserve"> W m</w:t>
      </w:r>
      <w:r w:rsidRPr="006B7E73">
        <w:rPr>
          <w:vertAlign w:val="superscript"/>
        </w:rPr>
        <w:t>-2</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±0.08</m:t>
        </m:r>
      </m:oMath>
      <w:r>
        <w:rPr>
          <w:lang w:val="en-SG"/>
        </w:rPr>
        <w:t xml:space="preserve"> W m</w:t>
      </w:r>
      <w:r w:rsidRPr="00934713">
        <w:rPr>
          <w:vertAlign w:val="superscript"/>
          <w:lang w:val="en-SG"/>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22C69737" w14:textId="4960B879" w:rsidR="00547D3B" w:rsidRDefault="00547D3B" w:rsidP="003969E9">
      <w:pPr>
        <w:rPr>
          <w:highlight w:val="yellow"/>
          <w:lang w:val="en-SG"/>
        </w:rPr>
      </w:pPr>
    </w:p>
    <w:p w14:paraId="057016CE" w14:textId="71E0D0C6" w:rsidR="00547D3B" w:rsidRDefault="00C04588" w:rsidP="00C04588">
      <w:pPr>
        <w:pStyle w:val="Caption"/>
        <w:rPr>
          <w:lang w:val="en-SG"/>
        </w:rPr>
      </w:pPr>
      <w:r>
        <w:rPr>
          <w:lang w:val="en-SG"/>
        </w:rPr>
        <w:t>Figure 7: Annual mean cloud condensation nuclei concentration at 0.1% supersaturation (</w:t>
      </w:r>
      <m:oMath>
        <m:sSub>
          <m:sSubPr>
            <m:ctrlPr>
              <w:rPr>
                <w:rFonts w:ascii="Cambria Math" w:hAnsi="Cambria Math"/>
                <w:i/>
                <w:lang w:val="en-SG"/>
              </w:rPr>
            </m:ctrlPr>
          </m:sSubPr>
          <m:e>
            <m:r>
              <m:rPr>
                <m:sty m:val="bi"/>
              </m:rPr>
              <w:rPr>
                <w:rFonts w:ascii="Cambria Math" w:hAnsi="Cambria Math"/>
                <w:lang w:val="en-SG"/>
              </w:rPr>
              <m:t>CCN</m:t>
            </m:r>
          </m:e>
          <m:sub>
            <m:r>
              <m:rPr>
                <m:nor/>
              </m:rPr>
              <w:rPr>
                <w:rFonts w:ascii="Cambria Math" w:hAnsi="Cambria Math"/>
                <w:lang w:val="en-SG"/>
              </w:rPr>
              <m:t>conc</m:t>
            </m:r>
          </m:sub>
        </m:sSub>
      </m:oMath>
      <w:r>
        <w:rPr>
          <w:lang w:val="en-SG"/>
        </w:rPr>
        <w:t xml:space="preserve">) </w:t>
      </w:r>
      <w:r w:rsidR="00F030DA">
        <w:rPr>
          <w:lang w:val="en-SG"/>
        </w:rPr>
        <w:t xml:space="preserve">in the bottom model level </w:t>
      </w:r>
      <w:r w:rsidR="00980436">
        <w:rPr>
          <w:lang w:val="en-SG"/>
        </w:rPr>
        <w:t xml:space="preserve">(near the surface) </w:t>
      </w:r>
      <w:r>
        <w:rPr>
          <w:lang w:val="en-SG"/>
        </w:rPr>
        <w:t xml:space="preserve">for the comparison simulations.  For the zonal means (a, d), the standard errors, calculated using the annual zonal mean for each simulation year, are smaller than the width of the plotted lines.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002538E2">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±1</m:t>
        </m:r>
      </m:oMath>
      <w:r w:rsidR="00AF59AA">
        <w:t xml:space="preserve"> c</w:t>
      </w:r>
      <w:r>
        <w:t>m</w:t>
      </w:r>
      <w:r w:rsidRPr="006B7E73">
        <w:rPr>
          <w:vertAlign w:val="superscript"/>
        </w:rPr>
        <w:t>-</w:t>
      </w:r>
      <w:r w:rsidR="00AF59AA">
        <w:rPr>
          <w:vertAlign w:val="superscript"/>
        </w:rPr>
        <w:t>3</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±1</m:t>
        </m:r>
      </m:oMath>
      <w:r w:rsidR="00F81B66">
        <w:rPr>
          <w:lang w:val="en-SG"/>
        </w:rPr>
        <w:t xml:space="preserve"> cm</w:t>
      </w:r>
      <w:r w:rsidRPr="00934713">
        <w:rPr>
          <w:vertAlign w:val="superscript"/>
          <w:lang w:val="en-SG"/>
        </w:rPr>
        <w:t>-</w:t>
      </w:r>
      <w:r w:rsidR="00F81B66">
        <w:rPr>
          <w:vertAlign w:val="superscript"/>
          <w:lang w:val="en-SG"/>
        </w:rPr>
        <w:t>3</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r w:rsidR="00F81B66">
        <w:rPr>
          <w:lang w:val="en-SG"/>
        </w:rPr>
        <w:t xml:space="preserve">  Corresponding results, showing </w:t>
      </w:r>
      <m:oMath>
        <m:sSub>
          <m:sSubPr>
            <m:ctrlPr>
              <w:rPr>
                <w:rFonts w:ascii="Cambria Math" w:hAnsi="Cambria Math"/>
                <w:i/>
                <w:lang w:val="en-SG"/>
              </w:rPr>
            </m:ctrlPr>
          </m:sSubPr>
          <m:e>
            <m:r>
              <m:rPr>
                <m:sty m:val="bi"/>
              </m:rPr>
              <w:rPr>
                <w:rFonts w:ascii="Cambria Math" w:hAnsi="Cambria Math"/>
                <w:lang w:val="en-SG"/>
              </w:rPr>
              <m:t>CCN</m:t>
            </m:r>
          </m:e>
          <m:sub>
            <m:r>
              <m:rPr>
                <m:nor/>
              </m:rPr>
              <w:rPr>
                <w:rFonts w:ascii="Cambria Math" w:hAnsi="Cambria Math"/>
                <w:lang w:val="en-SG"/>
              </w:rPr>
              <m:t>conc</m:t>
            </m:r>
          </m:sub>
        </m:sSub>
      </m:oMath>
      <w:r w:rsidR="00F81B66">
        <w:rPr>
          <w:lang w:val="en-SG"/>
        </w:rPr>
        <w:t xml:space="preserve"> in model level 19 (the mid-troposphere), are shown in Fig. S1.</w:t>
      </w:r>
    </w:p>
    <w:p w14:paraId="1A401D9C" w14:textId="5FE59AE0" w:rsidR="00F81B66" w:rsidRDefault="00F81B66" w:rsidP="00F81B66">
      <w:pPr>
        <w:rPr>
          <w:highlight w:val="yellow"/>
        </w:rPr>
      </w:pPr>
    </w:p>
    <w:p w14:paraId="0E71F6A8" w14:textId="3BCAC190" w:rsidR="00101C12" w:rsidRDefault="00101C12" w:rsidP="00101C12">
      <w:pPr>
        <w:pStyle w:val="Caption"/>
        <w:rPr>
          <w:highlight w:val="yellow"/>
        </w:rPr>
      </w:pPr>
      <w:r>
        <w:rPr>
          <w:lang w:val="en-SG"/>
        </w:rPr>
        <w:t>Figure 8: Annual mean column-integrated cloud droplet number concentration (</w:t>
      </w:r>
      <m:oMath>
        <m:sSub>
          <m:sSubPr>
            <m:ctrlPr>
              <w:rPr>
                <w:rFonts w:ascii="Cambria Math" w:hAnsi="Cambria Math"/>
                <w:i/>
                <w:lang w:val="en-SG"/>
              </w:rPr>
            </m:ctrlPr>
          </m:sSubPr>
          <m:e>
            <m:r>
              <m:rPr>
                <m:sty m:val="bi"/>
              </m:rPr>
              <w:rPr>
                <w:rFonts w:ascii="Cambria Math" w:hAnsi="Cambria Math"/>
                <w:lang w:val="en-SG"/>
              </w:rPr>
              <m:t>CDNC</m:t>
            </m:r>
          </m:e>
          <m:sub>
            <m:r>
              <m:rPr>
                <m:nor/>
              </m:rPr>
              <w:rPr>
                <w:rFonts w:ascii="Cambria Math" w:hAnsi="Cambria Math"/>
                <w:lang w:val="en-SG"/>
              </w:rPr>
              <m:t>column</m:t>
            </m:r>
          </m:sub>
        </m:sSub>
      </m:oMath>
      <w:r>
        <w:rPr>
          <w:lang w:val="en-SG"/>
        </w:rPr>
        <w:t xml:space="preserve">) for the comparison simulations.  For the zonal means (a, d), the standard errors, calculated using the annual zonal mean for each simulation year, are smaller than the width of the plotted lines.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±0.04×</m:t>
        </m:r>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-6</m:t>
            </m:r>
          </m:sup>
        </m:sSup>
      </m:oMath>
      <w:r>
        <w:t xml:space="preserve"> </w:t>
      </w:r>
      <w:proofErr w:type="gramStart"/>
      <w:r>
        <w:t>cm</w:t>
      </w:r>
      <w:proofErr w:type="gramEnd"/>
      <w:r w:rsidRPr="006B7E73">
        <w:rPr>
          <w:vertAlign w:val="superscript"/>
        </w:rPr>
        <w:t>-</w:t>
      </w:r>
      <w:r w:rsidR="001065AA">
        <w:rPr>
          <w:vertAlign w:val="superscript"/>
        </w:rPr>
        <w:t>2</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±0.04×</m:t>
        </m:r>
        <m:sSup>
          <m:sSupPr>
            <m:ctrlPr>
              <w:rPr>
                <w:rFonts w:ascii="Cambria Math" w:hAnsi="Cambria Math"/>
                <w:i/>
              </w:rPr>
            </m:ctrlPr>
          </m:sSupPr>
          <m:e>
            <m:r>
              <m:rPr>
                <m:sty m:val="bi"/>
              </m:rPr>
              <w:rPr>
                <w:rFonts w:ascii="Cambria Math" w:hAnsi="Cambria Math"/>
              </w:rPr>
              <m:t>10</m:t>
            </m:r>
          </m:e>
          <m:sup>
            <m:r>
              <m:rPr>
                <m:sty m:val="bi"/>
              </m:rPr>
              <w:rPr>
                <w:rFonts w:ascii="Cambria Math" w:hAnsi="Cambria Math"/>
              </w:rPr>
              <m:t>-6</m:t>
            </m:r>
          </m:sup>
        </m:sSup>
      </m:oMath>
      <w:r w:rsidR="001065AA">
        <w:t xml:space="preserve"> </w:t>
      </w:r>
      <w:proofErr w:type="gramStart"/>
      <w:r w:rsidR="001065AA">
        <w:t>cm</w:t>
      </w:r>
      <w:proofErr w:type="gramEnd"/>
      <w:r w:rsidR="001065AA" w:rsidRPr="006B7E73">
        <w:rPr>
          <w:vertAlign w:val="superscript"/>
        </w:rPr>
        <w:t>-</w:t>
      </w:r>
      <w:r w:rsidR="001065AA">
        <w:rPr>
          <w:vertAlign w:val="superscript"/>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6663E8F3" w14:textId="59738147" w:rsidR="00101C12" w:rsidRDefault="00101C12" w:rsidP="00F81B66">
      <w:pPr>
        <w:rPr>
          <w:highlight w:val="yellow"/>
        </w:rPr>
      </w:pPr>
    </w:p>
    <w:p w14:paraId="6536521E" w14:textId="2643F845" w:rsidR="00B21FF6" w:rsidRDefault="00B21FF6" w:rsidP="00B21FF6">
      <w:pPr>
        <w:pStyle w:val="Caption"/>
        <w:rPr>
          <w:highlight w:val="yellow"/>
        </w:rPr>
      </w:pPr>
      <w:r>
        <w:rPr>
          <w:lang w:val="en-SG"/>
        </w:rPr>
        <w:t>Figure 9: Annual mean grid-box liquid water path (</w:t>
      </w:r>
      <m:oMath>
        <m:sSub>
          <m:sSubPr>
            <m:ctrlPr>
              <w:rPr>
                <w:rFonts w:ascii="Cambria Math" w:hAnsi="Cambria Math"/>
                <w:i/>
                <w:lang w:val="en-SG"/>
              </w:rPr>
            </m:ctrlPr>
          </m:sSubPr>
          <m:e>
            <m:r>
              <m:rPr>
                <m:sty m:val="bi"/>
              </m:rPr>
              <w:rPr>
                <w:rFonts w:ascii="Cambria Math" w:hAnsi="Cambria Math"/>
                <w:lang w:val="en-SG"/>
              </w:rPr>
              <m:t>WP</m:t>
            </m:r>
          </m:e>
          <m:sub>
            <m:r>
              <m:rPr>
                <m:nor/>
              </m:rPr>
              <w:rPr>
                <w:rFonts w:ascii="Cambria Math" w:hAnsi="Cambria Math"/>
                <w:lang w:val="en-SG"/>
              </w:rPr>
              <m:t>liquid</m:t>
            </m:r>
          </m:sub>
        </m:sSub>
      </m:oMath>
      <w:r>
        <w:rPr>
          <w:lang w:val="en-SG"/>
        </w:rPr>
        <w:t xml:space="preserve">) for the comparison simulations.  For the zonal means (a, d), the standard errors, calculated using the annual zonal mean for each simulation year, are either smaller than the width of the plotted lines or are indicated by shading.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±0.4</m:t>
        </m:r>
      </m:oMath>
      <w:r>
        <w:t xml:space="preserve"> g m</w:t>
      </w:r>
      <w:r w:rsidRPr="006B7E73">
        <w:rPr>
          <w:vertAlign w:val="superscript"/>
        </w:rPr>
        <w:t>-</w:t>
      </w:r>
      <w:r>
        <w:rPr>
          <w:vertAlign w:val="superscript"/>
        </w:rPr>
        <w:t>2</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±0.4</m:t>
        </m:r>
      </m:oMath>
      <w:r>
        <w:t xml:space="preserve"> g m</w:t>
      </w:r>
      <w:r w:rsidRPr="006B7E73">
        <w:rPr>
          <w:vertAlign w:val="superscript"/>
        </w:rPr>
        <w:t>-</w:t>
      </w:r>
      <w:r>
        <w:rPr>
          <w:vertAlign w:val="superscript"/>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3416AC84" w14:textId="717DD70B" w:rsidR="00B21FF6" w:rsidRDefault="00B21FF6" w:rsidP="00F81B66">
      <w:pPr>
        <w:rPr>
          <w:highlight w:val="yellow"/>
        </w:rPr>
      </w:pPr>
    </w:p>
    <w:p w14:paraId="6B568517" w14:textId="60C0DAF1" w:rsidR="009C5E31" w:rsidRDefault="009C5E31" w:rsidP="009C5E31">
      <w:pPr>
        <w:pStyle w:val="Caption"/>
        <w:rPr>
          <w:highlight w:val="yellow"/>
        </w:rPr>
      </w:pPr>
      <w:r>
        <w:rPr>
          <w:lang w:val="en-SG"/>
        </w:rPr>
        <w:t>Figure 10: Annual mean grid-box ice water path (</w:t>
      </w:r>
      <m:oMath>
        <m:sSub>
          <m:sSubPr>
            <m:ctrlPr>
              <w:rPr>
                <w:rFonts w:ascii="Cambria Math" w:hAnsi="Cambria Math"/>
                <w:i/>
                <w:lang w:val="en-SG"/>
              </w:rPr>
            </m:ctrlPr>
          </m:sSubPr>
          <m:e>
            <m:r>
              <m:rPr>
                <m:sty m:val="bi"/>
              </m:rPr>
              <w:rPr>
                <w:rFonts w:ascii="Cambria Math" w:hAnsi="Cambria Math"/>
                <w:lang w:val="en-SG"/>
              </w:rPr>
              <m:t>WP</m:t>
            </m:r>
          </m:e>
          <m:sub>
            <m:r>
              <m:rPr>
                <m:nor/>
              </m:rPr>
              <w:rPr>
                <w:rFonts w:ascii="Cambria Math" w:hAnsi="Cambria Math"/>
                <w:lang w:val="en-SG"/>
              </w:rPr>
              <m:t>ice</m:t>
            </m:r>
          </m:sub>
        </m:sSub>
      </m:oMath>
      <w:r>
        <w:rPr>
          <w:lang w:val="en-SG"/>
        </w:rPr>
        <w:t xml:space="preserve">) for the comparison simulations.  For the zonal means (a, d), the standard errors, calculated using the annual zonal mean for each simulation year, are either smaller than the width of the plotted lines or are indicated by shading.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t>
      </w:r>
      <w:r w:rsidRPr="008934D8">
        <w:rPr>
          <w:lang w:val="en-SG"/>
        </w:rPr>
        <w:t>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±0.1</m:t>
        </m:r>
      </m:oMath>
      <w:r>
        <w:t xml:space="preserve"> g m</w:t>
      </w:r>
      <w:r w:rsidRPr="006B7E73">
        <w:rPr>
          <w:vertAlign w:val="superscript"/>
        </w:rPr>
        <w:t>-</w:t>
      </w:r>
      <w:r>
        <w:rPr>
          <w:vertAlign w:val="superscript"/>
        </w:rPr>
        <w:t>2</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±0.1</m:t>
        </m:r>
      </m:oMath>
      <w:r>
        <w:t xml:space="preserve"> g m</w:t>
      </w:r>
      <w:r w:rsidRPr="006B7E73">
        <w:rPr>
          <w:vertAlign w:val="superscript"/>
        </w:rPr>
        <w:t>-</w:t>
      </w:r>
      <w:r>
        <w:rPr>
          <w:vertAlign w:val="superscript"/>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170A3902" w14:textId="1938B819" w:rsidR="009C5E31" w:rsidRDefault="009C5E31" w:rsidP="00F81B66">
      <w:pPr>
        <w:rPr>
          <w:highlight w:val="yellow"/>
        </w:rPr>
      </w:pPr>
    </w:p>
    <w:p w14:paraId="7E39ADA2" w14:textId="0C2805C2" w:rsidR="009C5E31" w:rsidRDefault="00447517" w:rsidP="00447517">
      <w:pPr>
        <w:pStyle w:val="Caption"/>
        <w:rPr>
          <w:highlight w:val="yellow"/>
        </w:rPr>
      </w:pPr>
      <w:r>
        <w:rPr>
          <w:lang w:val="en-SG"/>
        </w:rPr>
        <w:t>Figure 11: Annual mean clean-sky shortwave cloud radiative effect (</w:t>
      </w:r>
      <m:oMath>
        <m:sSub>
          <m:sSubPr>
            <m:ctrlPr>
              <w:rPr>
                <w:rFonts w:ascii="Cambria Math" w:hAnsi="Cambria Math"/>
                <w:i/>
                <w:lang w:val="en-SG"/>
              </w:rPr>
            </m:ctrlPr>
          </m:sSubPr>
          <m:e>
            <m:r>
              <m:rPr>
                <m:sty m:val="bi"/>
              </m:rPr>
              <w:rPr>
                <w:rFonts w:ascii="Cambria Math" w:hAnsi="Cambria Math"/>
                <w:lang w:val="en-SG"/>
              </w:rPr>
              <m:t>CRE</m:t>
            </m:r>
          </m:e>
          <m:sub>
            <m:r>
              <m:rPr>
                <m:nor/>
              </m:rPr>
              <w:rPr>
                <w:rFonts w:ascii="Cambria Math" w:hAnsi="Cambria Math"/>
                <w:lang w:val="en-SG"/>
              </w:rPr>
              <m:t>SW</m:t>
            </m:r>
          </m:sub>
        </m:sSub>
      </m:oMath>
      <w:r w:rsidR="003F4AC3">
        <w:rPr>
          <w:lang w:val="en-SG"/>
        </w:rPr>
        <w:t>; Eq. (4</w:t>
      </w:r>
      <w:r>
        <w:rPr>
          <w:lang w:val="en-SG"/>
        </w:rPr>
        <w:t xml:space="preserve">)) for the comparison simulations.  For the zonal means (a, d), the standard errors, calculated using the annual zonal mean for each simulation year, are either smaller than the width of the plotted lines or are indicated by shading.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For the maps showing year-2000 results (b, c), </w:t>
      </w:r>
      <w:r w:rsidRPr="008934D8">
        <w:rPr>
          <w:lang w:val="en-SG"/>
        </w:rPr>
        <w:t>white indicates differences with a magnitude less than</w:t>
      </w:r>
      <w:r>
        <w:rPr>
          <w:lang w:val="en-SG"/>
        </w:rPr>
        <w:t xml:space="preserve"> </w:t>
      </w:r>
      <m:oMath>
        <m:r>
          <m:rPr>
            <m:sty m:val="bi"/>
          </m:rPr>
          <w:rPr>
            <w:rFonts w:ascii="Cambria Math" w:hAnsi="Cambria Math"/>
          </w:rPr>
          <m:t>±4</m:t>
        </m:r>
      </m:oMath>
      <w:r>
        <w:t xml:space="preserve"> W m</w:t>
      </w:r>
      <w:r w:rsidRPr="006B7E73">
        <w:rPr>
          <w:vertAlign w:val="superscript"/>
        </w:rPr>
        <w:t>-2</w:t>
      </w:r>
      <w:r>
        <w:t xml:space="preserve">. </w:t>
      </w:r>
      <w:r w:rsidRPr="008934D8">
        <w:rPr>
          <w:lang w:val="en-SG"/>
        </w:rPr>
        <w:t xml:space="preserve"> 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±0.4</m:t>
        </m:r>
      </m:oMath>
      <w:r>
        <w:t xml:space="preserve"> W m</w:t>
      </w:r>
      <w:r w:rsidRPr="006B7E73">
        <w:rPr>
          <w:vertAlign w:val="superscript"/>
        </w:rPr>
        <w:t>-2</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±0.4</m:t>
        </m:r>
      </m:oMath>
      <w:r>
        <w:rPr>
          <w:lang w:val="en-SG"/>
        </w:rPr>
        <w:t xml:space="preserve"> W m</w:t>
      </w:r>
      <w:r w:rsidRPr="00934713">
        <w:rPr>
          <w:vertAlign w:val="superscript"/>
          <w:lang w:val="en-SG"/>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r w:rsidR="00F3661F">
        <w:rPr>
          <w:lang w:val="en-SG"/>
        </w:rPr>
        <w:t>.</w:t>
      </w:r>
    </w:p>
    <w:p w14:paraId="403AE27B" w14:textId="77777777" w:rsidR="00447517" w:rsidRDefault="00447517" w:rsidP="00F81B66">
      <w:pPr>
        <w:rPr>
          <w:highlight w:val="yellow"/>
        </w:rPr>
      </w:pPr>
    </w:p>
    <w:p w14:paraId="27745761" w14:textId="6628E29F" w:rsidR="00F3661F" w:rsidRDefault="00F3661F" w:rsidP="00F3661F">
      <w:pPr>
        <w:pStyle w:val="Caption"/>
        <w:rPr>
          <w:lang w:val="en-SG"/>
        </w:rPr>
      </w:pPr>
      <w:r>
        <w:rPr>
          <w:lang w:val="en-SG"/>
        </w:rPr>
        <w:t>Figure 12: Annual mean longwave cloud radiative effect (</w:t>
      </w:r>
      <m:oMath>
        <m:sSub>
          <m:sSubPr>
            <m:ctrlPr>
              <w:rPr>
                <w:rFonts w:ascii="Cambria Math" w:hAnsi="Cambria Math"/>
                <w:i/>
                <w:lang w:val="en-SG"/>
              </w:rPr>
            </m:ctrlPr>
          </m:sSubPr>
          <m:e>
            <m:r>
              <m:rPr>
                <m:sty m:val="bi"/>
              </m:rPr>
              <w:rPr>
                <w:rFonts w:ascii="Cambria Math" w:hAnsi="Cambria Math"/>
                <w:lang w:val="en-SG"/>
              </w:rPr>
              <m:t>CRE</m:t>
            </m:r>
          </m:e>
          <m:sub>
            <m:r>
              <m:rPr>
                <m:nor/>
              </m:rPr>
              <w:rPr>
                <w:rFonts w:ascii="Cambria Math" w:hAnsi="Cambria Math"/>
                <w:lang w:val="en-SG"/>
              </w:rPr>
              <m:t>LW</m:t>
            </m:r>
          </m:sub>
        </m:sSub>
      </m:oMath>
      <w:r>
        <w:rPr>
          <w:lang w:val="en-SG"/>
        </w:rPr>
        <w:t xml:space="preserve">; Eq. (6)) for the comparison simulations.  For the zonal means (a, d), the standard errors, calculated using the annual zonal mean for each simulation year, are either smaller than the width of the plotted lines or are indicated by shading.  For the </w:t>
      </w:r>
      <w:r w:rsidRPr="008934D8">
        <w:rPr>
          <w:lang w:val="en-SG"/>
        </w:rPr>
        <w:t>maps</w:t>
      </w:r>
      <w:r>
        <w:rPr>
          <w:lang w:val="en-SG"/>
        </w:rPr>
        <w:t xml:space="preserve"> (b, c, e, f)</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For the maps showing year-2000 results (b, c), </w:t>
      </w:r>
      <w:r w:rsidRPr="008934D8">
        <w:rPr>
          <w:lang w:val="en-SG"/>
        </w:rPr>
        <w:t>white indicates differences with a magnitude less than</w:t>
      </w:r>
      <w:r>
        <w:rPr>
          <w:lang w:val="en-SG"/>
        </w:rPr>
        <w:t xml:space="preserve"> </w:t>
      </w:r>
      <m:oMath>
        <m:r>
          <m:rPr>
            <m:sty m:val="bi"/>
          </m:rPr>
          <w:rPr>
            <w:rFonts w:ascii="Cambria Math" w:hAnsi="Cambria Math"/>
          </w:rPr>
          <m:t>±2</m:t>
        </m:r>
      </m:oMath>
      <w:r>
        <w:t xml:space="preserve"> W m</w:t>
      </w:r>
      <w:r w:rsidRPr="006B7E73">
        <w:rPr>
          <w:vertAlign w:val="superscript"/>
        </w:rPr>
        <w:t>-2</w:t>
      </w:r>
      <w:r>
        <w:t xml:space="preserve">. </w:t>
      </w:r>
      <w:r w:rsidRPr="008934D8">
        <w:rPr>
          <w:lang w:val="en-SG"/>
        </w:rPr>
        <w:t xml:space="preserve"> For the maps showing 2000-1850 differences</w:t>
      </w:r>
      <w:r>
        <w:rPr>
          <w:lang w:val="en-SG"/>
        </w:rPr>
        <w:t xml:space="preserve"> (e, f)</w:t>
      </w:r>
      <w:r w:rsidRPr="008934D8">
        <w:rPr>
          <w:lang w:val="en-SG"/>
        </w:rPr>
        <w:t>, white indicates differences with a magnitude less than</w:t>
      </w:r>
      <w:r>
        <w:rPr>
          <w:lang w:val="en-SG"/>
        </w:rPr>
        <w:t xml:space="preserve"> </w:t>
      </w:r>
      <m:oMath>
        <m:r>
          <m:rPr>
            <m:sty m:val="bi"/>
          </m:rPr>
          <w:rPr>
            <w:rFonts w:ascii="Cambria Math" w:hAnsi="Cambria Math"/>
          </w:rPr>
          <m:t>±0.2</m:t>
        </m:r>
      </m:oMath>
      <w:r>
        <w:t xml:space="preserve"> W m</w:t>
      </w:r>
      <w:r w:rsidRPr="006B7E73">
        <w:rPr>
          <w:vertAlign w:val="superscript"/>
        </w:rPr>
        <w:t>-2</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±0.2</m:t>
        </m:r>
      </m:oMath>
      <w:r>
        <w:rPr>
          <w:lang w:val="en-SG"/>
        </w:rPr>
        <w:t xml:space="preserve"> W m</w:t>
      </w:r>
      <w:r w:rsidRPr="00934713">
        <w:rPr>
          <w:vertAlign w:val="superscript"/>
          <w:lang w:val="en-SG"/>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2ED16159" w14:textId="77777777" w:rsidR="007C2B87" w:rsidRDefault="007C2B87" w:rsidP="007C2B87">
      <w:pPr>
        <w:rPr>
          <w:highlight w:val="yellow"/>
        </w:rPr>
      </w:pPr>
    </w:p>
    <w:p w14:paraId="511B1D4B" w14:textId="7F2EB76B" w:rsidR="007C2B87" w:rsidRDefault="009115C8" w:rsidP="007C2B87">
      <w:pPr>
        <w:pStyle w:val="Caption"/>
        <w:rPr>
          <w:lang w:val="en-SG"/>
        </w:rPr>
      </w:pPr>
      <w:r>
        <w:rPr>
          <w:lang w:val="en-SG"/>
        </w:rPr>
        <w:t>Figure 13</w:t>
      </w:r>
      <w:r w:rsidR="007C2B87">
        <w:rPr>
          <w:lang w:val="en-SG"/>
        </w:rPr>
        <w:t>: Annual mean 2000-1850 surface albedo radiative effect (</w:t>
      </w:r>
      <m:oMath>
        <m:sSub>
          <m:sSubPr>
            <m:ctrlPr>
              <w:rPr>
                <w:rFonts w:ascii="Cambria Math" w:hAnsi="Cambria Math"/>
                <w:i/>
                <w:lang w:val="en-SG"/>
              </w:rPr>
            </m:ctrlPr>
          </m:sSubPr>
          <m:e>
            <m:r>
              <m:rPr>
                <m:sty m:val="bi"/>
              </m:rPr>
              <w:rPr>
                <w:rFonts w:ascii="Cambria Math" w:hAnsi="Cambria Math"/>
                <w:lang w:val="en-SG"/>
              </w:rPr>
              <m:t>∆SRE</m:t>
            </m:r>
          </m:e>
          <m:sub>
            <m:r>
              <m:rPr>
                <m:nor/>
              </m:rPr>
              <w:rPr>
                <w:rFonts w:ascii="Cambria Math" w:hAnsi="Cambria Math"/>
                <w:lang w:val="en-SG"/>
              </w:rPr>
              <m:t>SW</m:t>
            </m:r>
          </m:sub>
        </m:sSub>
      </m:oMath>
      <w:r w:rsidR="007C2B87">
        <w:rPr>
          <w:lang w:val="en-SG"/>
        </w:rPr>
        <w:t>; Eq. (5)) for the comparison simulat</w:t>
      </w:r>
      <w:r w:rsidR="00AD2792">
        <w:rPr>
          <w:lang w:val="en-SG"/>
        </w:rPr>
        <w:t>ions.  For the zonal means (a</w:t>
      </w:r>
      <w:r w:rsidR="007C2B87">
        <w:rPr>
          <w:lang w:val="en-SG"/>
        </w:rPr>
        <w:t xml:space="preserve">), the standard errors, calculated using the annual zonal mean for each simulation year, are either smaller than the width of the plotted lines or are indicated by shading.  For the </w:t>
      </w:r>
      <w:r w:rsidR="007C2B87" w:rsidRPr="008934D8">
        <w:rPr>
          <w:lang w:val="en-SG"/>
        </w:rPr>
        <w:t>maps</w:t>
      </w:r>
      <w:r w:rsidR="00AD2792">
        <w:rPr>
          <w:lang w:val="en-SG"/>
        </w:rPr>
        <w:t xml:space="preserve"> (b, c</w:t>
      </w:r>
      <w:r w:rsidR="007C2B87">
        <w:rPr>
          <w:lang w:val="en-SG"/>
        </w:rPr>
        <w:t>)</w:t>
      </w:r>
      <w:r w:rsidR="007C2B87" w:rsidRPr="008934D8">
        <w:rPr>
          <w:lang w:val="en-SG"/>
        </w:rPr>
        <w:t>, the area-weighted global mean and associated standard er</w:t>
      </w:r>
      <w:r w:rsidR="007C2B87">
        <w:rPr>
          <w:lang w:val="en-SG"/>
        </w:rPr>
        <w:t>ror, calculated using the</w:t>
      </w:r>
      <w:r w:rsidR="007C2B87" w:rsidRPr="008934D8">
        <w:rPr>
          <w:lang w:val="en-SG"/>
        </w:rPr>
        <w:t xml:space="preserve"> </w:t>
      </w:r>
      <w:r w:rsidR="007C2B87">
        <w:rPr>
          <w:lang w:val="en-SG"/>
        </w:rPr>
        <w:t xml:space="preserve">annual </w:t>
      </w:r>
      <w:r w:rsidR="007C2B87" w:rsidRPr="008934D8">
        <w:rPr>
          <w:lang w:val="en-SG"/>
        </w:rPr>
        <w:t xml:space="preserve">global mean for each </w:t>
      </w:r>
      <w:r w:rsidR="007C2B87">
        <w:rPr>
          <w:lang w:val="en-SG"/>
        </w:rPr>
        <w:t xml:space="preserve">simulation </w:t>
      </w:r>
      <w:r w:rsidR="007C2B87" w:rsidRPr="008934D8">
        <w:rPr>
          <w:lang w:val="en-SG"/>
        </w:rPr>
        <w:t>year, is shown below each map.</w:t>
      </w:r>
      <w:r w:rsidR="007C2B87">
        <w:rPr>
          <w:lang w:val="en-SG"/>
        </w:rPr>
        <w:t xml:space="preserve"> </w:t>
      </w:r>
      <w:r w:rsidR="00AD2792">
        <w:rPr>
          <w:lang w:val="en-SG"/>
        </w:rPr>
        <w:t xml:space="preserve"> W</w:t>
      </w:r>
      <w:r w:rsidR="007C2B87" w:rsidRPr="008934D8">
        <w:rPr>
          <w:lang w:val="en-SG"/>
        </w:rPr>
        <w:t>hite indicates differences with a magnitude less than</w:t>
      </w:r>
      <w:r w:rsidR="007C2B87">
        <w:rPr>
          <w:lang w:val="en-SG"/>
        </w:rPr>
        <w:t xml:space="preserve"> </w:t>
      </w:r>
      <m:oMath>
        <m:r>
          <m:rPr>
            <m:sty m:val="bi"/>
          </m:rPr>
          <w:rPr>
            <w:rFonts w:ascii="Cambria Math" w:hAnsi="Cambria Math"/>
          </w:rPr>
          <m:t>±0.2</m:t>
        </m:r>
      </m:oMath>
      <w:r w:rsidR="007C2B87">
        <w:t xml:space="preserve"> W m</w:t>
      </w:r>
      <w:r w:rsidR="007C2B87" w:rsidRPr="006B7E73">
        <w:rPr>
          <w:vertAlign w:val="superscript"/>
        </w:rPr>
        <w:t>-2</w:t>
      </w:r>
      <w:r w:rsidR="007C2B87">
        <w:rPr>
          <w:lang w:val="en-SG"/>
        </w:rPr>
        <w:t>.</w:t>
      </w:r>
      <w:r w:rsidR="007C2B87" w:rsidRPr="008934D8">
        <w:rPr>
          <w:lang w:val="en-SG"/>
        </w:rPr>
        <w:t xml:space="preserve"> </w:t>
      </w:r>
      <w:r w:rsidR="007C2B87">
        <w:rPr>
          <w:lang w:val="en-SG"/>
        </w:rPr>
        <w:t xml:space="preserve"> For locations where the magnitude is greater than </w:t>
      </w:r>
      <m:oMath>
        <m:r>
          <m:rPr>
            <m:sty m:val="bi"/>
          </m:rPr>
          <w:rPr>
            <w:rFonts w:ascii="Cambria Math" w:hAnsi="Cambria Math"/>
          </w:rPr>
          <m:t>±0.2</m:t>
        </m:r>
      </m:oMath>
      <w:r w:rsidR="007C2B87">
        <w:rPr>
          <w:lang w:val="en-SG"/>
        </w:rPr>
        <w:t xml:space="preserve"> W m</w:t>
      </w:r>
      <w:r w:rsidR="007C2B87" w:rsidRPr="00934713">
        <w:rPr>
          <w:vertAlign w:val="superscript"/>
          <w:lang w:val="en-SG"/>
        </w:rPr>
        <w:t>-2</w:t>
      </w:r>
      <w:r w:rsidR="007C2B87">
        <w:rPr>
          <w:lang w:val="en-SG"/>
        </w:rPr>
        <w:t>, s</w:t>
      </w:r>
      <w:r w:rsidR="007C2B87" w:rsidRPr="008934D8">
        <w:rPr>
          <w:lang w:val="en-SG"/>
        </w:rPr>
        <w:t>tippling indicates difference</w:t>
      </w:r>
      <w:r w:rsidR="007C2B87">
        <w:rPr>
          <w:lang w:val="en-SG"/>
        </w:rPr>
        <w:t xml:space="preserve">s that are </w:t>
      </w:r>
      <w:r w:rsidR="007C2B87" w:rsidRPr="008934D8">
        <w:rPr>
          <w:lang w:val="en-SG"/>
        </w:rPr>
        <w:t xml:space="preserve">statistically significant at a significance level of 0.05 after controlling the false discovery rate </w:t>
      </w:r>
      <w:r w:rsidR="007C2B87" w:rsidRPr="008934D8">
        <w:rPr>
          <w:lang w:val="en-SG"/>
        </w:rPr>
        <w:fldChar w:fldCharType="begin" w:fldLock="1"/>
      </w:r>
      <w:r w:rsidR="007C2B87"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007C2B87" w:rsidRPr="008934D8">
        <w:rPr>
          <w:lang w:val="en-SG"/>
        </w:rPr>
        <w:fldChar w:fldCharType="separate"/>
      </w:r>
      <w:r w:rsidR="007C2B87" w:rsidRPr="008934D8">
        <w:rPr>
          <w:noProof/>
          <w:lang w:val="en-SG"/>
        </w:rPr>
        <w:t>(Benjamini and Hochberg, 1995; Wilks, 2016)</w:t>
      </w:r>
      <w:r w:rsidR="007C2B87" w:rsidRPr="008934D8">
        <w:rPr>
          <w:lang w:val="en-SG"/>
        </w:rPr>
        <w:fldChar w:fldCharType="end"/>
      </w:r>
      <w:r w:rsidR="007C2B87" w:rsidRPr="008934D8">
        <w:rPr>
          <w:lang w:val="en-SG"/>
        </w:rPr>
        <w:t xml:space="preserve">.  The two-tailed </w:t>
      </w:r>
      <w:r w:rsidR="007C2B87" w:rsidRPr="008934D8">
        <w:rPr>
          <w:i/>
          <w:lang w:val="en-SG"/>
        </w:rPr>
        <w:t>p</w:t>
      </w:r>
      <w:r w:rsidR="007C2B87" w:rsidRPr="008934D8">
        <w:rPr>
          <w:lang w:val="en-SG"/>
        </w:rPr>
        <w:t xml:space="preserve"> values are generated by Welch’s unequal variances </w:t>
      </w:r>
      <w:r w:rsidR="007C2B87" w:rsidRPr="008934D8">
        <w:rPr>
          <w:i/>
          <w:lang w:val="en-SG"/>
        </w:rPr>
        <w:t>t</w:t>
      </w:r>
      <w:r w:rsidR="007C2B87" w:rsidRPr="008934D8">
        <w:rPr>
          <w:lang w:val="en-SG"/>
        </w:rPr>
        <w:t xml:space="preserve">-test, using annual mean data </w:t>
      </w:r>
      <w:r w:rsidR="007C2B87">
        <w:rPr>
          <w:lang w:val="en-SG"/>
        </w:rPr>
        <w:t xml:space="preserve">from each simulation year </w:t>
      </w:r>
      <w:r w:rsidR="007C2B87" w:rsidRPr="008934D8">
        <w:rPr>
          <w:lang w:val="en-SG"/>
        </w:rPr>
        <w:t xml:space="preserve">as the input.  The approximate </w:t>
      </w:r>
      <w:r w:rsidR="007C2B87" w:rsidRPr="008934D8">
        <w:rPr>
          <w:i/>
          <w:lang w:val="en-SG"/>
        </w:rPr>
        <w:t>p</w:t>
      </w:r>
      <w:r w:rsidR="007C2B87"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007C2B87" w:rsidRPr="008934D8">
        <w:rPr>
          <w:lang w:val="en-SG"/>
        </w:rPr>
        <w:t xml:space="preserve">, which takes the false discovery rate into account, </w:t>
      </w:r>
      <w:r w:rsidR="007C2B87">
        <w:rPr>
          <w:lang w:val="en-SG"/>
        </w:rPr>
        <w:t>is written underneath each map.  The analysis period is 30 years.</w:t>
      </w:r>
    </w:p>
    <w:p w14:paraId="6FADC81E" w14:textId="77777777" w:rsidR="009115C8" w:rsidRDefault="009115C8" w:rsidP="009115C8">
      <w:pPr>
        <w:rPr>
          <w:highlight w:val="yellow"/>
        </w:rPr>
      </w:pPr>
    </w:p>
    <w:p w14:paraId="5530554C" w14:textId="67A55CDD" w:rsidR="00532629" w:rsidRDefault="009115C8" w:rsidP="003F05D7">
      <w:pPr>
        <w:pStyle w:val="Caption"/>
        <w:rPr>
          <w:lang w:val="en-SG"/>
        </w:rPr>
      </w:pPr>
      <w:r>
        <w:rPr>
          <w:lang w:val="en-SG"/>
        </w:rPr>
        <w:t>Figure 14: Annual mean 2000-1850 net effective radiative forcing (</w:t>
      </w:r>
      <m:oMath>
        <m:sSub>
          <m:sSubPr>
            <m:ctrlPr>
              <w:rPr>
                <w:rFonts w:ascii="Cambria Math" w:hAnsi="Cambria Math"/>
                <w:i/>
                <w:lang w:val="en-SG"/>
              </w:rPr>
            </m:ctrlPr>
          </m:sSubPr>
          <m:e>
            <m:r>
              <m:rPr>
                <m:sty m:val="bi"/>
              </m:rPr>
              <w:rPr>
                <w:rFonts w:ascii="Cambria Math" w:hAnsi="Cambria Math"/>
                <w:lang w:val="en-SG"/>
              </w:rPr>
              <m:t>ERF</m:t>
            </m:r>
          </m:e>
          <m:sub>
            <m:r>
              <m:rPr>
                <m:nor/>
              </m:rPr>
              <w:rPr>
                <w:rFonts w:ascii="Cambria Math" w:hAnsi="Cambria Math"/>
                <w:lang w:val="en-SG"/>
              </w:rPr>
              <m:t>SW+LW</m:t>
            </m:r>
          </m:sub>
        </m:sSub>
      </m:oMath>
      <w:r>
        <w:rPr>
          <w:lang w:val="en-SG"/>
        </w:rPr>
        <w:t xml:space="preserve">; Eq. (7)) for the comparison simulations.  For the zonal means (a), the standard errors, calculated using the annual zonal mean for each simulation year, are either smaller than the width of the plotted lines or are indicated by shading.  For the </w:t>
      </w:r>
      <w:r w:rsidRPr="008934D8">
        <w:rPr>
          <w:lang w:val="en-SG"/>
        </w:rPr>
        <w:t>maps</w:t>
      </w:r>
      <w:r>
        <w:rPr>
          <w:lang w:val="en-SG"/>
        </w:rPr>
        <w:t xml:space="preserve"> (b, c)</w:t>
      </w:r>
      <w:r w:rsidRPr="008934D8">
        <w:rPr>
          <w:lang w:val="en-SG"/>
        </w:rPr>
        <w:t>, the area-weighted global mean and associated standard er</w:t>
      </w:r>
      <w:r>
        <w:rPr>
          <w:lang w:val="en-SG"/>
        </w:rPr>
        <w:t>ror, calculated using the</w:t>
      </w:r>
      <w:r w:rsidRPr="008934D8">
        <w:rPr>
          <w:lang w:val="en-SG"/>
        </w:rPr>
        <w:t xml:space="preserve"> </w:t>
      </w:r>
      <w:r>
        <w:rPr>
          <w:lang w:val="en-SG"/>
        </w:rPr>
        <w:t xml:space="preserve">annual </w:t>
      </w:r>
      <w:r w:rsidRPr="008934D8">
        <w:rPr>
          <w:lang w:val="en-SG"/>
        </w:rPr>
        <w:t xml:space="preserve">global mean for each </w:t>
      </w:r>
      <w:r>
        <w:rPr>
          <w:lang w:val="en-SG"/>
        </w:rPr>
        <w:t xml:space="preserve">simulation </w:t>
      </w:r>
      <w:r w:rsidRPr="008934D8">
        <w:rPr>
          <w:lang w:val="en-SG"/>
        </w:rPr>
        <w:t>year, is shown below each map.</w:t>
      </w:r>
      <w:r>
        <w:rPr>
          <w:lang w:val="en-SG"/>
        </w:rPr>
        <w:t xml:space="preserve">  W</w:t>
      </w:r>
      <w:r w:rsidRPr="008934D8">
        <w:rPr>
          <w:lang w:val="en-SG"/>
        </w:rPr>
        <w:t>hite indicates differences with a magnitude less than</w:t>
      </w:r>
      <w:r>
        <w:rPr>
          <w:lang w:val="en-SG"/>
        </w:rPr>
        <w:t xml:space="preserve"> </w:t>
      </w:r>
      <m:oMath>
        <m:r>
          <m:rPr>
            <m:sty m:val="bi"/>
          </m:rPr>
          <w:rPr>
            <w:rFonts w:ascii="Cambria Math" w:hAnsi="Cambria Math"/>
          </w:rPr>
          <m:t>±0.2</m:t>
        </m:r>
      </m:oMath>
      <w:r>
        <w:t xml:space="preserve"> W m</w:t>
      </w:r>
      <w:r w:rsidRPr="006B7E73">
        <w:rPr>
          <w:vertAlign w:val="superscript"/>
        </w:rPr>
        <w:t>-2</w:t>
      </w:r>
      <w:r>
        <w:rPr>
          <w:lang w:val="en-SG"/>
        </w:rPr>
        <w:t>.</w:t>
      </w:r>
      <w:r w:rsidRPr="008934D8">
        <w:rPr>
          <w:lang w:val="en-SG"/>
        </w:rPr>
        <w:t xml:space="preserve"> </w:t>
      </w:r>
      <w:r>
        <w:rPr>
          <w:lang w:val="en-SG"/>
        </w:rPr>
        <w:t xml:space="preserve"> For locations where the magnitude is greater than </w:t>
      </w:r>
      <m:oMath>
        <m:r>
          <m:rPr>
            <m:sty m:val="bi"/>
          </m:rPr>
          <w:rPr>
            <w:rFonts w:ascii="Cambria Math" w:hAnsi="Cambria Math"/>
          </w:rPr>
          <m:t>±0.2</m:t>
        </m:r>
      </m:oMath>
      <w:r>
        <w:rPr>
          <w:lang w:val="en-SG"/>
        </w:rPr>
        <w:t xml:space="preserve"> W m</w:t>
      </w:r>
      <w:r w:rsidRPr="00934713">
        <w:rPr>
          <w:vertAlign w:val="superscript"/>
          <w:lang w:val="en-SG"/>
        </w:rPr>
        <w:t>-2</w:t>
      </w:r>
      <w:r>
        <w:rPr>
          <w:lang w:val="en-SG"/>
        </w:rPr>
        <w:t>, s</w:t>
      </w:r>
      <w:r w:rsidRPr="008934D8">
        <w:rPr>
          <w:lang w:val="en-SG"/>
        </w:rPr>
        <w:t>tippling indicates difference</w:t>
      </w:r>
      <w:r>
        <w:rPr>
          <w:lang w:val="en-SG"/>
        </w:rPr>
        <w:t xml:space="preserve">s that are </w:t>
      </w:r>
      <w:r w:rsidRPr="008934D8">
        <w:rPr>
          <w:lang w:val="en-SG"/>
        </w:rPr>
        <w:t xml:space="preserve">statistically significant at a significance level of 0.05 after controlling the false discovery rate </w:t>
      </w:r>
      <w:r w:rsidRPr="008934D8">
        <w:rPr>
          <w:lang w:val="en-SG"/>
        </w:rPr>
        <w:fldChar w:fldCharType="begin" w:fldLock="1"/>
      </w:r>
      <w:r w:rsidRPr="008934D8">
        <w:rPr>
          <w:lang w:val="en-SG"/>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 R. Statist. Soc. B", "id" : "ITEM-1", "issue" : "1", "issued" : { "date-parts" : [ [ "1995" ] ] }, "page" : "289-300", "title" : "Controlling the False Discovery Rate: A Practical and Powerful Approach to Multiple Testing", "type" : "article-journal", "volume" : "57" }, "uris" : [ "http://www.mendeley.com/documents/?uuid=f5542921-545e-4579-bbe5-8bfdf3597149" ] }, { "id" : "ITEM-2", "itemData" : { "DOI" : "10.1175/BAMS-D-15-00267.1", "ISSN" : "0003-0007", "author" : [ { "dropping-particle" : "", "family" : "Wilks", "given" : "D.S.", "non-dropping-particle" : "", "parse-names" : false, "suffix" : "" } ], "container-title" : "Bulletin of the American Meteorological Society", "id" : "ITEM-2", "issued" : { "date-parts" : [ [ "2016", "3", "9" ] ] }, "title" : "\u201cThe stippling shows statistically significant gridpoints\u201d: How Research Results are Routinely Overstated and Over-interpreted, and What to Do About It", "type" : "article-journal" }, "uris" : [ "http://www.mendeley.com/documents/?uuid=d12be3c8-23d0-41a4-b1ae-4653bf094bdf" ] } ], "mendeley" : { "formattedCitation" : "(Benjamini and Hochberg, 1995; Wilks, 2016)", "plainTextFormattedCitation" : "(Benjamini and Hochberg, 1995; Wilks, 2016)", "previouslyFormattedCitation" : "(Benjamini and Hochberg, 1995; Wilks, 2016)" }, "properties" : { "noteIndex" : 10 }, "schema" : "https://github.com/citation-style-language/schema/raw/master/csl-citation.json" }</w:instrText>
      </w:r>
      <w:r w:rsidRPr="008934D8">
        <w:rPr>
          <w:lang w:val="en-SG"/>
        </w:rPr>
        <w:fldChar w:fldCharType="separate"/>
      </w:r>
      <w:r w:rsidRPr="008934D8">
        <w:rPr>
          <w:noProof/>
          <w:lang w:val="en-SG"/>
        </w:rPr>
        <w:t>(Benjamini and Hochberg, 1995; Wilks, 2016)</w:t>
      </w:r>
      <w:r w:rsidRPr="008934D8">
        <w:rPr>
          <w:lang w:val="en-SG"/>
        </w:rPr>
        <w:fldChar w:fldCharType="end"/>
      </w:r>
      <w:r w:rsidRPr="008934D8">
        <w:rPr>
          <w:lang w:val="en-SG"/>
        </w:rPr>
        <w:t xml:space="preserve">.  The two-tailed </w:t>
      </w:r>
      <w:r w:rsidRPr="008934D8">
        <w:rPr>
          <w:i/>
          <w:lang w:val="en-SG"/>
        </w:rPr>
        <w:t>p</w:t>
      </w:r>
      <w:r w:rsidRPr="008934D8">
        <w:rPr>
          <w:lang w:val="en-SG"/>
        </w:rPr>
        <w:t xml:space="preserve"> values are generated by Welch’s unequal variances </w:t>
      </w:r>
      <w:r w:rsidRPr="008934D8">
        <w:rPr>
          <w:i/>
          <w:lang w:val="en-SG"/>
        </w:rPr>
        <w:t>t</w:t>
      </w:r>
      <w:r w:rsidRPr="008934D8">
        <w:rPr>
          <w:lang w:val="en-SG"/>
        </w:rPr>
        <w:t xml:space="preserve">-test, using annual mean data </w:t>
      </w:r>
      <w:r>
        <w:rPr>
          <w:lang w:val="en-SG"/>
        </w:rPr>
        <w:t xml:space="preserve">from each simulation year </w:t>
      </w:r>
      <w:r w:rsidRPr="008934D8">
        <w:rPr>
          <w:lang w:val="en-SG"/>
        </w:rPr>
        <w:t xml:space="preserve">as the input.  The approximate </w:t>
      </w:r>
      <w:r w:rsidRPr="008934D8">
        <w:rPr>
          <w:i/>
          <w:lang w:val="en-SG"/>
        </w:rPr>
        <w:t>p</w:t>
      </w:r>
      <w:r w:rsidRPr="008934D8">
        <w:rPr>
          <w:lang w:val="en-SG"/>
        </w:rPr>
        <w:t xml:space="preserve"> value threshold, </w:t>
      </w:r>
      <m:oMath>
        <m:sSub>
          <m:sSubPr>
            <m:ctrlPr>
              <w:rPr>
                <w:rFonts w:ascii="Cambria Math" w:hAnsi="Cambria Math"/>
                <w:i/>
              </w:rPr>
            </m:ctrlPr>
          </m:sSubPr>
          <m:e>
            <m:r>
              <m:rPr>
                <m:sty m:val="bi"/>
              </m:rPr>
              <w:rPr>
                <w:rFonts w:ascii="Cambria Math" w:hAnsi="Cambria Math"/>
              </w:rPr>
              <m:t>p</m:t>
            </m:r>
          </m:e>
          <m:sub>
            <m:r>
              <m:rPr>
                <m:nor/>
              </m:rPr>
              <w:rPr>
                <w:rFonts w:ascii="Cambria Math" w:hAnsi="Cambria Math"/>
              </w:rPr>
              <m:t>FDR</m:t>
            </m:r>
          </m:sub>
        </m:sSub>
      </m:oMath>
      <w:r w:rsidRPr="008934D8">
        <w:rPr>
          <w:lang w:val="en-SG"/>
        </w:rPr>
        <w:t xml:space="preserve">, which takes the false discovery rate into account, </w:t>
      </w:r>
      <w:r>
        <w:rPr>
          <w:lang w:val="en-SG"/>
        </w:rPr>
        <w:t>is written underneath each map.  The analysis period is 30 years.</w:t>
      </w:r>
    </w:p>
    <w:p w14:paraId="004CD343" w14:textId="77777777" w:rsidR="003F05D7" w:rsidRDefault="003F05D7" w:rsidP="003F05D7">
      <w:pPr>
        <w:rPr>
          <w:highlight w:val="yellow"/>
        </w:rPr>
      </w:pPr>
    </w:p>
    <w:p w14:paraId="7583996D" w14:textId="77777777" w:rsidR="003F05D7" w:rsidRPr="003F05D7" w:rsidRDefault="003F05D7" w:rsidP="003F05D7">
      <w:pPr>
        <w:rPr>
          <w:highlight w:val="yellow"/>
        </w:rPr>
      </w:pPr>
    </w:p>
    <w:sectPr w:rsidR="003F05D7" w:rsidRPr="003F05D7" w:rsidSect="0091791F">
      <w:headerReference w:type="even" r:id="rId13"/>
      <w:headerReference w:type="default" r:id="rId14"/>
      <w:footerReference w:type="default" r:id="rId15"/>
      <w:headerReference w:type="first" r:id="rId16"/>
      <w:pgSz w:w="11907" w:h="13608"/>
      <w:pgMar w:top="567" w:right="936" w:bottom="1338" w:left="936" w:header="0" w:footer="737" w:gutter="0"/>
      <w:lnNumType w:countBy="5" w:distance="227"/>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AA9EC1" w14:textId="77777777" w:rsidR="004304FF" w:rsidRDefault="004304FF" w:rsidP="006D0C96">
      <w:pPr>
        <w:spacing w:line="240" w:lineRule="auto"/>
      </w:pPr>
      <w:r>
        <w:separator/>
      </w:r>
    </w:p>
  </w:endnote>
  <w:endnote w:type="continuationSeparator" w:id="0">
    <w:p w14:paraId="38B4A0D0" w14:textId="77777777" w:rsidR="004304FF" w:rsidRDefault="004304FF"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2067788171"/>
      <w:docPartObj>
        <w:docPartGallery w:val="Page Numbers (Bottom of Page)"/>
        <w:docPartUnique/>
      </w:docPartObj>
    </w:sdtPr>
    <w:sdtEndPr>
      <w:rPr>
        <w:noProof/>
      </w:rPr>
    </w:sdtEndPr>
    <w:sdtContent>
      <w:p w14:paraId="4142C3AE" w14:textId="77777777" w:rsidR="004304FF" w:rsidRDefault="004304FF">
        <w:pPr>
          <w:pStyle w:val="Footer"/>
          <w:jc w:val="center"/>
        </w:pPr>
        <w:r>
          <w:fldChar w:fldCharType="begin"/>
        </w:r>
        <w:r>
          <w:instrText xml:space="preserve"> PAGE   \* MERGEFORMAT </w:instrText>
        </w:r>
        <w:r>
          <w:fldChar w:fldCharType="separate"/>
        </w:r>
        <w:r w:rsidR="008D0316">
          <w:rPr>
            <w:noProof/>
          </w:rPr>
          <w:t>9</w:t>
        </w:r>
        <w:r>
          <w:rPr>
            <w:noProof/>
          </w:rPr>
          <w:fldChar w:fldCharType="end"/>
        </w:r>
      </w:p>
    </w:sdtContent>
  </w:sdt>
  <w:p w14:paraId="3959B49E" w14:textId="77777777" w:rsidR="004304FF" w:rsidRDefault="004304F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AA445" w14:textId="77777777" w:rsidR="004304FF" w:rsidRDefault="004304FF" w:rsidP="006D0C96">
      <w:pPr>
        <w:spacing w:line="240" w:lineRule="auto"/>
      </w:pPr>
      <w:r>
        <w:separator/>
      </w:r>
    </w:p>
  </w:footnote>
  <w:footnote w:type="continuationSeparator" w:id="0">
    <w:p w14:paraId="6CB0433A" w14:textId="77777777" w:rsidR="004304FF" w:rsidRDefault="004304FF" w:rsidP="006D0C9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814E274" w14:textId="764FC97E" w:rsidR="004304FF" w:rsidRDefault="004304FF">
    <w:pPr>
      <w:pStyle w:val="Header"/>
    </w:pPr>
    <w:r>
      <w:rPr>
        <w:noProof/>
        <w:lang w:val="en-US" w:eastAsia="en-US"/>
      </w:rPr>
      <w:pict w14:anchorId="5AE09F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30.55pt;height:176.85pt;rotation:315;z-index:-251655168;mso-wrap-edited:f;mso-position-horizontal:center;mso-position-horizontal-relative:margin;mso-position-vertical:center;mso-position-vertical-relative:margin" wrapcoords="21294 4118 17842 4118 17781 4301 17689 5674 17170 4210 13992 4301 13962 4576 14573 6772 14573 12813 11579 4027 11456 3752 11212 5033 10387 10800 7851 5033 7454 4484 6904 4118 4827 4210 4827 4484 5407 8237 5407 10342 3788 5674 2932 3752 2688 4301 1955 4118 91 4210 61 4576 672 6589 641 14644 549 16383 152 16749 30 16840 61 16932 213 17389 244 17389 885 17389 2902 17206 3360 16749 3849 15925 4979 17481 6751 17389 6782 16932 6140 14735 6140 12630 7026 15101 8279 17847 8523 17481 10509 17389 10631 17206 10295 14644 10509 13179 11395 15833 12403 17847 12648 17389 13351 17481 13839 17298 13900 17023 14420 18030 14695 17389 15336 17389 15550 17481 15886 17298 15917 17023 15306 13088 15367 11166 16009 11074 16558 12538 18758 17572 18880 17481 20194 17389 20530 17298 20530 17023 19950 14552 19950 6315 20286 5216 21294 7413 21447 7413 21447 4576 21294 4118"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2159C89" w14:textId="37AFA094" w:rsidR="004304FF" w:rsidRDefault="004304FF">
    <w:pPr>
      <w:pStyle w:val="Header"/>
    </w:pPr>
    <w:r>
      <w:rPr>
        <w:noProof/>
        <w:lang w:val="en-US" w:eastAsia="en-US"/>
      </w:rPr>
      <w:pict w14:anchorId="72FEE5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51.45pt;height:176.85pt;rotation:315;z-index:-251657216;mso-wrap-edited:f;mso-position-horizontal:center;mso-position-horizontal-relative:margin;mso-position-vertical:center;mso-position-vertical-relative:margin" wrapcoords="21306 4118 17808 4210 17750 5491 17250 4301 16839 3844 16692 4210 14017 4210 13959 4393 14429 7413 14576 8054 14546 11989 11843 4667 11461 3752 11373 4210 10315 11349 8052 5583 7523 4301 6671 4118 4848 4210 5466 6589 5407 10433 3849 5766 2997 3752 2762 4301 2027 4118 58 4210 29 4301 587 7779 675 8237 587 16108 88 16749 58 16932 235 17389 1704 17481 2938 17206 3408 16749 3849 15833 4995 17389 6729 17389 6788 17023 6142 14918 6142 12813 6582 14094 8169 17572 10579 17298 10608 17023 10226 15193 10432 13728 12225 17481 15928 17298 15928 17023 15311 14461 15311 12355 15546 11074 15751 11532 16692 12996 18808 17755 18984 17481 20248 17389 20512 17206 20512 16840 19954 14369 19954 6132 20365 5308 21335 7413 21453 7413 21453 4576 21306 4118"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F6BDD7" w14:textId="20743680" w:rsidR="004304FF" w:rsidRDefault="004304FF">
    <w:pPr>
      <w:pStyle w:val="Header"/>
    </w:pPr>
    <w:r>
      <w:rPr>
        <w:noProof/>
        <w:lang w:val="en-US" w:eastAsia="en-US"/>
      </w:rPr>
      <w:pict w14:anchorId="080E1CD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530.55pt;height:176.85pt;rotation:315;z-index:-251653120;mso-wrap-edited:f;mso-position-horizontal:center;mso-position-horizontal-relative:margin;mso-position-vertical:center;mso-position-vertical-relative:margin" wrapcoords="21294 4118 17842 4118 17781 4301 17689 5674 17170 4210 13992 4301 13962 4576 14573 6772 14573 12813 11579 4027 11456 3752 11212 5033 10387 10800 7851 5033 7454 4484 6904 4118 4827 4210 4827 4484 5407 8237 5407 10342 3788 5674 2932 3752 2688 4301 1955 4118 91 4210 61 4576 672 6589 641 14644 549 16383 152 16749 30 16840 61 16932 213 17389 244 17389 885 17389 2902 17206 3360 16749 3849 15925 4979 17481 6751 17389 6782 16932 6140 14735 6140 12630 7026 15101 8279 17847 8523 17481 10509 17389 10631 17206 10295 14644 10509 13179 11395 15833 12403 17847 12648 17389 13351 17481 13839 17298 13900 17023 14420 18030 14695 17389 15336 17389 15550 17481 15886 17298 15917 17023 15306 13088 15367 11166 16009 11074 16558 12538 18758 17572 18880 17481 20194 17389 20530 17298 20530 17023 19950 14552 19950 6315 20286 5216 21294 7413 21447 7413 21447 4576 21294 4118"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378"/>
    <w:multiLevelType w:val="hybridMultilevel"/>
    <w:tmpl w:val="577EE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532A7"/>
    <w:multiLevelType w:val="multilevel"/>
    <w:tmpl w:val="C74AD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730869"/>
    <w:multiLevelType w:val="hybridMultilevel"/>
    <w:tmpl w:val="D83E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213"/>
    <w:rsid w:val="0000145D"/>
    <w:rsid w:val="000025BF"/>
    <w:rsid w:val="000032AD"/>
    <w:rsid w:val="00030F8D"/>
    <w:rsid w:val="00032A55"/>
    <w:rsid w:val="000333E5"/>
    <w:rsid w:val="00037294"/>
    <w:rsid w:val="0004795F"/>
    <w:rsid w:val="00055EB1"/>
    <w:rsid w:val="0005690A"/>
    <w:rsid w:val="000573E0"/>
    <w:rsid w:val="00060A94"/>
    <w:rsid w:val="00061AB1"/>
    <w:rsid w:val="0006520A"/>
    <w:rsid w:val="000660E7"/>
    <w:rsid w:val="0006782A"/>
    <w:rsid w:val="00075591"/>
    <w:rsid w:val="00075F28"/>
    <w:rsid w:val="00077A06"/>
    <w:rsid w:val="00082415"/>
    <w:rsid w:val="00084112"/>
    <w:rsid w:val="00086805"/>
    <w:rsid w:val="00091DE4"/>
    <w:rsid w:val="000A1B66"/>
    <w:rsid w:val="000A4C6C"/>
    <w:rsid w:val="000A62A3"/>
    <w:rsid w:val="000B07E4"/>
    <w:rsid w:val="000B76A6"/>
    <w:rsid w:val="000B77FD"/>
    <w:rsid w:val="000C1531"/>
    <w:rsid w:val="000C3A9F"/>
    <w:rsid w:val="000D2600"/>
    <w:rsid w:val="000D2AEB"/>
    <w:rsid w:val="000D7582"/>
    <w:rsid w:val="000E6983"/>
    <w:rsid w:val="000F5E38"/>
    <w:rsid w:val="0010157D"/>
    <w:rsid w:val="00101C12"/>
    <w:rsid w:val="00105136"/>
    <w:rsid w:val="001065AA"/>
    <w:rsid w:val="00110B81"/>
    <w:rsid w:val="0011203B"/>
    <w:rsid w:val="00112937"/>
    <w:rsid w:val="0011391A"/>
    <w:rsid w:val="00115CA6"/>
    <w:rsid w:val="00121F3F"/>
    <w:rsid w:val="001229F3"/>
    <w:rsid w:val="00123A3B"/>
    <w:rsid w:val="00131411"/>
    <w:rsid w:val="0013233D"/>
    <w:rsid w:val="001330B7"/>
    <w:rsid w:val="0013710F"/>
    <w:rsid w:val="00141194"/>
    <w:rsid w:val="0015675D"/>
    <w:rsid w:val="00164472"/>
    <w:rsid w:val="00165133"/>
    <w:rsid w:val="00166DB1"/>
    <w:rsid w:val="0017308A"/>
    <w:rsid w:val="00181ADF"/>
    <w:rsid w:val="00184945"/>
    <w:rsid w:val="00185A8A"/>
    <w:rsid w:val="001A29B4"/>
    <w:rsid w:val="001A5A66"/>
    <w:rsid w:val="001A78A8"/>
    <w:rsid w:val="001B18AA"/>
    <w:rsid w:val="001B1C95"/>
    <w:rsid w:val="001C023E"/>
    <w:rsid w:val="001C0A11"/>
    <w:rsid w:val="001C14FE"/>
    <w:rsid w:val="001C4A59"/>
    <w:rsid w:val="001C5EB9"/>
    <w:rsid w:val="001D366B"/>
    <w:rsid w:val="001D5131"/>
    <w:rsid w:val="001E3065"/>
    <w:rsid w:val="001F4999"/>
    <w:rsid w:val="001F4F3D"/>
    <w:rsid w:val="001F50FF"/>
    <w:rsid w:val="00200A08"/>
    <w:rsid w:val="00200D8C"/>
    <w:rsid w:val="00202939"/>
    <w:rsid w:val="00202A07"/>
    <w:rsid w:val="00203F92"/>
    <w:rsid w:val="00213616"/>
    <w:rsid w:val="00220CE7"/>
    <w:rsid w:val="0022508A"/>
    <w:rsid w:val="00235AE6"/>
    <w:rsid w:val="0023639D"/>
    <w:rsid w:val="00241EB6"/>
    <w:rsid w:val="002447C0"/>
    <w:rsid w:val="00247A91"/>
    <w:rsid w:val="00250E10"/>
    <w:rsid w:val="002538E2"/>
    <w:rsid w:val="00253CE0"/>
    <w:rsid w:val="002541FC"/>
    <w:rsid w:val="00254499"/>
    <w:rsid w:val="00255BFB"/>
    <w:rsid w:val="00261364"/>
    <w:rsid w:val="002624BF"/>
    <w:rsid w:val="00262D26"/>
    <w:rsid w:val="00266DA4"/>
    <w:rsid w:val="002705BC"/>
    <w:rsid w:val="00280FF4"/>
    <w:rsid w:val="00282DC5"/>
    <w:rsid w:val="002908BC"/>
    <w:rsid w:val="002A11A2"/>
    <w:rsid w:val="002A2FB3"/>
    <w:rsid w:val="002A6E7A"/>
    <w:rsid w:val="002B6BFE"/>
    <w:rsid w:val="002C14C6"/>
    <w:rsid w:val="002C5D1B"/>
    <w:rsid w:val="002D2C8B"/>
    <w:rsid w:val="002D5430"/>
    <w:rsid w:val="002D6246"/>
    <w:rsid w:val="002E1D99"/>
    <w:rsid w:val="002E75DA"/>
    <w:rsid w:val="002F7325"/>
    <w:rsid w:val="00302B19"/>
    <w:rsid w:val="0031053A"/>
    <w:rsid w:val="003118C8"/>
    <w:rsid w:val="0031475F"/>
    <w:rsid w:val="00323039"/>
    <w:rsid w:val="003233B0"/>
    <w:rsid w:val="00323971"/>
    <w:rsid w:val="003255B9"/>
    <w:rsid w:val="00327746"/>
    <w:rsid w:val="003312C1"/>
    <w:rsid w:val="003467FE"/>
    <w:rsid w:val="00353055"/>
    <w:rsid w:val="003543ED"/>
    <w:rsid w:val="00357010"/>
    <w:rsid w:val="00362BF5"/>
    <w:rsid w:val="003659B6"/>
    <w:rsid w:val="00365A91"/>
    <w:rsid w:val="00366506"/>
    <w:rsid w:val="0036796B"/>
    <w:rsid w:val="003747CA"/>
    <w:rsid w:val="00381802"/>
    <w:rsid w:val="00382F97"/>
    <w:rsid w:val="00383EC5"/>
    <w:rsid w:val="0038589A"/>
    <w:rsid w:val="00386A37"/>
    <w:rsid w:val="003904E7"/>
    <w:rsid w:val="003969E9"/>
    <w:rsid w:val="003A262C"/>
    <w:rsid w:val="003A4F17"/>
    <w:rsid w:val="003A4FB4"/>
    <w:rsid w:val="003A7305"/>
    <w:rsid w:val="003B19F9"/>
    <w:rsid w:val="003B4A1A"/>
    <w:rsid w:val="003B5F62"/>
    <w:rsid w:val="003C4CB5"/>
    <w:rsid w:val="003D100F"/>
    <w:rsid w:val="003D5288"/>
    <w:rsid w:val="003D6B96"/>
    <w:rsid w:val="003E5A30"/>
    <w:rsid w:val="003F05D7"/>
    <w:rsid w:val="003F2576"/>
    <w:rsid w:val="003F4AC3"/>
    <w:rsid w:val="003F4D16"/>
    <w:rsid w:val="003F564A"/>
    <w:rsid w:val="004060BF"/>
    <w:rsid w:val="00406C92"/>
    <w:rsid w:val="00406E97"/>
    <w:rsid w:val="004104A1"/>
    <w:rsid w:val="00412844"/>
    <w:rsid w:val="004173E3"/>
    <w:rsid w:val="00420ED7"/>
    <w:rsid w:val="00421233"/>
    <w:rsid w:val="004304FF"/>
    <w:rsid w:val="004414F8"/>
    <w:rsid w:val="00447517"/>
    <w:rsid w:val="00450DB9"/>
    <w:rsid w:val="00451B14"/>
    <w:rsid w:val="00452CA3"/>
    <w:rsid w:val="00455FC1"/>
    <w:rsid w:val="00461C67"/>
    <w:rsid w:val="00463568"/>
    <w:rsid w:val="00466B2A"/>
    <w:rsid w:val="00467C48"/>
    <w:rsid w:val="004706D8"/>
    <w:rsid w:val="00471949"/>
    <w:rsid w:val="00473319"/>
    <w:rsid w:val="00474C64"/>
    <w:rsid w:val="00475E36"/>
    <w:rsid w:val="00475FDD"/>
    <w:rsid w:val="004762DD"/>
    <w:rsid w:val="00482B18"/>
    <w:rsid w:val="004868C8"/>
    <w:rsid w:val="00494F70"/>
    <w:rsid w:val="004A2411"/>
    <w:rsid w:val="004A2520"/>
    <w:rsid w:val="004A2EAA"/>
    <w:rsid w:val="004A4C3B"/>
    <w:rsid w:val="004B10E7"/>
    <w:rsid w:val="004B46E9"/>
    <w:rsid w:val="004B5225"/>
    <w:rsid w:val="004B6007"/>
    <w:rsid w:val="004C2562"/>
    <w:rsid w:val="004C2EAC"/>
    <w:rsid w:val="004C5F0B"/>
    <w:rsid w:val="004D0F1A"/>
    <w:rsid w:val="004D1BD1"/>
    <w:rsid w:val="004E2A82"/>
    <w:rsid w:val="004E7A9B"/>
    <w:rsid w:val="0050342D"/>
    <w:rsid w:val="005048F7"/>
    <w:rsid w:val="00507202"/>
    <w:rsid w:val="00510AFE"/>
    <w:rsid w:val="00511874"/>
    <w:rsid w:val="0051260B"/>
    <w:rsid w:val="005141B6"/>
    <w:rsid w:val="0051595B"/>
    <w:rsid w:val="00516000"/>
    <w:rsid w:val="00517904"/>
    <w:rsid w:val="00532629"/>
    <w:rsid w:val="00536E42"/>
    <w:rsid w:val="00540DB6"/>
    <w:rsid w:val="005443B9"/>
    <w:rsid w:val="00545B5B"/>
    <w:rsid w:val="0054721F"/>
    <w:rsid w:val="00547D3B"/>
    <w:rsid w:val="0055217B"/>
    <w:rsid w:val="005579BF"/>
    <w:rsid w:val="00564213"/>
    <w:rsid w:val="00573C3B"/>
    <w:rsid w:val="00587713"/>
    <w:rsid w:val="005949BA"/>
    <w:rsid w:val="005957D8"/>
    <w:rsid w:val="00596539"/>
    <w:rsid w:val="00597099"/>
    <w:rsid w:val="005A0B56"/>
    <w:rsid w:val="005A4F32"/>
    <w:rsid w:val="005A5D8D"/>
    <w:rsid w:val="005A65E2"/>
    <w:rsid w:val="005B38B4"/>
    <w:rsid w:val="005C101B"/>
    <w:rsid w:val="005C1202"/>
    <w:rsid w:val="005C5095"/>
    <w:rsid w:val="005D260F"/>
    <w:rsid w:val="005D36FC"/>
    <w:rsid w:val="005E3481"/>
    <w:rsid w:val="005E4E5A"/>
    <w:rsid w:val="005F3C91"/>
    <w:rsid w:val="006108F9"/>
    <w:rsid w:val="00612F55"/>
    <w:rsid w:val="00612FF9"/>
    <w:rsid w:val="00614FA7"/>
    <w:rsid w:val="00621FB3"/>
    <w:rsid w:val="0062203D"/>
    <w:rsid w:val="00631ECB"/>
    <w:rsid w:val="006326D7"/>
    <w:rsid w:val="0063310E"/>
    <w:rsid w:val="006359B0"/>
    <w:rsid w:val="006367E3"/>
    <w:rsid w:val="006414F2"/>
    <w:rsid w:val="00643AA6"/>
    <w:rsid w:val="006469F6"/>
    <w:rsid w:val="00646CD9"/>
    <w:rsid w:val="00650313"/>
    <w:rsid w:val="006536B2"/>
    <w:rsid w:val="00660389"/>
    <w:rsid w:val="0066122B"/>
    <w:rsid w:val="00670F05"/>
    <w:rsid w:val="00673441"/>
    <w:rsid w:val="00673EDC"/>
    <w:rsid w:val="00675A78"/>
    <w:rsid w:val="0068346F"/>
    <w:rsid w:val="00683C38"/>
    <w:rsid w:val="00685061"/>
    <w:rsid w:val="00694D77"/>
    <w:rsid w:val="006A0BB8"/>
    <w:rsid w:val="006A41B0"/>
    <w:rsid w:val="006A4996"/>
    <w:rsid w:val="006A4B7A"/>
    <w:rsid w:val="006A58C7"/>
    <w:rsid w:val="006B7E73"/>
    <w:rsid w:val="006C1EEA"/>
    <w:rsid w:val="006C7527"/>
    <w:rsid w:val="006D0C96"/>
    <w:rsid w:val="006D2E4D"/>
    <w:rsid w:val="006D396E"/>
    <w:rsid w:val="006D68AA"/>
    <w:rsid w:val="006D7517"/>
    <w:rsid w:val="006E088F"/>
    <w:rsid w:val="006E1FB7"/>
    <w:rsid w:val="006E5CF3"/>
    <w:rsid w:val="006E7610"/>
    <w:rsid w:val="006F158C"/>
    <w:rsid w:val="006F4AB0"/>
    <w:rsid w:val="00702ACF"/>
    <w:rsid w:val="0070537F"/>
    <w:rsid w:val="00705C92"/>
    <w:rsid w:val="0072016F"/>
    <w:rsid w:val="007226EE"/>
    <w:rsid w:val="00722FCB"/>
    <w:rsid w:val="0073168E"/>
    <w:rsid w:val="00733214"/>
    <w:rsid w:val="00735B5B"/>
    <w:rsid w:val="00735D22"/>
    <w:rsid w:val="00741543"/>
    <w:rsid w:val="00743A75"/>
    <w:rsid w:val="00743E7C"/>
    <w:rsid w:val="007502D1"/>
    <w:rsid w:val="00751A44"/>
    <w:rsid w:val="00754D78"/>
    <w:rsid w:val="007603ED"/>
    <w:rsid w:val="0077083F"/>
    <w:rsid w:val="0077093E"/>
    <w:rsid w:val="0077113E"/>
    <w:rsid w:val="00772A79"/>
    <w:rsid w:val="00777452"/>
    <w:rsid w:val="00782F94"/>
    <w:rsid w:val="00795CD1"/>
    <w:rsid w:val="0079606B"/>
    <w:rsid w:val="00796A7F"/>
    <w:rsid w:val="007976B5"/>
    <w:rsid w:val="00797EBF"/>
    <w:rsid w:val="007A440F"/>
    <w:rsid w:val="007A4907"/>
    <w:rsid w:val="007B5C5C"/>
    <w:rsid w:val="007B639A"/>
    <w:rsid w:val="007C18DB"/>
    <w:rsid w:val="007C2B87"/>
    <w:rsid w:val="007D3CB8"/>
    <w:rsid w:val="007D5DC7"/>
    <w:rsid w:val="007D7535"/>
    <w:rsid w:val="007E0860"/>
    <w:rsid w:val="007E11C1"/>
    <w:rsid w:val="007E634E"/>
    <w:rsid w:val="007F0018"/>
    <w:rsid w:val="007F29DD"/>
    <w:rsid w:val="008015CB"/>
    <w:rsid w:val="00801DC3"/>
    <w:rsid w:val="00802026"/>
    <w:rsid w:val="00805AA9"/>
    <w:rsid w:val="00822460"/>
    <w:rsid w:val="00826488"/>
    <w:rsid w:val="00832CC2"/>
    <w:rsid w:val="008340A2"/>
    <w:rsid w:val="008438AE"/>
    <w:rsid w:val="00850134"/>
    <w:rsid w:val="00855006"/>
    <w:rsid w:val="00855CC8"/>
    <w:rsid w:val="008625F7"/>
    <w:rsid w:val="0086349C"/>
    <w:rsid w:val="00865280"/>
    <w:rsid w:val="008706CE"/>
    <w:rsid w:val="00874F77"/>
    <w:rsid w:val="00876EF8"/>
    <w:rsid w:val="0088439C"/>
    <w:rsid w:val="008934D8"/>
    <w:rsid w:val="008A6DEE"/>
    <w:rsid w:val="008B282B"/>
    <w:rsid w:val="008B4260"/>
    <w:rsid w:val="008B719F"/>
    <w:rsid w:val="008C14BD"/>
    <w:rsid w:val="008C79A9"/>
    <w:rsid w:val="008D0316"/>
    <w:rsid w:val="008D49B5"/>
    <w:rsid w:val="008D6D7F"/>
    <w:rsid w:val="008E213F"/>
    <w:rsid w:val="008E2258"/>
    <w:rsid w:val="008E3110"/>
    <w:rsid w:val="008E60AA"/>
    <w:rsid w:val="008E7364"/>
    <w:rsid w:val="008F0EB9"/>
    <w:rsid w:val="008F7411"/>
    <w:rsid w:val="00900B91"/>
    <w:rsid w:val="00904324"/>
    <w:rsid w:val="00905793"/>
    <w:rsid w:val="00905F88"/>
    <w:rsid w:val="009075E4"/>
    <w:rsid w:val="009115C8"/>
    <w:rsid w:val="009150E4"/>
    <w:rsid w:val="00915271"/>
    <w:rsid w:val="0091703C"/>
    <w:rsid w:val="0091791F"/>
    <w:rsid w:val="009205B6"/>
    <w:rsid w:val="009213C3"/>
    <w:rsid w:val="00923B60"/>
    <w:rsid w:val="009250F5"/>
    <w:rsid w:val="00926B24"/>
    <w:rsid w:val="00932F15"/>
    <w:rsid w:val="00934713"/>
    <w:rsid w:val="00941224"/>
    <w:rsid w:val="00943440"/>
    <w:rsid w:val="009467F6"/>
    <w:rsid w:val="00951FD4"/>
    <w:rsid w:val="00976608"/>
    <w:rsid w:val="00980436"/>
    <w:rsid w:val="009865C4"/>
    <w:rsid w:val="00991FEE"/>
    <w:rsid w:val="00994DC2"/>
    <w:rsid w:val="00995A7D"/>
    <w:rsid w:val="0099694B"/>
    <w:rsid w:val="009A0214"/>
    <w:rsid w:val="009A3CF2"/>
    <w:rsid w:val="009B067E"/>
    <w:rsid w:val="009B50F9"/>
    <w:rsid w:val="009C07BA"/>
    <w:rsid w:val="009C5549"/>
    <w:rsid w:val="009C5E31"/>
    <w:rsid w:val="009C70B2"/>
    <w:rsid w:val="009D1AB7"/>
    <w:rsid w:val="009D38E2"/>
    <w:rsid w:val="009D4AD3"/>
    <w:rsid w:val="009E28C7"/>
    <w:rsid w:val="009E353A"/>
    <w:rsid w:val="009E390C"/>
    <w:rsid w:val="009F2C0A"/>
    <w:rsid w:val="009F5272"/>
    <w:rsid w:val="009F597E"/>
    <w:rsid w:val="00A0185A"/>
    <w:rsid w:val="00A03638"/>
    <w:rsid w:val="00A06336"/>
    <w:rsid w:val="00A113E0"/>
    <w:rsid w:val="00A13F9E"/>
    <w:rsid w:val="00A31988"/>
    <w:rsid w:val="00A34D07"/>
    <w:rsid w:val="00A37C38"/>
    <w:rsid w:val="00A46DFC"/>
    <w:rsid w:val="00A5018F"/>
    <w:rsid w:val="00A50BF5"/>
    <w:rsid w:val="00A53C88"/>
    <w:rsid w:val="00A774BA"/>
    <w:rsid w:val="00A80A0C"/>
    <w:rsid w:val="00A833C0"/>
    <w:rsid w:val="00A92E77"/>
    <w:rsid w:val="00A932A2"/>
    <w:rsid w:val="00A9363E"/>
    <w:rsid w:val="00A93A6A"/>
    <w:rsid w:val="00A953AD"/>
    <w:rsid w:val="00AA1EA9"/>
    <w:rsid w:val="00AA2145"/>
    <w:rsid w:val="00AA501F"/>
    <w:rsid w:val="00AA7651"/>
    <w:rsid w:val="00AB301A"/>
    <w:rsid w:val="00AB58BB"/>
    <w:rsid w:val="00AB595D"/>
    <w:rsid w:val="00AC35AD"/>
    <w:rsid w:val="00AD1B2C"/>
    <w:rsid w:val="00AD1E62"/>
    <w:rsid w:val="00AD2792"/>
    <w:rsid w:val="00AD3435"/>
    <w:rsid w:val="00AD3590"/>
    <w:rsid w:val="00AD3B41"/>
    <w:rsid w:val="00AD714E"/>
    <w:rsid w:val="00AE2E4C"/>
    <w:rsid w:val="00AE390F"/>
    <w:rsid w:val="00AE4157"/>
    <w:rsid w:val="00AE6D27"/>
    <w:rsid w:val="00AE6D82"/>
    <w:rsid w:val="00AE7AA5"/>
    <w:rsid w:val="00AF0440"/>
    <w:rsid w:val="00AF248A"/>
    <w:rsid w:val="00AF50AC"/>
    <w:rsid w:val="00AF59AA"/>
    <w:rsid w:val="00AF7033"/>
    <w:rsid w:val="00AF74CF"/>
    <w:rsid w:val="00B00451"/>
    <w:rsid w:val="00B01F4A"/>
    <w:rsid w:val="00B07D16"/>
    <w:rsid w:val="00B14BE0"/>
    <w:rsid w:val="00B20F70"/>
    <w:rsid w:val="00B21FF6"/>
    <w:rsid w:val="00B224D0"/>
    <w:rsid w:val="00B31BAC"/>
    <w:rsid w:val="00B34463"/>
    <w:rsid w:val="00B34B42"/>
    <w:rsid w:val="00B36739"/>
    <w:rsid w:val="00B373AE"/>
    <w:rsid w:val="00B37AC2"/>
    <w:rsid w:val="00B4015F"/>
    <w:rsid w:val="00B41308"/>
    <w:rsid w:val="00B41C8D"/>
    <w:rsid w:val="00B431CE"/>
    <w:rsid w:val="00B43241"/>
    <w:rsid w:val="00B4456D"/>
    <w:rsid w:val="00B563B5"/>
    <w:rsid w:val="00B5719D"/>
    <w:rsid w:val="00B75342"/>
    <w:rsid w:val="00B86A5C"/>
    <w:rsid w:val="00B94A58"/>
    <w:rsid w:val="00B97C08"/>
    <w:rsid w:val="00BB037A"/>
    <w:rsid w:val="00BC21C8"/>
    <w:rsid w:val="00BD0523"/>
    <w:rsid w:val="00BD10B4"/>
    <w:rsid w:val="00BD3DA1"/>
    <w:rsid w:val="00BE000A"/>
    <w:rsid w:val="00BE0CD8"/>
    <w:rsid w:val="00BE154F"/>
    <w:rsid w:val="00BE5286"/>
    <w:rsid w:val="00BE7271"/>
    <w:rsid w:val="00BF0D52"/>
    <w:rsid w:val="00BF1127"/>
    <w:rsid w:val="00BF2422"/>
    <w:rsid w:val="00C01D7B"/>
    <w:rsid w:val="00C04588"/>
    <w:rsid w:val="00C0699C"/>
    <w:rsid w:val="00C135E9"/>
    <w:rsid w:val="00C1589F"/>
    <w:rsid w:val="00C165C2"/>
    <w:rsid w:val="00C16B9A"/>
    <w:rsid w:val="00C17E59"/>
    <w:rsid w:val="00C25785"/>
    <w:rsid w:val="00C26061"/>
    <w:rsid w:val="00C26311"/>
    <w:rsid w:val="00C34DE2"/>
    <w:rsid w:val="00C35790"/>
    <w:rsid w:val="00C35812"/>
    <w:rsid w:val="00C3708B"/>
    <w:rsid w:val="00C41B21"/>
    <w:rsid w:val="00C42210"/>
    <w:rsid w:val="00C42EF6"/>
    <w:rsid w:val="00C530B5"/>
    <w:rsid w:val="00C54CF1"/>
    <w:rsid w:val="00C550A6"/>
    <w:rsid w:val="00C57D4E"/>
    <w:rsid w:val="00C600FE"/>
    <w:rsid w:val="00C630DF"/>
    <w:rsid w:val="00C7480A"/>
    <w:rsid w:val="00C80A40"/>
    <w:rsid w:val="00C82F79"/>
    <w:rsid w:val="00C878BA"/>
    <w:rsid w:val="00C901B8"/>
    <w:rsid w:val="00CA0295"/>
    <w:rsid w:val="00CA1161"/>
    <w:rsid w:val="00CA7154"/>
    <w:rsid w:val="00CB52AB"/>
    <w:rsid w:val="00CC4603"/>
    <w:rsid w:val="00CC5188"/>
    <w:rsid w:val="00CC51D0"/>
    <w:rsid w:val="00CC76FB"/>
    <w:rsid w:val="00CE53FE"/>
    <w:rsid w:val="00CF2881"/>
    <w:rsid w:val="00D03394"/>
    <w:rsid w:val="00D05171"/>
    <w:rsid w:val="00D17E64"/>
    <w:rsid w:val="00D40CE0"/>
    <w:rsid w:val="00D410F7"/>
    <w:rsid w:val="00D45E47"/>
    <w:rsid w:val="00D50F09"/>
    <w:rsid w:val="00D51E89"/>
    <w:rsid w:val="00D64F8A"/>
    <w:rsid w:val="00D6775D"/>
    <w:rsid w:val="00D7372C"/>
    <w:rsid w:val="00D86888"/>
    <w:rsid w:val="00D9627F"/>
    <w:rsid w:val="00DA18D6"/>
    <w:rsid w:val="00DA2B98"/>
    <w:rsid w:val="00DA6471"/>
    <w:rsid w:val="00DB4E53"/>
    <w:rsid w:val="00DB7DF2"/>
    <w:rsid w:val="00DC66E1"/>
    <w:rsid w:val="00DD688D"/>
    <w:rsid w:val="00E00339"/>
    <w:rsid w:val="00E00670"/>
    <w:rsid w:val="00E01FFA"/>
    <w:rsid w:val="00E02D24"/>
    <w:rsid w:val="00E03360"/>
    <w:rsid w:val="00E070E6"/>
    <w:rsid w:val="00E071EB"/>
    <w:rsid w:val="00E107C8"/>
    <w:rsid w:val="00E14060"/>
    <w:rsid w:val="00E142A8"/>
    <w:rsid w:val="00E17BAC"/>
    <w:rsid w:val="00E25E26"/>
    <w:rsid w:val="00E302E2"/>
    <w:rsid w:val="00E30DF6"/>
    <w:rsid w:val="00E31096"/>
    <w:rsid w:val="00E31D73"/>
    <w:rsid w:val="00E35650"/>
    <w:rsid w:val="00E37286"/>
    <w:rsid w:val="00E436D0"/>
    <w:rsid w:val="00E46909"/>
    <w:rsid w:val="00E4791E"/>
    <w:rsid w:val="00E52BC4"/>
    <w:rsid w:val="00E53713"/>
    <w:rsid w:val="00E61943"/>
    <w:rsid w:val="00E637C0"/>
    <w:rsid w:val="00E7163B"/>
    <w:rsid w:val="00E76F69"/>
    <w:rsid w:val="00E82E0B"/>
    <w:rsid w:val="00E86BA4"/>
    <w:rsid w:val="00EA0BDF"/>
    <w:rsid w:val="00EA69C3"/>
    <w:rsid w:val="00EB2BB8"/>
    <w:rsid w:val="00EC5911"/>
    <w:rsid w:val="00EC5971"/>
    <w:rsid w:val="00EC6273"/>
    <w:rsid w:val="00EC7D9C"/>
    <w:rsid w:val="00ED6B96"/>
    <w:rsid w:val="00EE05E5"/>
    <w:rsid w:val="00EE58C0"/>
    <w:rsid w:val="00EF3DBF"/>
    <w:rsid w:val="00EF4779"/>
    <w:rsid w:val="00EF6982"/>
    <w:rsid w:val="00F02BEC"/>
    <w:rsid w:val="00F030DA"/>
    <w:rsid w:val="00F04940"/>
    <w:rsid w:val="00F10796"/>
    <w:rsid w:val="00F17E56"/>
    <w:rsid w:val="00F347D1"/>
    <w:rsid w:val="00F35903"/>
    <w:rsid w:val="00F35D7F"/>
    <w:rsid w:val="00F3661F"/>
    <w:rsid w:val="00F3684A"/>
    <w:rsid w:val="00F400BB"/>
    <w:rsid w:val="00F5258E"/>
    <w:rsid w:val="00F53D1B"/>
    <w:rsid w:val="00F550E2"/>
    <w:rsid w:val="00F6357D"/>
    <w:rsid w:val="00F65E05"/>
    <w:rsid w:val="00F77678"/>
    <w:rsid w:val="00F8072F"/>
    <w:rsid w:val="00F81B66"/>
    <w:rsid w:val="00F85A02"/>
    <w:rsid w:val="00FA63DE"/>
    <w:rsid w:val="00FB61F6"/>
    <w:rsid w:val="00FC0E2D"/>
    <w:rsid w:val="00FC2425"/>
    <w:rsid w:val="00FC3807"/>
    <w:rsid w:val="00FC6C30"/>
    <w:rsid w:val="00FF308B"/>
    <w:rsid w:val="00FF67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7B31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 w:type="paragraph" w:styleId="HTMLPreformatted">
    <w:name w:val="HTML Preformatted"/>
    <w:basedOn w:val="Normal"/>
    <w:link w:val="HTMLPreformattedChar"/>
    <w:uiPriority w:val="99"/>
    <w:semiHidden/>
    <w:unhideWhenUsed/>
    <w:rsid w:val="0086349C"/>
    <w:pPr>
      <w:spacing w:line="240" w:lineRule="auto"/>
    </w:pPr>
    <w:rPr>
      <w:rFonts w:ascii="Courier" w:hAnsi="Courier"/>
      <w:szCs w:val="20"/>
    </w:rPr>
  </w:style>
  <w:style w:type="character" w:customStyle="1" w:styleId="HTMLPreformattedChar">
    <w:name w:val="HTML Preformatted Char"/>
    <w:basedOn w:val="DefaultParagraphFont"/>
    <w:link w:val="HTMLPreformatted"/>
    <w:uiPriority w:val="99"/>
    <w:semiHidden/>
    <w:rsid w:val="0086349C"/>
    <w:rPr>
      <w:rFonts w:ascii="Courier" w:eastAsia="Times New Roman" w:hAnsi="Courier"/>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Ind w:w="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108" w:type="dxa"/>
        <w:bottom w:w="0" w:type="dxa"/>
        <w:right w:w="108" w:type="dxa"/>
      </w:tblCellMar>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table" w:styleId="TableGrid">
    <w:name w:val="Table Grid"/>
    <w:basedOn w:val="TableNormal"/>
    <w:uiPriority w:val="59"/>
    <w:rsid w:val="005C12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3639D"/>
    <w:rPr>
      <w:sz w:val="18"/>
      <w:szCs w:val="18"/>
    </w:rPr>
  </w:style>
  <w:style w:type="paragraph" w:styleId="CommentText">
    <w:name w:val="annotation text"/>
    <w:basedOn w:val="Normal"/>
    <w:link w:val="CommentTextChar"/>
    <w:uiPriority w:val="99"/>
    <w:semiHidden/>
    <w:unhideWhenUsed/>
    <w:rsid w:val="0023639D"/>
    <w:pPr>
      <w:spacing w:line="240" w:lineRule="auto"/>
    </w:pPr>
    <w:rPr>
      <w:sz w:val="24"/>
    </w:rPr>
  </w:style>
  <w:style w:type="character" w:customStyle="1" w:styleId="CommentTextChar">
    <w:name w:val="Comment Text Char"/>
    <w:basedOn w:val="DefaultParagraphFont"/>
    <w:link w:val="CommentText"/>
    <w:uiPriority w:val="99"/>
    <w:semiHidden/>
    <w:rsid w:val="0023639D"/>
    <w:rPr>
      <w:rFonts w:ascii="Times New Roman" w:eastAsia="Times New Roman" w:hAnsi="Times New Roman"/>
      <w:sz w:val="24"/>
      <w:szCs w:val="24"/>
      <w:lang w:eastAsia="de-DE"/>
    </w:rPr>
  </w:style>
  <w:style w:type="paragraph" w:styleId="CommentSubject">
    <w:name w:val="annotation subject"/>
    <w:basedOn w:val="CommentText"/>
    <w:next w:val="CommentText"/>
    <w:link w:val="CommentSubjectChar"/>
    <w:uiPriority w:val="99"/>
    <w:semiHidden/>
    <w:unhideWhenUsed/>
    <w:rsid w:val="0023639D"/>
    <w:rPr>
      <w:b/>
      <w:bCs/>
      <w:sz w:val="20"/>
      <w:szCs w:val="20"/>
    </w:rPr>
  </w:style>
  <w:style w:type="character" w:customStyle="1" w:styleId="CommentSubjectChar">
    <w:name w:val="Comment Subject Char"/>
    <w:basedOn w:val="CommentTextChar"/>
    <w:link w:val="CommentSubject"/>
    <w:uiPriority w:val="99"/>
    <w:semiHidden/>
    <w:rsid w:val="0023639D"/>
    <w:rPr>
      <w:rFonts w:ascii="Times New Roman" w:eastAsia="Times New Roman" w:hAnsi="Times New Roman"/>
      <w:b/>
      <w:bCs/>
      <w:sz w:val="24"/>
      <w:szCs w:val="24"/>
      <w:lang w:eastAsia="de-DE"/>
    </w:rPr>
  </w:style>
  <w:style w:type="character" w:styleId="FollowedHyperlink">
    <w:name w:val="FollowedHyperlink"/>
    <w:basedOn w:val="DefaultParagraphFont"/>
    <w:uiPriority w:val="99"/>
    <w:semiHidden/>
    <w:unhideWhenUsed/>
    <w:rsid w:val="003F4D16"/>
    <w:rPr>
      <w:color w:val="800080" w:themeColor="followedHyperlink"/>
      <w:u w:val="single"/>
    </w:rPr>
  </w:style>
  <w:style w:type="paragraph" w:styleId="HTMLPreformatted">
    <w:name w:val="HTML Preformatted"/>
    <w:basedOn w:val="Normal"/>
    <w:link w:val="HTMLPreformattedChar"/>
    <w:uiPriority w:val="99"/>
    <w:semiHidden/>
    <w:unhideWhenUsed/>
    <w:rsid w:val="0086349C"/>
    <w:pPr>
      <w:spacing w:line="240" w:lineRule="auto"/>
    </w:pPr>
    <w:rPr>
      <w:rFonts w:ascii="Courier" w:hAnsi="Courier"/>
      <w:szCs w:val="20"/>
    </w:rPr>
  </w:style>
  <w:style w:type="character" w:customStyle="1" w:styleId="HTMLPreformattedChar">
    <w:name w:val="HTML Preformatted Char"/>
    <w:basedOn w:val="DefaultParagraphFont"/>
    <w:link w:val="HTMLPreformatted"/>
    <w:uiPriority w:val="99"/>
    <w:semiHidden/>
    <w:rsid w:val="0086349C"/>
    <w:rPr>
      <w:rFonts w:ascii="Courier" w:eastAsia="Times New Roman" w:hAnsi="Courie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862">
      <w:bodyDiv w:val="1"/>
      <w:marLeft w:val="0"/>
      <w:marRight w:val="0"/>
      <w:marTop w:val="0"/>
      <w:marBottom w:val="0"/>
      <w:divBdr>
        <w:top w:val="none" w:sz="0" w:space="0" w:color="auto"/>
        <w:left w:val="none" w:sz="0" w:space="0" w:color="auto"/>
        <w:bottom w:val="none" w:sz="0" w:space="0" w:color="auto"/>
        <w:right w:val="none" w:sz="0" w:space="0" w:color="auto"/>
      </w:divBdr>
    </w:div>
    <w:div w:id="54819286">
      <w:bodyDiv w:val="1"/>
      <w:marLeft w:val="0"/>
      <w:marRight w:val="0"/>
      <w:marTop w:val="0"/>
      <w:marBottom w:val="0"/>
      <w:divBdr>
        <w:top w:val="none" w:sz="0" w:space="0" w:color="auto"/>
        <w:left w:val="none" w:sz="0" w:space="0" w:color="auto"/>
        <w:bottom w:val="none" w:sz="0" w:space="0" w:color="auto"/>
        <w:right w:val="none" w:sz="0" w:space="0" w:color="auto"/>
      </w:divBdr>
    </w:div>
    <w:div w:id="75323756">
      <w:bodyDiv w:val="1"/>
      <w:marLeft w:val="0"/>
      <w:marRight w:val="0"/>
      <w:marTop w:val="0"/>
      <w:marBottom w:val="0"/>
      <w:divBdr>
        <w:top w:val="none" w:sz="0" w:space="0" w:color="auto"/>
        <w:left w:val="none" w:sz="0" w:space="0" w:color="auto"/>
        <w:bottom w:val="none" w:sz="0" w:space="0" w:color="auto"/>
        <w:right w:val="none" w:sz="0" w:space="0" w:color="auto"/>
      </w:divBdr>
    </w:div>
    <w:div w:id="155996795">
      <w:bodyDiv w:val="1"/>
      <w:marLeft w:val="0"/>
      <w:marRight w:val="0"/>
      <w:marTop w:val="0"/>
      <w:marBottom w:val="0"/>
      <w:divBdr>
        <w:top w:val="none" w:sz="0" w:space="0" w:color="auto"/>
        <w:left w:val="none" w:sz="0" w:space="0" w:color="auto"/>
        <w:bottom w:val="none" w:sz="0" w:space="0" w:color="auto"/>
        <w:right w:val="none" w:sz="0" w:space="0" w:color="auto"/>
      </w:divBdr>
    </w:div>
    <w:div w:id="167136390">
      <w:bodyDiv w:val="1"/>
      <w:marLeft w:val="0"/>
      <w:marRight w:val="0"/>
      <w:marTop w:val="0"/>
      <w:marBottom w:val="0"/>
      <w:divBdr>
        <w:top w:val="none" w:sz="0" w:space="0" w:color="auto"/>
        <w:left w:val="none" w:sz="0" w:space="0" w:color="auto"/>
        <w:bottom w:val="none" w:sz="0" w:space="0" w:color="auto"/>
        <w:right w:val="none" w:sz="0" w:space="0" w:color="auto"/>
      </w:divBdr>
    </w:div>
    <w:div w:id="343483707">
      <w:bodyDiv w:val="1"/>
      <w:marLeft w:val="0"/>
      <w:marRight w:val="0"/>
      <w:marTop w:val="0"/>
      <w:marBottom w:val="0"/>
      <w:divBdr>
        <w:top w:val="none" w:sz="0" w:space="0" w:color="auto"/>
        <w:left w:val="none" w:sz="0" w:space="0" w:color="auto"/>
        <w:bottom w:val="none" w:sz="0" w:space="0" w:color="auto"/>
        <w:right w:val="none" w:sz="0" w:space="0" w:color="auto"/>
      </w:divBdr>
    </w:div>
    <w:div w:id="357316326">
      <w:bodyDiv w:val="1"/>
      <w:marLeft w:val="0"/>
      <w:marRight w:val="0"/>
      <w:marTop w:val="0"/>
      <w:marBottom w:val="0"/>
      <w:divBdr>
        <w:top w:val="none" w:sz="0" w:space="0" w:color="auto"/>
        <w:left w:val="none" w:sz="0" w:space="0" w:color="auto"/>
        <w:bottom w:val="none" w:sz="0" w:space="0" w:color="auto"/>
        <w:right w:val="none" w:sz="0" w:space="0" w:color="auto"/>
      </w:divBdr>
    </w:div>
    <w:div w:id="462961301">
      <w:bodyDiv w:val="1"/>
      <w:marLeft w:val="0"/>
      <w:marRight w:val="0"/>
      <w:marTop w:val="0"/>
      <w:marBottom w:val="0"/>
      <w:divBdr>
        <w:top w:val="none" w:sz="0" w:space="0" w:color="auto"/>
        <w:left w:val="none" w:sz="0" w:space="0" w:color="auto"/>
        <w:bottom w:val="none" w:sz="0" w:space="0" w:color="auto"/>
        <w:right w:val="none" w:sz="0" w:space="0" w:color="auto"/>
      </w:divBdr>
    </w:div>
    <w:div w:id="480317524">
      <w:bodyDiv w:val="1"/>
      <w:marLeft w:val="0"/>
      <w:marRight w:val="0"/>
      <w:marTop w:val="0"/>
      <w:marBottom w:val="0"/>
      <w:divBdr>
        <w:top w:val="none" w:sz="0" w:space="0" w:color="auto"/>
        <w:left w:val="none" w:sz="0" w:space="0" w:color="auto"/>
        <w:bottom w:val="none" w:sz="0" w:space="0" w:color="auto"/>
        <w:right w:val="none" w:sz="0" w:space="0" w:color="auto"/>
      </w:divBdr>
    </w:div>
    <w:div w:id="562764631">
      <w:bodyDiv w:val="1"/>
      <w:marLeft w:val="0"/>
      <w:marRight w:val="0"/>
      <w:marTop w:val="0"/>
      <w:marBottom w:val="0"/>
      <w:divBdr>
        <w:top w:val="none" w:sz="0" w:space="0" w:color="auto"/>
        <w:left w:val="none" w:sz="0" w:space="0" w:color="auto"/>
        <w:bottom w:val="none" w:sz="0" w:space="0" w:color="auto"/>
        <w:right w:val="none" w:sz="0" w:space="0" w:color="auto"/>
      </w:divBdr>
    </w:div>
    <w:div w:id="618729385">
      <w:bodyDiv w:val="1"/>
      <w:marLeft w:val="0"/>
      <w:marRight w:val="0"/>
      <w:marTop w:val="0"/>
      <w:marBottom w:val="0"/>
      <w:divBdr>
        <w:top w:val="none" w:sz="0" w:space="0" w:color="auto"/>
        <w:left w:val="none" w:sz="0" w:space="0" w:color="auto"/>
        <w:bottom w:val="none" w:sz="0" w:space="0" w:color="auto"/>
        <w:right w:val="none" w:sz="0" w:space="0" w:color="auto"/>
      </w:divBdr>
    </w:div>
    <w:div w:id="691685357">
      <w:bodyDiv w:val="1"/>
      <w:marLeft w:val="0"/>
      <w:marRight w:val="0"/>
      <w:marTop w:val="0"/>
      <w:marBottom w:val="0"/>
      <w:divBdr>
        <w:top w:val="none" w:sz="0" w:space="0" w:color="auto"/>
        <w:left w:val="none" w:sz="0" w:space="0" w:color="auto"/>
        <w:bottom w:val="none" w:sz="0" w:space="0" w:color="auto"/>
        <w:right w:val="none" w:sz="0" w:space="0" w:color="auto"/>
      </w:divBdr>
    </w:div>
    <w:div w:id="737560995">
      <w:bodyDiv w:val="1"/>
      <w:marLeft w:val="0"/>
      <w:marRight w:val="0"/>
      <w:marTop w:val="0"/>
      <w:marBottom w:val="0"/>
      <w:divBdr>
        <w:top w:val="none" w:sz="0" w:space="0" w:color="auto"/>
        <w:left w:val="none" w:sz="0" w:space="0" w:color="auto"/>
        <w:bottom w:val="none" w:sz="0" w:space="0" w:color="auto"/>
        <w:right w:val="none" w:sz="0" w:space="0" w:color="auto"/>
      </w:divBdr>
    </w:div>
    <w:div w:id="774326675">
      <w:bodyDiv w:val="1"/>
      <w:marLeft w:val="0"/>
      <w:marRight w:val="0"/>
      <w:marTop w:val="0"/>
      <w:marBottom w:val="0"/>
      <w:divBdr>
        <w:top w:val="none" w:sz="0" w:space="0" w:color="auto"/>
        <w:left w:val="none" w:sz="0" w:space="0" w:color="auto"/>
        <w:bottom w:val="none" w:sz="0" w:space="0" w:color="auto"/>
        <w:right w:val="none" w:sz="0" w:space="0" w:color="auto"/>
      </w:divBdr>
    </w:div>
    <w:div w:id="813790681">
      <w:bodyDiv w:val="1"/>
      <w:marLeft w:val="0"/>
      <w:marRight w:val="0"/>
      <w:marTop w:val="0"/>
      <w:marBottom w:val="0"/>
      <w:divBdr>
        <w:top w:val="none" w:sz="0" w:space="0" w:color="auto"/>
        <w:left w:val="none" w:sz="0" w:space="0" w:color="auto"/>
        <w:bottom w:val="none" w:sz="0" w:space="0" w:color="auto"/>
        <w:right w:val="none" w:sz="0" w:space="0" w:color="auto"/>
      </w:divBdr>
    </w:div>
    <w:div w:id="901788898">
      <w:bodyDiv w:val="1"/>
      <w:marLeft w:val="0"/>
      <w:marRight w:val="0"/>
      <w:marTop w:val="0"/>
      <w:marBottom w:val="0"/>
      <w:divBdr>
        <w:top w:val="none" w:sz="0" w:space="0" w:color="auto"/>
        <w:left w:val="none" w:sz="0" w:space="0" w:color="auto"/>
        <w:bottom w:val="none" w:sz="0" w:space="0" w:color="auto"/>
        <w:right w:val="none" w:sz="0" w:space="0" w:color="auto"/>
      </w:divBdr>
    </w:div>
    <w:div w:id="969016708">
      <w:bodyDiv w:val="1"/>
      <w:marLeft w:val="0"/>
      <w:marRight w:val="0"/>
      <w:marTop w:val="0"/>
      <w:marBottom w:val="0"/>
      <w:divBdr>
        <w:top w:val="none" w:sz="0" w:space="0" w:color="auto"/>
        <w:left w:val="none" w:sz="0" w:space="0" w:color="auto"/>
        <w:bottom w:val="none" w:sz="0" w:space="0" w:color="auto"/>
        <w:right w:val="none" w:sz="0" w:space="0" w:color="auto"/>
      </w:divBdr>
    </w:div>
    <w:div w:id="1167207792">
      <w:bodyDiv w:val="1"/>
      <w:marLeft w:val="0"/>
      <w:marRight w:val="0"/>
      <w:marTop w:val="0"/>
      <w:marBottom w:val="0"/>
      <w:divBdr>
        <w:top w:val="none" w:sz="0" w:space="0" w:color="auto"/>
        <w:left w:val="none" w:sz="0" w:space="0" w:color="auto"/>
        <w:bottom w:val="none" w:sz="0" w:space="0" w:color="auto"/>
        <w:right w:val="none" w:sz="0" w:space="0" w:color="auto"/>
      </w:divBdr>
    </w:div>
    <w:div w:id="1168788866">
      <w:bodyDiv w:val="1"/>
      <w:marLeft w:val="0"/>
      <w:marRight w:val="0"/>
      <w:marTop w:val="0"/>
      <w:marBottom w:val="0"/>
      <w:divBdr>
        <w:top w:val="none" w:sz="0" w:space="0" w:color="auto"/>
        <w:left w:val="none" w:sz="0" w:space="0" w:color="auto"/>
        <w:bottom w:val="none" w:sz="0" w:space="0" w:color="auto"/>
        <w:right w:val="none" w:sz="0" w:space="0" w:color="auto"/>
      </w:divBdr>
    </w:div>
    <w:div w:id="1183401306">
      <w:bodyDiv w:val="1"/>
      <w:marLeft w:val="0"/>
      <w:marRight w:val="0"/>
      <w:marTop w:val="0"/>
      <w:marBottom w:val="0"/>
      <w:divBdr>
        <w:top w:val="none" w:sz="0" w:space="0" w:color="auto"/>
        <w:left w:val="none" w:sz="0" w:space="0" w:color="auto"/>
        <w:bottom w:val="none" w:sz="0" w:space="0" w:color="auto"/>
        <w:right w:val="none" w:sz="0" w:space="0" w:color="auto"/>
      </w:divBdr>
    </w:div>
    <w:div w:id="1253120746">
      <w:bodyDiv w:val="1"/>
      <w:marLeft w:val="0"/>
      <w:marRight w:val="0"/>
      <w:marTop w:val="0"/>
      <w:marBottom w:val="0"/>
      <w:divBdr>
        <w:top w:val="none" w:sz="0" w:space="0" w:color="auto"/>
        <w:left w:val="none" w:sz="0" w:space="0" w:color="auto"/>
        <w:bottom w:val="none" w:sz="0" w:space="0" w:color="auto"/>
        <w:right w:val="none" w:sz="0" w:space="0" w:color="auto"/>
      </w:divBdr>
    </w:div>
    <w:div w:id="1268587885">
      <w:bodyDiv w:val="1"/>
      <w:marLeft w:val="0"/>
      <w:marRight w:val="0"/>
      <w:marTop w:val="0"/>
      <w:marBottom w:val="0"/>
      <w:divBdr>
        <w:top w:val="none" w:sz="0" w:space="0" w:color="auto"/>
        <w:left w:val="none" w:sz="0" w:space="0" w:color="auto"/>
        <w:bottom w:val="none" w:sz="0" w:space="0" w:color="auto"/>
        <w:right w:val="none" w:sz="0" w:space="0" w:color="auto"/>
      </w:divBdr>
    </w:div>
    <w:div w:id="1430927854">
      <w:bodyDiv w:val="1"/>
      <w:marLeft w:val="0"/>
      <w:marRight w:val="0"/>
      <w:marTop w:val="0"/>
      <w:marBottom w:val="0"/>
      <w:divBdr>
        <w:top w:val="none" w:sz="0" w:space="0" w:color="auto"/>
        <w:left w:val="none" w:sz="0" w:space="0" w:color="auto"/>
        <w:bottom w:val="none" w:sz="0" w:space="0" w:color="auto"/>
        <w:right w:val="none" w:sz="0" w:space="0" w:color="auto"/>
      </w:divBdr>
    </w:div>
    <w:div w:id="1442066263">
      <w:bodyDiv w:val="1"/>
      <w:marLeft w:val="0"/>
      <w:marRight w:val="0"/>
      <w:marTop w:val="0"/>
      <w:marBottom w:val="0"/>
      <w:divBdr>
        <w:top w:val="none" w:sz="0" w:space="0" w:color="auto"/>
        <w:left w:val="none" w:sz="0" w:space="0" w:color="auto"/>
        <w:bottom w:val="none" w:sz="0" w:space="0" w:color="auto"/>
        <w:right w:val="none" w:sz="0" w:space="0" w:color="auto"/>
      </w:divBdr>
    </w:div>
    <w:div w:id="1450323099">
      <w:bodyDiv w:val="1"/>
      <w:marLeft w:val="0"/>
      <w:marRight w:val="0"/>
      <w:marTop w:val="0"/>
      <w:marBottom w:val="0"/>
      <w:divBdr>
        <w:top w:val="none" w:sz="0" w:space="0" w:color="auto"/>
        <w:left w:val="none" w:sz="0" w:space="0" w:color="auto"/>
        <w:bottom w:val="none" w:sz="0" w:space="0" w:color="auto"/>
        <w:right w:val="none" w:sz="0" w:space="0" w:color="auto"/>
      </w:divBdr>
    </w:div>
    <w:div w:id="1482505424">
      <w:bodyDiv w:val="1"/>
      <w:marLeft w:val="0"/>
      <w:marRight w:val="0"/>
      <w:marTop w:val="0"/>
      <w:marBottom w:val="0"/>
      <w:divBdr>
        <w:top w:val="none" w:sz="0" w:space="0" w:color="auto"/>
        <w:left w:val="none" w:sz="0" w:space="0" w:color="auto"/>
        <w:bottom w:val="none" w:sz="0" w:space="0" w:color="auto"/>
        <w:right w:val="none" w:sz="0" w:space="0" w:color="auto"/>
      </w:divBdr>
    </w:div>
    <w:div w:id="1637562013">
      <w:bodyDiv w:val="1"/>
      <w:marLeft w:val="0"/>
      <w:marRight w:val="0"/>
      <w:marTop w:val="0"/>
      <w:marBottom w:val="0"/>
      <w:divBdr>
        <w:top w:val="none" w:sz="0" w:space="0" w:color="auto"/>
        <w:left w:val="none" w:sz="0" w:space="0" w:color="auto"/>
        <w:bottom w:val="none" w:sz="0" w:space="0" w:color="auto"/>
        <w:right w:val="none" w:sz="0" w:space="0" w:color="auto"/>
      </w:divBdr>
    </w:div>
    <w:div w:id="1637683564">
      <w:bodyDiv w:val="1"/>
      <w:marLeft w:val="0"/>
      <w:marRight w:val="0"/>
      <w:marTop w:val="0"/>
      <w:marBottom w:val="0"/>
      <w:divBdr>
        <w:top w:val="none" w:sz="0" w:space="0" w:color="auto"/>
        <w:left w:val="none" w:sz="0" w:space="0" w:color="auto"/>
        <w:bottom w:val="none" w:sz="0" w:space="0" w:color="auto"/>
        <w:right w:val="none" w:sz="0" w:space="0" w:color="auto"/>
      </w:divBdr>
    </w:div>
    <w:div w:id="1727870950">
      <w:bodyDiv w:val="1"/>
      <w:marLeft w:val="0"/>
      <w:marRight w:val="0"/>
      <w:marTop w:val="0"/>
      <w:marBottom w:val="0"/>
      <w:divBdr>
        <w:top w:val="none" w:sz="0" w:space="0" w:color="auto"/>
        <w:left w:val="none" w:sz="0" w:space="0" w:color="auto"/>
        <w:bottom w:val="none" w:sz="0" w:space="0" w:color="auto"/>
        <w:right w:val="none" w:sz="0" w:space="0" w:color="auto"/>
      </w:divBdr>
    </w:div>
    <w:div w:id="1736857949">
      <w:bodyDiv w:val="1"/>
      <w:marLeft w:val="0"/>
      <w:marRight w:val="0"/>
      <w:marTop w:val="0"/>
      <w:marBottom w:val="0"/>
      <w:divBdr>
        <w:top w:val="none" w:sz="0" w:space="0" w:color="auto"/>
        <w:left w:val="none" w:sz="0" w:space="0" w:color="auto"/>
        <w:bottom w:val="none" w:sz="0" w:space="0" w:color="auto"/>
        <w:right w:val="none" w:sz="0" w:space="0" w:color="auto"/>
      </w:divBdr>
    </w:div>
    <w:div w:id="1748529515">
      <w:bodyDiv w:val="1"/>
      <w:marLeft w:val="0"/>
      <w:marRight w:val="0"/>
      <w:marTop w:val="0"/>
      <w:marBottom w:val="0"/>
      <w:divBdr>
        <w:top w:val="none" w:sz="0" w:space="0" w:color="auto"/>
        <w:left w:val="none" w:sz="0" w:space="0" w:color="auto"/>
        <w:bottom w:val="none" w:sz="0" w:space="0" w:color="auto"/>
        <w:right w:val="none" w:sz="0" w:space="0" w:color="auto"/>
      </w:divBdr>
    </w:div>
    <w:div w:id="1799029203">
      <w:bodyDiv w:val="1"/>
      <w:marLeft w:val="0"/>
      <w:marRight w:val="0"/>
      <w:marTop w:val="0"/>
      <w:marBottom w:val="0"/>
      <w:divBdr>
        <w:top w:val="none" w:sz="0" w:space="0" w:color="auto"/>
        <w:left w:val="none" w:sz="0" w:space="0" w:color="auto"/>
        <w:bottom w:val="none" w:sz="0" w:space="0" w:color="auto"/>
        <w:right w:val="none" w:sz="0" w:space="0" w:color="auto"/>
      </w:divBdr>
    </w:div>
    <w:div w:id="1855029228">
      <w:bodyDiv w:val="1"/>
      <w:marLeft w:val="0"/>
      <w:marRight w:val="0"/>
      <w:marTop w:val="0"/>
      <w:marBottom w:val="0"/>
      <w:divBdr>
        <w:top w:val="none" w:sz="0" w:space="0" w:color="auto"/>
        <w:left w:val="none" w:sz="0" w:space="0" w:color="auto"/>
        <w:bottom w:val="none" w:sz="0" w:space="0" w:color="auto"/>
        <w:right w:val="none" w:sz="0" w:space="0" w:color="auto"/>
      </w:divBdr>
    </w:div>
    <w:div w:id="1928150433">
      <w:bodyDiv w:val="1"/>
      <w:marLeft w:val="0"/>
      <w:marRight w:val="0"/>
      <w:marTop w:val="0"/>
      <w:marBottom w:val="0"/>
      <w:divBdr>
        <w:top w:val="none" w:sz="0" w:space="0" w:color="auto"/>
        <w:left w:val="none" w:sz="0" w:space="0" w:color="auto"/>
        <w:bottom w:val="none" w:sz="0" w:space="0" w:color="auto"/>
        <w:right w:val="none" w:sz="0" w:space="0" w:color="auto"/>
      </w:divBdr>
    </w:div>
    <w:div w:id="20746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rive.google.com/open?id=12ETElUb5i5xpWggwha4QdTBfQXjtLbEY" TargetMode="External"/><Relationship Id="rId12" Type="http://schemas.openxmlformats.org/officeDocument/2006/relationships/hyperlink" Target="https://github.com/grandey/p17c-marc-comparison/blob/master/manuscript_draft2017b/figures_draft_2017b.ipynb"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mit.edu/marc/marc_cesm/" TargetMode="External"/><Relationship Id="rId10" Type="http://schemas.openxmlformats.org/officeDocument/2006/relationships/hyperlink" Target="https://github.com/grandey/p17c-marc-compari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3F029-013A-0342-A637-C1AC9DB5B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\CopernicusTemplates\Free-Forms\Blank.dotm</Template>
  <TotalTime>1618</TotalTime>
  <Pages>23</Pages>
  <Words>39982</Words>
  <Characters>227903</Characters>
  <Application>Microsoft Macintosh Word</Application>
  <DocSecurity>0</DocSecurity>
  <Lines>1899</Lines>
  <Paragraphs>534</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267351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Benjamin Grandey</cp:lastModifiedBy>
  <cp:revision>716</cp:revision>
  <cp:lastPrinted>2016-02-01T07:21:00Z</cp:lastPrinted>
  <dcterms:created xsi:type="dcterms:W3CDTF">2015-12-16T05:52:00Z</dcterms:created>
  <dcterms:modified xsi:type="dcterms:W3CDTF">2017-11-16T07:58:00Z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c8811489-6405-385f-82b7-5f2fa9295a98</vt:lpwstr>
  </property>
  <property fmtid="{D5CDD505-2E9C-101B-9397-08002B2CF9AE}" pid="4" name="Mendeley Citation Style_1">
    <vt:lpwstr>http://www.zotero.org/styles/atmospheric-chemistry-and-physics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http://www.zotero.org/styles/atmospheric-chemistry-and-physics</vt:lpwstr>
  </property>
  <property fmtid="{D5CDD505-2E9C-101B-9397-08002B2CF9AE}" pid="12" name="Mendeley Recent Style Name 3_1">
    <vt:lpwstr>Atmospheric Chemistry and Physics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