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NNUMERO SE LLAMARA NUMERO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CODIGO SE LLAMARA CODIGO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DETALLE SE LLAMARA DETALLE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FORMULARIO SE LLAMARA FORMULARIO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FECHA SE LLAMARA FECHA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CLIENTE SE LLAMARA CLIENTE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CONDICION SE LLAMARA CONDICION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CODIGOCOM SE LLAMARA CODIGOCOM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NOMBRE SE LLAMARA NOMBRE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LOCALIDAD SE LLAMARA LOCALIDAD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PROVINCIA SE LLAMARA PROVINCIA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CANAL SE LLAMARA CANAL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CATEGORIA SE LLAMARA CATEGORIA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CANAL_COM SE LLAMARA CANAL_COM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COD_ACTIV SE LLAMARA COD_ACTIV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COD_CANAL SE LLAMARA COD_CANAL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COLOR SE LLAMARA COLOR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EST_COMERC SE LLAMARA EST_COMERC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KM SE LLAMARA KM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RAMO SE LLAMARA RAMO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REVENTA SE LLAMARA REVENTA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RUBRO SE LLAMARA RUBRO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SUBRUBRO SE LLAMARA SUBRUBRO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TIPO_COMB SE LLAMARA TIPO_COMB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SUBTI_COMB SE LLAMARA SUBTI_COMB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DOMICILIO SE LLAMARA DOMICILIO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C_POSTAL SE LLAMARA C_POSTAL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ULT_PROVEE SE LLAMARA PROVEEDOR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MES SE LLAMARA MES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ANIO SE LLAMARA ANIO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COD_BANDE SE LLAMARA BANDERA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CANTIDAD SE LLAMARA VOLUMEN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PRECIO SE LLAMARA PRECIO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