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bookmarkStart w:id="0" w:name="_GoBack"/>
      <w:bookmarkEnd w:id="0"/>
    </w:p>
    <w:p w:rsidR="00BE5283" w:rsidRPr="00DB1D59" w:rsidRDefault="006D0AEE" w:rsidP="006D0AEE">
      <w:pPr>
        <w:pStyle w:val="Heading2"/>
        <w:spacing w:after="0" w:line="240" w:lineRule="auto"/>
        <w:rPr>
          <w:rFonts w:ascii="Times New Roman" w:hAnsi="Times New Roman" w:cs="Times New Roman"/>
          <w:sz w:val="22"/>
          <w:szCs w:val="22"/>
          <w:lang w:val="en-US"/>
        </w:rPr>
      </w:pPr>
      <w:r w:rsidRPr="00DB1D59">
        <w:rPr>
          <w:rFonts w:ascii="Times New Roman" w:hAnsi="Times New Roman" w:cs="Times New Roman"/>
          <w:sz w:val="22"/>
          <w:szCs w:val="22"/>
          <w:lang w:val="en-US"/>
        </w:rPr>
        <w:t>Are females risk averse? Case of young adults in S</w:t>
      </w:r>
      <w:r w:rsidR="00F30161" w:rsidRPr="00DB1D59">
        <w:rPr>
          <w:rFonts w:ascii="Times New Roman" w:hAnsi="Times New Roman" w:cs="Times New Roman"/>
          <w:sz w:val="22"/>
          <w:szCs w:val="22"/>
          <w:lang w:val="en-US"/>
        </w:rPr>
        <w:t>ri Lanka</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623085" w:rsidP="006D0AEE">
      <w:pPr>
        <w:pStyle w:val="Heading2"/>
        <w:spacing w:after="0" w:line="240" w:lineRule="auto"/>
        <w:rPr>
          <w:rFonts w:ascii="Times New Roman" w:hAnsi="Times New Roman" w:cs="Times New Roman"/>
          <w:szCs w:val="20"/>
        </w:rPr>
      </w:pPr>
      <w:r>
        <w:rPr>
          <w:rFonts w:ascii="Times New Roman" w:hAnsi="Times New Roman" w:cs="Times New Roman"/>
          <w:szCs w:val="20"/>
        </w:rPr>
        <w:t>*</w:t>
      </w:r>
      <w:r w:rsidR="00DB1D59" w:rsidRPr="00DB1D59">
        <w:rPr>
          <w:rFonts w:ascii="Times New Roman" w:hAnsi="Times New Roman" w:cs="Times New Roman"/>
          <w:szCs w:val="20"/>
        </w:rPr>
        <w:t xml:space="preserve">S. K. </w:t>
      </w:r>
      <w:proofErr w:type="spellStart"/>
      <w:r w:rsidR="00DB1D59" w:rsidRPr="00DB1D59">
        <w:rPr>
          <w:rFonts w:ascii="Times New Roman" w:hAnsi="Times New Roman" w:cs="Times New Roman"/>
          <w:szCs w:val="20"/>
        </w:rPr>
        <w:t>Jayaweera</w:t>
      </w:r>
      <w:proofErr w:type="spellEnd"/>
      <w:r w:rsidR="00DB1D59" w:rsidRPr="00DB1D59">
        <w:rPr>
          <w:rFonts w:ascii="Times New Roman" w:hAnsi="Times New Roman" w:cs="Times New Roman"/>
          <w:szCs w:val="20"/>
        </w:rPr>
        <w:t>, L. T. Silva a</w:t>
      </w:r>
      <w:r w:rsidR="00F30161" w:rsidRPr="00DB1D59">
        <w:rPr>
          <w:rFonts w:ascii="Times New Roman" w:hAnsi="Times New Roman" w:cs="Times New Roman"/>
          <w:szCs w:val="20"/>
        </w:rPr>
        <w:t xml:space="preserve">nd </w:t>
      </w:r>
      <w:r w:rsidR="00DB1D59" w:rsidRPr="00DB1D59">
        <w:rPr>
          <w:rFonts w:ascii="Times New Roman" w:hAnsi="Times New Roman" w:cs="Times New Roman"/>
          <w:szCs w:val="20"/>
        </w:rPr>
        <w:t xml:space="preserve">J. M. </w:t>
      </w:r>
      <w:proofErr w:type="spellStart"/>
      <w:r w:rsidR="00DB1D59" w:rsidRPr="00DB1D59">
        <w:rPr>
          <w:rFonts w:ascii="Times New Roman" w:hAnsi="Times New Roman" w:cs="Times New Roman"/>
          <w:szCs w:val="20"/>
        </w:rPr>
        <w:t>Perera</w:t>
      </w:r>
      <w:proofErr w:type="spellEnd"/>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F30161" w:rsidP="006D0AEE">
      <w:pPr>
        <w:pStyle w:val="Standarduser"/>
        <w:spacing w:after="0" w:line="240" w:lineRule="auto"/>
        <w:jc w:val="center"/>
        <w:rPr>
          <w:i/>
          <w:sz w:val="20"/>
          <w:szCs w:val="20"/>
        </w:rPr>
      </w:pPr>
      <w:r w:rsidRPr="00DB1D59">
        <w:rPr>
          <w:i/>
          <w:sz w:val="20"/>
          <w:szCs w:val="20"/>
        </w:rPr>
        <w:t xml:space="preserve">Department of </w:t>
      </w:r>
      <w:r w:rsidR="006D0AEE" w:rsidRPr="00DB1D59">
        <w:rPr>
          <w:i/>
          <w:sz w:val="20"/>
          <w:szCs w:val="20"/>
        </w:rPr>
        <w:t xml:space="preserve">Applied Science, </w:t>
      </w:r>
      <w:r w:rsidRPr="00DB1D59">
        <w:rPr>
          <w:i/>
          <w:sz w:val="20"/>
          <w:szCs w:val="20"/>
        </w:rPr>
        <w:t xml:space="preserve">University of </w:t>
      </w:r>
      <w:r w:rsidR="00623085">
        <w:rPr>
          <w:i/>
          <w:sz w:val="20"/>
          <w:szCs w:val="20"/>
        </w:rPr>
        <w:t>Wayamba</w:t>
      </w:r>
      <w:r w:rsidRPr="00DB1D59">
        <w:rPr>
          <w:i/>
          <w:sz w:val="20"/>
          <w:szCs w:val="20"/>
        </w:rPr>
        <w:t>, Sri Lanka</w:t>
      </w:r>
    </w:p>
    <w:p w:rsidR="00BE5283" w:rsidRPr="00DB1D59" w:rsidRDefault="006D0AEE" w:rsidP="006D0AEE">
      <w:pPr>
        <w:pStyle w:val="Standarduser"/>
        <w:spacing w:after="0" w:line="240" w:lineRule="auto"/>
        <w:jc w:val="center"/>
        <w:rPr>
          <w:i/>
          <w:color w:val="auto"/>
        </w:rPr>
      </w:pPr>
      <w:r w:rsidRPr="00DB1D59">
        <w:rPr>
          <w:rStyle w:val="Internetlink"/>
          <w:i/>
          <w:color w:val="auto"/>
          <w:sz w:val="20"/>
          <w:szCs w:val="20"/>
          <w:u w:val="none"/>
          <w:lang w:val="en-US"/>
        </w:rPr>
        <w:t>*</w:t>
      </w:r>
      <w:r w:rsidR="00623085">
        <w:rPr>
          <w:rStyle w:val="Internetlink"/>
          <w:i/>
          <w:color w:val="auto"/>
          <w:sz w:val="20"/>
          <w:szCs w:val="20"/>
          <w:u w:val="none"/>
          <w:lang w:val="en-US"/>
        </w:rPr>
        <w:t>jayaw2015</w:t>
      </w:r>
      <w:r w:rsidR="00F30161" w:rsidRPr="00DB1D59">
        <w:rPr>
          <w:rStyle w:val="Internetlink"/>
          <w:i/>
          <w:color w:val="auto"/>
          <w:sz w:val="20"/>
          <w:szCs w:val="20"/>
          <w:u w:val="none"/>
          <w:lang w:val="en-US"/>
        </w:rPr>
        <w:t>@gmail.com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BE5283" w:rsidRPr="00B60649" w:rsidRDefault="00F30161" w:rsidP="006D0AEE">
      <w:pPr>
        <w:pStyle w:val="Standard"/>
        <w:spacing w:after="0" w:line="240" w:lineRule="auto"/>
        <w:jc w:val="both"/>
        <w:rPr>
          <w:rFonts w:ascii="Times New Roman" w:hAnsi="Times New Roman" w:cs="Times New Roman"/>
        </w:rPr>
      </w:pPr>
      <w:r w:rsidRPr="00B60649">
        <w:rPr>
          <w:rFonts w:ascii="Times New Roman" w:eastAsia="Times New Roman" w:hAnsi="Times New Roman" w:cs="Times New Roman"/>
          <w:sz w:val="20"/>
          <w:szCs w:val="20"/>
        </w:rPr>
        <w:t xml:space="preserve">There is considerable interest in factors that influence individuals' </w:t>
      </w:r>
      <w:proofErr w:type="gramStart"/>
      <w:r w:rsidRPr="00B60649">
        <w:rPr>
          <w:rFonts w:ascii="Times New Roman" w:eastAsia="Times New Roman" w:hAnsi="Times New Roman" w:cs="Times New Roman"/>
          <w:sz w:val="20"/>
          <w:szCs w:val="20"/>
        </w:rPr>
        <w:t>decision making</w:t>
      </w:r>
      <w:proofErr w:type="gramEnd"/>
      <w:r w:rsidRPr="00B60649">
        <w:rPr>
          <w:rFonts w:ascii="Times New Roman" w:eastAsia="Times New Roman" w:hAnsi="Times New Roman" w:cs="Times New Roman"/>
          <w:sz w:val="20"/>
          <w:szCs w:val="20"/>
        </w:rPr>
        <w:t xml:space="preserve"> </w:t>
      </w:r>
      <w:proofErr w:type="spellStart"/>
      <w:r w:rsidRPr="00B60649">
        <w:rPr>
          <w:rFonts w:ascii="Times New Roman" w:eastAsia="Times New Roman" w:hAnsi="Times New Roman" w:cs="Times New Roman"/>
          <w:sz w:val="20"/>
          <w:szCs w:val="20"/>
        </w:rPr>
        <w:t>behaviour</w:t>
      </w:r>
      <w:proofErr w:type="spellEnd"/>
      <w:r w:rsidRPr="00B60649">
        <w:rPr>
          <w:rFonts w:ascii="Times New Roman" w:eastAsia="Times New Roman" w:hAnsi="Times New Roman" w:cs="Times New Roman"/>
          <w:sz w:val="20"/>
          <w:szCs w:val="20"/>
        </w:rPr>
        <w:t xml:space="preserve"> in risky contexts. According to the studies conducted in Western context, educational background </w:t>
      </w:r>
      <w:proofErr w:type="gramStart"/>
      <w:r w:rsidRPr="00B60649">
        <w:rPr>
          <w:rFonts w:ascii="Times New Roman" w:eastAsia="Times New Roman" w:hAnsi="Times New Roman" w:cs="Times New Roman"/>
          <w:sz w:val="20"/>
          <w:szCs w:val="20"/>
        </w:rPr>
        <w:t>can be considered</w:t>
      </w:r>
      <w:proofErr w:type="gramEnd"/>
      <w:r w:rsidRPr="00B60649">
        <w:rPr>
          <w:rFonts w:ascii="Times New Roman" w:eastAsia="Times New Roman" w:hAnsi="Times New Roman" w:cs="Times New Roman"/>
          <w:sz w:val="20"/>
          <w:szCs w:val="20"/>
        </w:rPr>
        <w:t xml:space="preserve"> one of the significant demographic factors in determining risk </w:t>
      </w:r>
      <w:proofErr w:type="spellStart"/>
      <w:r w:rsidRPr="00B60649">
        <w:rPr>
          <w:rFonts w:ascii="Times New Roman" w:eastAsia="Times New Roman" w:hAnsi="Times New Roman" w:cs="Times New Roman"/>
          <w:sz w:val="20"/>
          <w:szCs w:val="20"/>
        </w:rPr>
        <w:t>behaviour</w:t>
      </w:r>
      <w:proofErr w:type="spellEnd"/>
      <w:r w:rsidRPr="00B60649">
        <w:rPr>
          <w:rFonts w:ascii="Times New Roman" w:eastAsia="Times New Roman" w:hAnsi="Times New Roman" w:cs="Times New Roman"/>
          <w:sz w:val="20"/>
          <w:szCs w:val="20"/>
        </w:rPr>
        <w:t xml:space="preserve"> of individuals. The differences in </w:t>
      </w:r>
      <w:proofErr w:type="spellStart"/>
      <w:r w:rsidRPr="00B60649">
        <w:rPr>
          <w:rFonts w:ascii="Times New Roman" w:eastAsia="Times New Roman" w:hAnsi="Times New Roman" w:cs="Times New Roman"/>
          <w:sz w:val="20"/>
          <w:szCs w:val="20"/>
        </w:rPr>
        <w:t>behaviour</w:t>
      </w:r>
      <w:proofErr w:type="spellEnd"/>
      <w:r w:rsidRPr="00B60649">
        <w:rPr>
          <w:rFonts w:ascii="Times New Roman" w:eastAsia="Times New Roman" w:hAnsi="Times New Roman" w:cs="Times New Roman"/>
          <w:sz w:val="20"/>
          <w:szCs w:val="20"/>
        </w:rPr>
        <w:t xml:space="preserve"> according to the educational background can have important implications for economic outcomes including occupational choice, investment and consumption choices and insurance coverage. Supporting this real world scenario, some studies and meta-analysis carried out in the Western context find that individuals with different educational backgrounds tend to act in different ways when confronted with decisions under risk. However, only limited studies have been conducted in an Asian developing country setting about the </w:t>
      </w:r>
      <w:proofErr w:type="gramStart"/>
      <w:r w:rsidRPr="00B60649">
        <w:rPr>
          <w:rFonts w:ascii="Times New Roman" w:eastAsia="Times New Roman" w:hAnsi="Times New Roman" w:cs="Times New Roman"/>
          <w:sz w:val="20"/>
          <w:szCs w:val="20"/>
        </w:rPr>
        <w:t>factors which</w:t>
      </w:r>
      <w:proofErr w:type="gramEnd"/>
      <w:r w:rsidRPr="00B60649">
        <w:rPr>
          <w:rFonts w:ascii="Times New Roman" w:eastAsia="Times New Roman" w:hAnsi="Times New Roman" w:cs="Times New Roman"/>
          <w:sz w:val="20"/>
          <w:szCs w:val="20"/>
        </w:rPr>
        <w:t xml:space="preserve"> determine risky decision making scenarios. Therefore, the objective of the research was to assess whether there is a significant difference in risk </w:t>
      </w:r>
      <w:proofErr w:type="spellStart"/>
      <w:r w:rsidRPr="00B60649">
        <w:rPr>
          <w:rFonts w:ascii="Times New Roman" w:eastAsia="Times New Roman" w:hAnsi="Times New Roman" w:cs="Times New Roman"/>
          <w:sz w:val="20"/>
          <w:szCs w:val="20"/>
        </w:rPr>
        <w:t>behaviour</w:t>
      </w:r>
      <w:proofErr w:type="spellEnd"/>
      <w:r w:rsidRPr="00B60649">
        <w:rPr>
          <w:rFonts w:ascii="Times New Roman" w:eastAsia="Times New Roman" w:hAnsi="Times New Roman" w:cs="Times New Roman"/>
          <w:sz w:val="20"/>
          <w:szCs w:val="20"/>
        </w:rPr>
        <w:t xml:space="preserve"> of young adults according to their educational background in a developing country setting. A cross sectional study </w:t>
      </w:r>
      <w:proofErr w:type="gramStart"/>
      <w:r w:rsidRPr="00B60649">
        <w:rPr>
          <w:rFonts w:ascii="Times New Roman" w:eastAsia="Times New Roman" w:hAnsi="Times New Roman" w:cs="Times New Roman"/>
          <w:sz w:val="20"/>
          <w:szCs w:val="20"/>
        </w:rPr>
        <w:t>was carried out</w:t>
      </w:r>
      <w:proofErr w:type="gramEnd"/>
      <w:r w:rsidRPr="00B60649">
        <w:rPr>
          <w:rFonts w:ascii="Times New Roman" w:eastAsia="Times New Roman" w:hAnsi="Times New Roman" w:cs="Times New Roman"/>
          <w:sz w:val="20"/>
          <w:szCs w:val="20"/>
        </w:rPr>
        <w:t xml:space="preserve"> among young adults in Sri Lanka from five state universities. They were analyzed to assess their likelihood of engaging in risk related activities associated with their </w:t>
      </w:r>
      <w:proofErr w:type="gramStart"/>
      <w:r w:rsidRPr="00B60649">
        <w:rPr>
          <w:rFonts w:ascii="Times New Roman" w:eastAsia="Times New Roman" w:hAnsi="Times New Roman" w:cs="Times New Roman"/>
          <w:sz w:val="20"/>
          <w:szCs w:val="20"/>
        </w:rPr>
        <w:t>day to day</w:t>
      </w:r>
      <w:proofErr w:type="gramEnd"/>
      <w:r w:rsidRPr="00B60649">
        <w:rPr>
          <w:rFonts w:ascii="Times New Roman" w:eastAsia="Times New Roman" w:hAnsi="Times New Roman" w:cs="Times New Roman"/>
          <w:sz w:val="20"/>
          <w:szCs w:val="20"/>
        </w:rPr>
        <w:t xml:space="preserve"> life. A widely used </w:t>
      </w:r>
      <w:proofErr w:type="spellStart"/>
      <w:r w:rsidRPr="00B60649">
        <w:rPr>
          <w:rFonts w:ascii="Times New Roman" w:eastAsia="Times New Roman" w:hAnsi="Times New Roman" w:cs="Times New Roman"/>
          <w:sz w:val="20"/>
          <w:szCs w:val="20"/>
        </w:rPr>
        <w:t>behavioural</w:t>
      </w:r>
      <w:proofErr w:type="spellEnd"/>
      <w:r w:rsidRPr="00B60649">
        <w:rPr>
          <w:rFonts w:ascii="Times New Roman" w:eastAsia="Times New Roman" w:hAnsi="Times New Roman" w:cs="Times New Roman"/>
          <w:sz w:val="20"/>
          <w:szCs w:val="20"/>
        </w:rPr>
        <w:t xml:space="preserve"> model </w:t>
      </w:r>
      <w:proofErr w:type="gramStart"/>
      <w:r w:rsidRPr="00B60649">
        <w:rPr>
          <w:rFonts w:ascii="Times New Roman" w:eastAsia="Times New Roman" w:hAnsi="Times New Roman" w:cs="Times New Roman"/>
          <w:sz w:val="20"/>
          <w:szCs w:val="20"/>
        </w:rPr>
        <w:t>was used</w:t>
      </w:r>
      <w:proofErr w:type="gramEnd"/>
      <w:r w:rsidRPr="00B60649">
        <w:rPr>
          <w:rFonts w:ascii="Times New Roman" w:eastAsia="Times New Roman" w:hAnsi="Times New Roman" w:cs="Times New Roman"/>
          <w:sz w:val="20"/>
          <w:szCs w:val="20"/>
        </w:rPr>
        <w:t xml:space="preserve"> to assess the risk </w:t>
      </w:r>
      <w:proofErr w:type="spellStart"/>
      <w:r w:rsidRPr="00B60649">
        <w:rPr>
          <w:rFonts w:ascii="Times New Roman" w:eastAsia="Times New Roman" w:hAnsi="Times New Roman" w:cs="Times New Roman"/>
          <w:sz w:val="20"/>
          <w:szCs w:val="20"/>
        </w:rPr>
        <w:t>behviour</w:t>
      </w:r>
      <w:proofErr w:type="spellEnd"/>
      <w:r w:rsidRPr="00B60649">
        <w:rPr>
          <w:rFonts w:ascii="Times New Roman" w:eastAsia="Times New Roman" w:hAnsi="Times New Roman" w:cs="Times New Roman"/>
          <w:sz w:val="20"/>
          <w:szCs w:val="20"/>
        </w:rPr>
        <w:t xml:space="preserve"> of young adults in an Asian context. Initial analysis reveals there is a significant </w:t>
      </w:r>
      <w:proofErr w:type="gramStart"/>
      <w:r w:rsidRPr="00B60649">
        <w:rPr>
          <w:rFonts w:ascii="Times New Roman" w:eastAsia="Times New Roman" w:hAnsi="Times New Roman" w:cs="Times New Roman"/>
          <w:sz w:val="20"/>
          <w:szCs w:val="20"/>
        </w:rPr>
        <w:t>difference</w:t>
      </w:r>
      <w:proofErr w:type="gramEnd"/>
      <w:r w:rsidRPr="00B60649">
        <w:rPr>
          <w:rFonts w:ascii="Times New Roman" w:eastAsia="Times New Roman" w:hAnsi="Times New Roman" w:cs="Times New Roman"/>
          <w:sz w:val="20"/>
          <w:szCs w:val="20"/>
        </w:rPr>
        <w:t xml:space="preserve"> in the risk </w:t>
      </w:r>
      <w:proofErr w:type="spellStart"/>
      <w:r w:rsidRPr="00B60649">
        <w:rPr>
          <w:rFonts w:ascii="Times New Roman" w:eastAsia="Times New Roman" w:hAnsi="Times New Roman" w:cs="Times New Roman"/>
          <w:sz w:val="20"/>
          <w:szCs w:val="20"/>
        </w:rPr>
        <w:t>behaviour</w:t>
      </w:r>
      <w:proofErr w:type="spellEnd"/>
      <w:r w:rsidRPr="00B60649">
        <w:rPr>
          <w:rFonts w:ascii="Times New Roman" w:eastAsia="Times New Roman" w:hAnsi="Times New Roman" w:cs="Times New Roman"/>
          <w:sz w:val="20"/>
          <w:szCs w:val="20"/>
        </w:rPr>
        <w:t xml:space="preserve"> according to the educational background.</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Pr="00B60649">
        <w:rPr>
          <w:rStyle w:val="fontstyle01"/>
          <w:rFonts w:eastAsia="Times New Roman"/>
          <w:color w:val="auto"/>
          <w:sz w:val="20"/>
          <w:szCs w:val="20"/>
        </w:rPr>
        <w:t xml:space="preserve">Risk aversion, Risk </w:t>
      </w:r>
      <w:proofErr w:type="spellStart"/>
      <w:r w:rsidRPr="00B60649">
        <w:rPr>
          <w:rStyle w:val="fontstyle01"/>
          <w:rFonts w:eastAsia="Times New Roman"/>
          <w:color w:val="auto"/>
          <w:sz w:val="20"/>
          <w:szCs w:val="20"/>
        </w:rPr>
        <w:t>behaviour</w:t>
      </w:r>
      <w:proofErr w:type="spellEnd"/>
      <w:r w:rsidRPr="00B60649">
        <w:rPr>
          <w:rStyle w:val="fontstyle01"/>
          <w:rFonts w:eastAsia="Times New Roman"/>
          <w:color w:val="auto"/>
          <w:sz w:val="20"/>
          <w:szCs w:val="20"/>
        </w:rPr>
        <w:t>, You</w:t>
      </w:r>
      <w:r w:rsidR="00B60649" w:rsidRPr="00B60649">
        <w:rPr>
          <w:rStyle w:val="fontstyle01"/>
          <w:rFonts w:eastAsia="Times New Roman"/>
          <w:color w:val="auto"/>
          <w:sz w:val="20"/>
          <w:szCs w:val="20"/>
        </w:rPr>
        <w:t>th</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Pr="00DB1D59">
        <w:rPr>
          <w:rFonts w:ascii="Times New Roman" w:hAnsi="Times New Roman" w:cs="Times New Roman"/>
          <w:color w:val="000000"/>
          <w:sz w:val="20"/>
          <w:szCs w:val="20"/>
        </w:rPr>
        <w:t xml:space="preserve">From the evolution of </w:t>
      </w:r>
      <w:proofErr w:type="gramStart"/>
      <w:r w:rsidRPr="00DB1D59">
        <w:rPr>
          <w:rFonts w:ascii="Times New Roman" w:hAnsi="Times New Roman" w:cs="Times New Roman"/>
          <w:color w:val="000000"/>
          <w:sz w:val="20"/>
          <w:szCs w:val="20"/>
        </w:rPr>
        <w:t>mankind,</w:t>
      </w:r>
      <w:proofErr w:type="gramEnd"/>
      <w:r w:rsidRPr="00DB1D59">
        <w:rPr>
          <w:rFonts w:ascii="Times New Roman" w:hAnsi="Times New Roman" w:cs="Times New Roman"/>
          <w:color w:val="000000"/>
          <w:sz w:val="20"/>
          <w:szCs w:val="20"/>
        </w:rPr>
        <w:t xml:space="preserve"> human beings have been known to be risk takers, and this </w:t>
      </w:r>
      <w:proofErr w:type="spellStart"/>
      <w:r w:rsidRPr="00DB1D59">
        <w:rPr>
          <w:rFonts w:ascii="Times New Roman" w:hAnsi="Times New Roman" w:cs="Times New Roman"/>
          <w:color w:val="000000"/>
          <w:sz w:val="20"/>
          <w:szCs w:val="20"/>
        </w:rPr>
        <w:t>behavioural</w:t>
      </w:r>
      <w:proofErr w:type="spellEnd"/>
      <w:r w:rsidRPr="00DB1D59">
        <w:rPr>
          <w:rFonts w:ascii="Times New Roman" w:hAnsi="Times New Roman" w:cs="Times New Roman"/>
          <w:color w:val="000000"/>
          <w:sz w:val="20"/>
          <w:szCs w:val="20"/>
        </w:rPr>
        <w:t xml:space="preserve"> trait has enabled society to develop knowledge and expertise to dramatically improve the overall living standards in the world (Libby &amp; </w:t>
      </w:r>
      <w:proofErr w:type="spellStart"/>
      <w:r w:rsidRPr="00DB1D59">
        <w:rPr>
          <w:rFonts w:ascii="Times New Roman" w:hAnsi="Times New Roman" w:cs="Times New Roman"/>
          <w:color w:val="000000"/>
          <w:sz w:val="20"/>
          <w:szCs w:val="20"/>
        </w:rPr>
        <w:t>Fishburn</w:t>
      </w:r>
      <w:proofErr w:type="spellEnd"/>
      <w:r w:rsidRPr="00DB1D59">
        <w:rPr>
          <w:rFonts w:ascii="Times New Roman" w:hAnsi="Times New Roman" w:cs="Times New Roman"/>
          <w:color w:val="000000"/>
          <w:sz w:val="20"/>
          <w:szCs w:val="20"/>
        </w:rPr>
        <w:t xml:space="preserve">, 1977). Risk has been defined in physiological, financial, </w:t>
      </w:r>
      <w:proofErr w:type="gramStart"/>
      <w:r w:rsidRPr="00DB1D59">
        <w:rPr>
          <w:rFonts w:ascii="Times New Roman" w:hAnsi="Times New Roman" w:cs="Times New Roman"/>
          <w:color w:val="000000"/>
          <w:sz w:val="20"/>
          <w:szCs w:val="20"/>
        </w:rPr>
        <w:t>economic</w:t>
      </w:r>
      <w:proofErr w:type="gramEnd"/>
      <w:r w:rsidRPr="00DB1D59">
        <w:rPr>
          <w:rFonts w:ascii="Times New Roman" w:hAnsi="Times New Roman" w:cs="Times New Roman"/>
          <w:color w:val="000000"/>
          <w:sz w:val="20"/>
          <w:szCs w:val="20"/>
        </w:rPr>
        <w:t xml:space="preserve"> and even in general terms. In many aspects of life, an individual makes choices about whether to avoid risk or accept risk (Morris et al., 2012). Research suggests that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of teenagers and young adults around the world have progressively escalated over the past few decades (</w:t>
      </w:r>
      <w:proofErr w:type="spellStart"/>
      <w:r w:rsidRPr="00DB1D59">
        <w:rPr>
          <w:rFonts w:ascii="Times New Roman" w:hAnsi="Times New Roman" w:cs="Times New Roman"/>
          <w:color w:val="000000"/>
          <w:sz w:val="20"/>
          <w:szCs w:val="20"/>
        </w:rPr>
        <w:t>Chown</w:t>
      </w:r>
      <w:proofErr w:type="spellEnd"/>
      <w:r w:rsidRPr="00DB1D59">
        <w:rPr>
          <w:rFonts w:ascii="Times New Roman" w:hAnsi="Times New Roman" w:cs="Times New Roman"/>
          <w:color w:val="000000"/>
          <w:sz w:val="20"/>
          <w:szCs w:val="20"/>
        </w:rPr>
        <w:t xml:space="preserve">, 2014).  Risk has become a dominant preoccupation within Western society towards the end of the 20th century, to the point where we are increasingly risk tolerant and tend to accept the uncertainty that is associated with it. There is considerable interest in the factors that influence individuals' </w:t>
      </w:r>
      <w:proofErr w:type="gramStart"/>
      <w:r w:rsidRPr="00DB1D59">
        <w:rPr>
          <w:rFonts w:ascii="Times New Roman" w:hAnsi="Times New Roman" w:cs="Times New Roman"/>
          <w:color w:val="000000"/>
          <w:sz w:val="20"/>
          <w:szCs w:val="20"/>
        </w:rPr>
        <w:t>decision making</w:t>
      </w:r>
      <w:proofErr w:type="gramEnd"/>
      <w:r w:rsidRPr="00DB1D59">
        <w:rPr>
          <w:rFonts w:ascii="Times New Roman" w:hAnsi="Times New Roman" w:cs="Times New Roman"/>
          <w:color w:val="000000"/>
          <w:sz w:val="20"/>
          <w:szCs w:val="20"/>
        </w:rPr>
        <w:t xml:space="preserve">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in risky contexts, which is referred to as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(Blackwell et al., 2001). Among a pool of demographic factors such as age, gender, income level, marital status and family background, educational background is one of the most significant demographic factors in determining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of individuals. Studies have recognized important risk-related differences based on educational background (</w:t>
      </w:r>
      <w:proofErr w:type="spellStart"/>
      <w:r w:rsidRPr="00DB1D59">
        <w:rPr>
          <w:rFonts w:ascii="Times New Roman" w:hAnsi="Times New Roman" w:cs="Times New Roman"/>
          <w:color w:val="000000"/>
          <w:sz w:val="20"/>
          <w:szCs w:val="20"/>
        </w:rPr>
        <w:t>Dohmen</w:t>
      </w:r>
      <w:proofErr w:type="spellEnd"/>
      <w:r w:rsidRPr="00DB1D59">
        <w:rPr>
          <w:rFonts w:ascii="Times New Roman" w:hAnsi="Times New Roman" w:cs="Times New Roman"/>
          <w:color w:val="000000"/>
          <w:sz w:val="20"/>
          <w:szCs w:val="20"/>
        </w:rPr>
        <w:t xml:space="preserve"> et al., 2011).</w:t>
      </w:r>
    </w:p>
    <w:p w:rsidR="00B60649" w:rsidRDefault="00B60649"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Much progress has been made on developing empirical measures of individual risk attitudes, with the aim of capturing this important component of individual heterogeneity (</w:t>
      </w:r>
      <w:proofErr w:type="spellStart"/>
      <w:r w:rsidRPr="00DB1D59">
        <w:rPr>
          <w:rFonts w:ascii="Times New Roman" w:hAnsi="Times New Roman" w:cs="Times New Roman"/>
          <w:color w:val="000000"/>
          <w:sz w:val="20"/>
          <w:szCs w:val="20"/>
        </w:rPr>
        <w:t>Bruhin</w:t>
      </w:r>
      <w:proofErr w:type="spellEnd"/>
      <w:r w:rsidRPr="00DB1D59">
        <w:rPr>
          <w:rFonts w:ascii="Times New Roman" w:hAnsi="Times New Roman" w:cs="Times New Roman"/>
          <w:color w:val="000000"/>
          <w:sz w:val="20"/>
          <w:szCs w:val="20"/>
        </w:rPr>
        <w:t xml:space="preserve"> et al., 2007), but many questions remain unresolved.  </w:t>
      </w:r>
    </w:p>
    <w:p w:rsidR="00B60649" w:rsidRDefault="00B60649" w:rsidP="006D0AEE">
      <w:pPr>
        <w:pStyle w:val="Standard"/>
        <w:spacing w:after="0" w:line="240" w:lineRule="auto"/>
        <w:jc w:val="both"/>
        <w:rPr>
          <w:rFonts w:ascii="Times New Roman" w:hAnsi="Times New Roman" w:cs="Times New Roman"/>
          <w:b/>
          <w:sz w:val="20"/>
          <w:szCs w:val="20"/>
        </w:rPr>
      </w:pPr>
    </w:p>
    <w:p w:rsidR="0068086E" w:rsidRDefault="0068086E"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 xml:space="preserve">In order to assess validity of this hypothesis in an Asian developing country context, a cross sectional study </w:t>
      </w:r>
      <w:proofErr w:type="gramStart"/>
      <w:r w:rsidRPr="00DB1D59">
        <w:rPr>
          <w:rFonts w:ascii="Times New Roman" w:hAnsi="Times New Roman" w:cs="Times New Roman"/>
          <w:color w:val="000000"/>
          <w:sz w:val="20"/>
          <w:szCs w:val="20"/>
        </w:rPr>
        <w:t>was carried out</w:t>
      </w:r>
      <w:proofErr w:type="gramEnd"/>
      <w:r w:rsidRPr="00DB1D59">
        <w:rPr>
          <w:rFonts w:ascii="Times New Roman" w:hAnsi="Times New Roman" w:cs="Times New Roman"/>
          <w:color w:val="000000"/>
          <w:sz w:val="20"/>
          <w:szCs w:val="20"/>
        </w:rPr>
        <w:t xml:space="preserve"> in five Sri Lankan state universities.  </w:t>
      </w:r>
    </w:p>
    <w:p w:rsidR="00B60649" w:rsidRDefault="00B60649"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 xml:space="preserve">Formation of the hypothesis:   </w:t>
      </w:r>
    </w:p>
    <w:p w:rsidR="00B60649"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H0: There is no difference in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across the categories of educational stream</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 xml:space="preserve">H1: There is a significant difference in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across the categories of educational stream.  </w:t>
      </w:r>
    </w:p>
    <w:p w:rsidR="00B60649" w:rsidRDefault="00B60649" w:rsidP="006D0AEE">
      <w:pPr>
        <w:pStyle w:val="Standard"/>
        <w:spacing w:after="0" w:line="240" w:lineRule="auto"/>
        <w:jc w:val="both"/>
        <w:rPr>
          <w:rFonts w:ascii="Times New Roman" w:hAnsi="Times New Roman" w:cs="Times New Roman"/>
          <w:color w:val="000000"/>
          <w:sz w:val="20"/>
          <w:szCs w:val="20"/>
        </w:rPr>
      </w:pPr>
    </w:p>
    <w:p w:rsidR="00BE5283"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Risk behavior of young adults from five state universities from different faculties were analyzed to assess their likelihood of engaging in risk related activities associated with their </w:t>
      </w:r>
      <w:proofErr w:type="gramStart"/>
      <w:r w:rsidRPr="00DB1D59">
        <w:rPr>
          <w:rFonts w:ascii="Times New Roman" w:hAnsi="Times New Roman" w:cs="Times New Roman"/>
          <w:color w:val="000000"/>
          <w:sz w:val="20"/>
          <w:szCs w:val="20"/>
        </w:rPr>
        <w:t>day to day</w:t>
      </w:r>
      <w:proofErr w:type="gramEnd"/>
      <w:r w:rsidRPr="00DB1D59">
        <w:rPr>
          <w:rFonts w:ascii="Times New Roman" w:hAnsi="Times New Roman" w:cs="Times New Roman"/>
          <w:color w:val="000000"/>
          <w:sz w:val="20"/>
          <w:szCs w:val="20"/>
        </w:rPr>
        <w:t xml:space="preserve"> life. Risk taking is not a single trait, but is a behavior influenced by characteristics of the situation, the decision maker and the interactions between situation and decision maker. Understanding the mechanisms behind risk taking, who takes risks when and why, is particularly important when the goal is to influence and modify the behavior (Reyna and Rivers, 2008)</w:t>
      </w:r>
    </w:p>
    <w:p w:rsidR="00B60649" w:rsidRPr="00DB1D59" w:rsidRDefault="00B60649" w:rsidP="006D0AEE">
      <w:pPr>
        <w:pStyle w:val="Standard"/>
        <w:spacing w:after="0" w:line="240" w:lineRule="auto"/>
        <w:jc w:val="both"/>
        <w:rPr>
          <w:rFonts w:ascii="Times New Roman" w:hAnsi="Times New Roman" w:cs="Times New Roman"/>
        </w:rPr>
      </w:pPr>
    </w:p>
    <w:p w:rsidR="00BE5283" w:rsidRPr="00DB1D59" w:rsidRDefault="00F7082D" w:rsidP="006D0AEE">
      <w:pPr>
        <w:pStyle w:val="Standard"/>
        <w:spacing w:after="0" w:line="240" w:lineRule="auto"/>
        <w:jc w:val="center"/>
        <w:rPr>
          <w:rFonts w:ascii="Times New Roman" w:hAnsi="Times New Roman" w:cs="Times New Roman"/>
        </w:rPr>
      </w:pPr>
      <w:r w:rsidRPr="00DB1D59">
        <w:rPr>
          <w:rFonts w:ascii="Times New Roman" w:hAnsi="Times New Roman" w:cs="Times New Roman"/>
          <w:noProof/>
          <w:color w:val="000000"/>
          <w:sz w:val="20"/>
          <w:szCs w:val="20"/>
          <w:lang w:val="en-GB" w:eastAsia="en-GB" w:bidi="si-LK"/>
        </w:rPr>
        <w:drawing>
          <wp:inline distT="0" distB="0" distL="0" distR="0">
            <wp:extent cx="3171825" cy="270510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705100"/>
                    </a:xfrm>
                    <a:prstGeom prst="rect">
                      <a:avLst/>
                    </a:prstGeom>
                    <a:noFill/>
                    <a:ln>
                      <a:noFill/>
                    </a:ln>
                  </pic:spPr>
                </pic:pic>
              </a:graphicData>
            </a:graphic>
          </wp:inline>
        </w:drawing>
      </w:r>
    </w:p>
    <w:p w:rsidR="00BE5283" w:rsidRPr="00DB1D59" w:rsidRDefault="00F30161" w:rsidP="006D0AEE">
      <w:pPr>
        <w:pStyle w:val="Standard"/>
        <w:spacing w:after="0" w:line="240" w:lineRule="auto"/>
        <w:jc w:val="center"/>
        <w:rPr>
          <w:rFonts w:ascii="Times New Roman" w:hAnsi="Times New Roman" w:cs="Times New Roman"/>
        </w:rPr>
      </w:pPr>
      <w:r w:rsidRPr="00DB1D59">
        <w:rPr>
          <w:rFonts w:ascii="Times New Roman" w:hAnsi="Times New Roman" w:cs="Times New Roman"/>
          <w:b/>
          <w:color w:val="000000"/>
          <w:sz w:val="20"/>
          <w:szCs w:val="20"/>
        </w:rPr>
        <w:t xml:space="preserve">Figure 1: </w:t>
      </w:r>
      <w:proofErr w:type="spellStart"/>
      <w:r w:rsidR="00B60649">
        <w:rPr>
          <w:rFonts w:ascii="Times New Roman" w:hAnsi="Times New Roman" w:cs="Times New Roman"/>
          <w:b/>
          <w:color w:val="000000"/>
          <w:sz w:val="20"/>
          <w:szCs w:val="20"/>
        </w:rPr>
        <w:t>Behavioural</w:t>
      </w:r>
      <w:proofErr w:type="spellEnd"/>
      <w:r w:rsidR="00B60649">
        <w:rPr>
          <w:rFonts w:ascii="Times New Roman" w:hAnsi="Times New Roman" w:cs="Times New Roman"/>
          <w:b/>
          <w:color w:val="000000"/>
          <w:sz w:val="20"/>
          <w:szCs w:val="20"/>
        </w:rPr>
        <w:t xml:space="preserve"> risk assessment </w:t>
      </w:r>
      <w:r w:rsidRPr="00DB1D59">
        <w:rPr>
          <w:rFonts w:ascii="Times New Roman" w:hAnsi="Times New Roman" w:cs="Times New Roman"/>
          <w:b/>
          <w:color w:val="000000"/>
          <w:sz w:val="20"/>
          <w:szCs w:val="20"/>
        </w:rPr>
        <w:t>mo</w:t>
      </w:r>
      <w:r w:rsidR="00B60649">
        <w:rPr>
          <w:rFonts w:ascii="Times New Roman" w:hAnsi="Times New Roman" w:cs="Times New Roman"/>
          <w:b/>
          <w:color w:val="000000"/>
          <w:sz w:val="20"/>
          <w:szCs w:val="20"/>
        </w:rPr>
        <w:t>del</w:t>
      </w:r>
    </w:p>
    <w:p w:rsidR="00B60649" w:rsidRDefault="00B60649" w:rsidP="006D0AEE">
      <w:pPr>
        <w:pStyle w:val="Standard"/>
        <w:spacing w:after="0" w:line="240" w:lineRule="auto"/>
        <w:jc w:val="both"/>
        <w:rPr>
          <w:rFonts w:ascii="Times New Roman" w:hAnsi="Times New Roman" w:cs="Times New Roman"/>
          <w:color w:val="000000"/>
          <w:sz w:val="20"/>
          <w:szCs w:val="20"/>
        </w:rPr>
      </w:pPr>
    </w:p>
    <w:p w:rsidR="00BE5283"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Figure 1, shows a </w:t>
      </w:r>
      <w:proofErr w:type="spellStart"/>
      <w:r w:rsidRPr="00DB1D59">
        <w:rPr>
          <w:rFonts w:ascii="Times New Roman" w:hAnsi="Times New Roman" w:cs="Times New Roman"/>
          <w:color w:val="000000"/>
          <w:sz w:val="20"/>
          <w:szCs w:val="20"/>
        </w:rPr>
        <w:t>behavioural</w:t>
      </w:r>
      <w:proofErr w:type="spellEnd"/>
      <w:r w:rsidRPr="00DB1D59">
        <w:rPr>
          <w:rFonts w:ascii="Times New Roman" w:hAnsi="Times New Roman" w:cs="Times New Roman"/>
          <w:color w:val="000000"/>
          <w:sz w:val="20"/>
          <w:szCs w:val="20"/>
        </w:rPr>
        <w:t xml:space="preserve"> model conceptualized by </w:t>
      </w:r>
      <w:r w:rsidR="00B60649">
        <w:rPr>
          <w:rFonts w:ascii="Times New Roman" w:hAnsi="Times New Roman" w:cs="Times New Roman"/>
          <w:color w:val="000000"/>
          <w:sz w:val="20"/>
          <w:szCs w:val="20"/>
        </w:rPr>
        <w:t>Brown (2015)</w:t>
      </w:r>
      <w:r w:rsidRPr="00DB1D59">
        <w:rPr>
          <w:rFonts w:ascii="Times New Roman" w:hAnsi="Times New Roman" w:cs="Times New Roman"/>
          <w:color w:val="000000"/>
          <w:sz w:val="20"/>
          <w:szCs w:val="20"/>
        </w:rPr>
        <w:t xml:space="preserve"> primarily based on work done by </w:t>
      </w:r>
      <w:proofErr w:type="spellStart"/>
      <w:r w:rsidRPr="00DB1D59">
        <w:rPr>
          <w:rFonts w:ascii="Times New Roman" w:hAnsi="Times New Roman" w:cs="Times New Roman"/>
          <w:color w:val="000000"/>
          <w:sz w:val="20"/>
          <w:szCs w:val="20"/>
        </w:rPr>
        <w:t>Sitkin</w:t>
      </w:r>
      <w:proofErr w:type="spellEnd"/>
      <w:r w:rsidRPr="00DB1D59">
        <w:rPr>
          <w:rFonts w:ascii="Times New Roman" w:hAnsi="Times New Roman" w:cs="Times New Roman"/>
          <w:color w:val="000000"/>
          <w:sz w:val="20"/>
          <w:szCs w:val="20"/>
        </w:rPr>
        <w:t xml:space="preserve"> &amp; Pablo (1992) and using other existing risk behavior models. The model </w:t>
      </w:r>
      <w:proofErr w:type="gramStart"/>
      <w:r w:rsidRPr="00DB1D59">
        <w:rPr>
          <w:rFonts w:ascii="Times New Roman" w:hAnsi="Times New Roman" w:cs="Times New Roman"/>
          <w:color w:val="000000"/>
          <w:sz w:val="20"/>
          <w:szCs w:val="20"/>
        </w:rPr>
        <w:t>was designed</w:t>
      </w:r>
      <w:proofErr w:type="gramEnd"/>
      <w:r w:rsidRPr="00DB1D59">
        <w:rPr>
          <w:rFonts w:ascii="Times New Roman" w:hAnsi="Times New Roman" w:cs="Times New Roman"/>
          <w:color w:val="000000"/>
          <w:sz w:val="20"/>
          <w:szCs w:val="20"/>
        </w:rPr>
        <w:t xml:space="preserve"> to evaluate the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of young adults in Sri Lanka to establish the relationship between individual characteristics, external stimuli and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The results presented indicated that </w:t>
      </w:r>
      <w:proofErr w:type="gramStart"/>
      <w:r w:rsidRPr="00DB1D59">
        <w:rPr>
          <w:rFonts w:ascii="Times New Roman" w:hAnsi="Times New Roman" w:cs="Times New Roman"/>
          <w:color w:val="000000"/>
          <w:sz w:val="20"/>
          <w:szCs w:val="20"/>
        </w:rPr>
        <w:t xml:space="preserve">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is determined by two major</w:t>
      </w:r>
      <w:proofErr w:type="gramEnd"/>
      <w:r w:rsidRPr="00DB1D59">
        <w:rPr>
          <w:rFonts w:ascii="Times New Roman" w:hAnsi="Times New Roman" w:cs="Times New Roman"/>
          <w:color w:val="000000"/>
          <w:sz w:val="20"/>
          <w:szCs w:val="20"/>
        </w:rPr>
        <w:t xml:space="preserve"> individual factors, namely risk propensity and risk perception. Risk propensity </w:t>
      </w:r>
      <w:proofErr w:type="gramStart"/>
      <w:r w:rsidRPr="00DB1D59">
        <w:rPr>
          <w:rFonts w:ascii="Times New Roman" w:hAnsi="Times New Roman" w:cs="Times New Roman"/>
          <w:color w:val="000000"/>
          <w:sz w:val="20"/>
          <w:szCs w:val="20"/>
        </w:rPr>
        <w:t>was found to be positively related</w:t>
      </w:r>
      <w:proofErr w:type="gramEnd"/>
      <w:r w:rsidRPr="00DB1D59">
        <w:rPr>
          <w:rFonts w:ascii="Times New Roman" w:hAnsi="Times New Roman" w:cs="Times New Roman"/>
          <w:color w:val="000000"/>
          <w:sz w:val="20"/>
          <w:szCs w:val="20"/>
        </w:rPr>
        <w:t xml:space="preserve"> to risk-taking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whereas risk perception was negatively related to ris</w:t>
      </w:r>
      <w:r w:rsidR="00B60649">
        <w:rPr>
          <w:rFonts w:ascii="Times New Roman" w:hAnsi="Times New Roman" w:cs="Times New Roman"/>
          <w:color w:val="000000"/>
          <w:sz w:val="20"/>
          <w:szCs w:val="20"/>
        </w:rPr>
        <w:t>k-taking behavior.</w:t>
      </w:r>
    </w:p>
    <w:p w:rsidR="00B60649" w:rsidRPr="00DB1D59" w:rsidRDefault="00B60649" w:rsidP="006D0AEE">
      <w:pPr>
        <w:pStyle w:val="Standard"/>
        <w:spacing w:after="0" w:line="240" w:lineRule="auto"/>
        <w:jc w:val="both"/>
        <w:rPr>
          <w:rFonts w:ascii="Times New Roman" w:hAnsi="Times New Roman" w:cs="Times New Roman"/>
        </w:rPr>
      </w:pPr>
    </w:p>
    <w:p w:rsidR="00BE5283" w:rsidRPr="00DB1D59" w:rsidRDefault="00F30161" w:rsidP="006D0AEE">
      <w:pPr>
        <w:pStyle w:val="Standard"/>
        <w:spacing w:after="0" w:line="240" w:lineRule="auto"/>
        <w:rPr>
          <w:rFonts w:ascii="Times New Roman" w:hAnsi="Times New Roman" w:cs="Times New Roman"/>
        </w:rPr>
      </w:pPr>
      <w:r w:rsidRPr="00DB1D59">
        <w:rPr>
          <w:rFonts w:ascii="Times New Roman" w:hAnsi="Times New Roman" w:cs="Times New Roman"/>
          <w:b/>
          <w:sz w:val="20"/>
          <w:szCs w:val="20"/>
        </w:rPr>
        <w:t>Results</w:t>
      </w:r>
    </w:p>
    <w:p w:rsidR="00BE5283"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The fact whether the educational stream has a significant impact on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is tested </w:t>
      </w:r>
      <w:r w:rsidR="00623085">
        <w:rPr>
          <w:rFonts w:ascii="Times New Roman" w:hAnsi="Times New Roman" w:cs="Times New Roman"/>
          <w:color w:val="000000"/>
          <w:sz w:val="20"/>
          <w:szCs w:val="20"/>
        </w:rPr>
        <w:t xml:space="preserve">using </w:t>
      </w:r>
      <w:proofErr w:type="spellStart"/>
      <w:r w:rsidRPr="00DB1D59">
        <w:rPr>
          <w:rFonts w:ascii="Times New Roman" w:hAnsi="Times New Roman" w:cs="Times New Roman"/>
          <w:color w:val="000000"/>
          <w:sz w:val="20"/>
          <w:szCs w:val="20"/>
        </w:rPr>
        <w:t>Kruskal-wallis</w:t>
      </w:r>
      <w:proofErr w:type="spellEnd"/>
      <w:r w:rsidRPr="00DB1D59">
        <w:rPr>
          <w:rFonts w:ascii="Times New Roman" w:hAnsi="Times New Roman" w:cs="Times New Roman"/>
          <w:color w:val="000000"/>
          <w:sz w:val="20"/>
          <w:szCs w:val="20"/>
        </w:rPr>
        <w:t xml:space="preserve"> test.</w:t>
      </w:r>
    </w:p>
    <w:p w:rsidR="00B60649" w:rsidRDefault="00B60649" w:rsidP="006D0AEE">
      <w:pPr>
        <w:pStyle w:val="Standard"/>
        <w:spacing w:after="0" w:line="240" w:lineRule="auto"/>
        <w:jc w:val="both"/>
        <w:rPr>
          <w:rFonts w:ascii="Times New Roman" w:hAnsi="Times New Roman" w:cs="Times New Roman"/>
          <w:color w:val="000000"/>
          <w:sz w:val="20"/>
          <w:szCs w:val="20"/>
        </w:rPr>
      </w:pPr>
    </w:p>
    <w:p w:rsidR="00623085" w:rsidRDefault="00623085" w:rsidP="006D0AEE">
      <w:pPr>
        <w:pStyle w:val="Standard"/>
        <w:spacing w:after="0" w:line="240" w:lineRule="auto"/>
        <w:jc w:val="both"/>
        <w:rPr>
          <w:rFonts w:ascii="Times New Roman" w:hAnsi="Times New Roman" w:cs="Times New Roman"/>
          <w:color w:val="000000"/>
          <w:sz w:val="20"/>
          <w:szCs w:val="20"/>
        </w:rPr>
      </w:pPr>
    </w:p>
    <w:p w:rsidR="0068086E" w:rsidRDefault="0068086E" w:rsidP="006D0AEE">
      <w:pPr>
        <w:pStyle w:val="Standard"/>
        <w:spacing w:after="0" w:line="240" w:lineRule="auto"/>
        <w:jc w:val="both"/>
        <w:rPr>
          <w:rFonts w:ascii="Times New Roman" w:hAnsi="Times New Roman" w:cs="Times New Roman"/>
          <w:color w:val="000000"/>
          <w:sz w:val="20"/>
          <w:szCs w:val="20"/>
        </w:rPr>
      </w:pPr>
    </w:p>
    <w:p w:rsidR="0068086E" w:rsidRDefault="0068086E" w:rsidP="006D0AEE">
      <w:pPr>
        <w:pStyle w:val="Standard"/>
        <w:spacing w:after="0" w:line="240" w:lineRule="auto"/>
        <w:jc w:val="both"/>
        <w:rPr>
          <w:rFonts w:ascii="Times New Roman" w:hAnsi="Times New Roman" w:cs="Times New Roman"/>
          <w:color w:val="000000"/>
          <w:sz w:val="20"/>
          <w:szCs w:val="20"/>
        </w:rPr>
      </w:pPr>
    </w:p>
    <w:p w:rsidR="00B60649" w:rsidRDefault="00B60649"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bCs/>
          <w:color w:val="000000"/>
          <w:sz w:val="20"/>
          <w:szCs w:val="20"/>
        </w:rPr>
        <w:t>Tabl</w:t>
      </w:r>
      <w:r>
        <w:rPr>
          <w:rFonts w:ascii="Times New Roman" w:hAnsi="Times New Roman" w:cs="Times New Roman"/>
          <w:b/>
          <w:bCs/>
          <w:color w:val="000000"/>
          <w:sz w:val="20"/>
          <w:szCs w:val="20"/>
        </w:rPr>
        <w:t>e 1</w:t>
      </w:r>
      <w:r w:rsidRPr="00DB1D59">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R</w:t>
      </w:r>
      <w:r w:rsidRPr="00DB1D59">
        <w:rPr>
          <w:rFonts w:ascii="Times New Roman" w:hAnsi="Times New Roman" w:cs="Times New Roman"/>
          <w:b/>
          <w:bCs/>
          <w:color w:val="000000"/>
          <w:sz w:val="20"/>
          <w:szCs w:val="20"/>
        </w:rPr>
        <w:t xml:space="preserve">isk behavior </w:t>
      </w:r>
      <w:r>
        <w:rPr>
          <w:rFonts w:ascii="Times New Roman" w:hAnsi="Times New Roman" w:cs="Times New Roman"/>
          <w:b/>
          <w:bCs/>
          <w:color w:val="000000"/>
          <w:sz w:val="20"/>
          <w:szCs w:val="20"/>
        </w:rPr>
        <w:t xml:space="preserve">based on </w:t>
      </w:r>
      <w:r w:rsidRPr="00DB1D59">
        <w:rPr>
          <w:rFonts w:ascii="Times New Roman" w:hAnsi="Times New Roman" w:cs="Times New Roman"/>
          <w:b/>
          <w:bCs/>
          <w:color w:val="000000"/>
          <w:sz w:val="20"/>
          <w:szCs w:val="20"/>
        </w:rPr>
        <w:t>education stream</w:t>
      </w:r>
    </w:p>
    <w:tbl>
      <w:tblPr>
        <w:tblW w:w="5220" w:type="dxa"/>
        <w:tblInd w:w="5" w:type="dxa"/>
        <w:tblLayout w:type="fixed"/>
        <w:tblCellMar>
          <w:left w:w="10" w:type="dxa"/>
          <w:right w:w="10" w:type="dxa"/>
        </w:tblCellMar>
        <w:tblLook w:val="0000" w:firstRow="0" w:lastRow="0" w:firstColumn="0" w:lastColumn="0" w:noHBand="0" w:noVBand="0"/>
      </w:tblPr>
      <w:tblGrid>
        <w:gridCol w:w="2565"/>
        <w:gridCol w:w="2655"/>
      </w:tblGrid>
      <w:tr w:rsidR="00BE5283" w:rsidRPr="00DB1D59" w:rsidTr="00623085">
        <w:trPr>
          <w:cantSplit/>
          <w:trHeight w:val="247"/>
        </w:trPr>
        <w:tc>
          <w:tcPr>
            <w:tcW w:w="2565" w:type="dxa"/>
            <w:tcBorders>
              <w:top w:val="single" w:sz="12" w:space="0" w:color="auto"/>
            </w:tcBorders>
            <w:shd w:val="clear" w:color="auto" w:fill="FFFFFF"/>
            <w:tcMar>
              <w:top w:w="0" w:type="dxa"/>
              <w:left w:w="0" w:type="dxa"/>
              <w:bottom w:w="0" w:type="dxa"/>
              <w:right w:w="0" w:type="dxa"/>
            </w:tcMar>
          </w:tcPr>
          <w:p w:rsidR="00BE5283" w:rsidRPr="00DB1D59" w:rsidRDefault="00BE5283" w:rsidP="006D0AEE">
            <w:pPr>
              <w:pStyle w:val="Standard"/>
              <w:spacing w:after="0" w:line="240" w:lineRule="auto"/>
              <w:jc w:val="center"/>
              <w:rPr>
                <w:rFonts w:ascii="Times New Roman" w:hAnsi="Times New Roman" w:cs="Times New Roman"/>
                <w:color w:val="000000"/>
                <w:sz w:val="20"/>
                <w:szCs w:val="20"/>
              </w:rPr>
            </w:pPr>
          </w:p>
        </w:tc>
        <w:tc>
          <w:tcPr>
            <w:tcW w:w="2655" w:type="dxa"/>
            <w:tcBorders>
              <w:top w:val="single" w:sz="12" w:space="0" w:color="auto"/>
              <w:bottom w:val="single" w:sz="12" w:space="0" w:color="auto"/>
            </w:tcBorders>
            <w:shd w:val="clear" w:color="auto" w:fill="FFFFFF"/>
            <w:tcMar>
              <w:top w:w="0" w:type="dxa"/>
              <w:left w:w="10" w:type="dxa"/>
              <w:bottom w:w="0" w:type="dxa"/>
              <w:right w:w="10" w:type="dxa"/>
            </w:tcMa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Risk </w:t>
            </w:r>
            <w:proofErr w:type="spellStart"/>
            <w:r w:rsidRPr="00DB1D59">
              <w:rPr>
                <w:rFonts w:ascii="Times New Roman" w:hAnsi="Times New Roman" w:cs="Times New Roman"/>
                <w:color w:val="000000"/>
                <w:sz w:val="20"/>
                <w:szCs w:val="20"/>
              </w:rPr>
              <w:t>behaviour</w:t>
            </w:r>
            <w:proofErr w:type="spellEnd"/>
          </w:p>
        </w:tc>
      </w:tr>
      <w:tr w:rsidR="00BE5283" w:rsidRPr="00DB1D59" w:rsidTr="00623085">
        <w:trPr>
          <w:cantSplit/>
          <w:trHeight w:val="259"/>
        </w:trPr>
        <w:tc>
          <w:tcPr>
            <w:tcW w:w="2565" w:type="dxa"/>
            <w:tcBorders>
              <w:bottom w:val="single" w:sz="4" w:space="0" w:color="auto"/>
            </w:tcBorders>
            <w:shd w:val="clear" w:color="auto" w:fill="FFFFFF"/>
            <w:tcMar>
              <w:top w:w="0" w:type="dxa"/>
              <w:left w:w="0" w:type="dxa"/>
              <w:bottom w:w="0" w:type="dxa"/>
              <w:right w:w="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r w:rsidRPr="00DB1D59">
              <w:rPr>
                <w:rFonts w:ascii="Times New Roman" w:hAnsi="Times New Roman" w:cs="Times New Roman"/>
                <w:color w:val="000000"/>
                <w:sz w:val="20"/>
                <w:szCs w:val="20"/>
              </w:rPr>
              <w:t>Chi-Square</w:t>
            </w:r>
          </w:p>
        </w:tc>
        <w:tc>
          <w:tcPr>
            <w:tcW w:w="2655" w:type="dxa"/>
            <w:tcBorders>
              <w:top w:val="single" w:sz="12" w:space="0" w:color="auto"/>
              <w:bottom w:val="single" w:sz="4" w:space="0" w:color="auto"/>
            </w:tcBorders>
            <w:shd w:val="clear" w:color="auto" w:fill="FFFFFF"/>
            <w:tcMar>
              <w:top w:w="0" w:type="dxa"/>
              <w:left w:w="10" w:type="dxa"/>
              <w:bottom w:w="0" w:type="dxa"/>
              <w:right w:w="1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r w:rsidRPr="00DB1D59">
              <w:rPr>
                <w:rFonts w:ascii="Times New Roman" w:hAnsi="Times New Roman" w:cs="Times New Roman"/>
                <w:color w:val="000000"/>
                <w:sz w:val="20"/>
                <w:szCs w:val="20"/>
              </w:rPr>
              <w:t>8.669</w:t>
            </w:r>
          </w:p>
        </w:tc>
      </w:tr>
      <w:tr w:rsidR="00BE5283" w:rsidRPr="00DB1D59" w:rsidTr="00623085">
        <w:trPr>
          <w:cantSplit/>
          <w:trHeight w:val="271"/>
        </w:trPr>
        <w:tc>
          <w:tcPr>
            <w:tcW w:w="2565" w:type="dxa"/>
            <w:tcBorders>
              <w:top w:val="single" w:sz="4" w:space="0" w:color="auto"/>
              <w:bottom w:val="single" w:sz="4" w:space="0" w:color="auto"/>
            </w:tcBorders>
            <w:shd w:val="clear" w:color="auto" w:fill="FFFFFF"/>
            <w:tcMar>
              <w:top w:w="0" w:type="dxa"/>
              <w:left w:w="0" w:type="dxa"/>
              <w:bottom w:w="0" w:type="dxa"/>
              <w:right w:w="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proofErr w:type="spellStart"/>
            <w:r w:rsidRPr="00DB1D59">
              <w:rPr>
                <w:rFonts w:ascii="Times New Roman" w:hAnsi="Times New Roman" w:cs="Times New Roman"/>
                <w:color w:val="000000"/>
                <w:sz w:val="20"/>
                <w:szCs w:val="20"/>
              </w:rPr>
              <w:t>df</w:t>
            </w:r>
            <w:proofErr w:type="spellEnd"/>
          </w:p>
        </w:tc>
        <w:tc>
          <w:tcPr>
            <w:tcW w:w="2655" w:type="dxa"/>
            <w:tcBorders>
              <w:top w:val="single" w:sz="4" w:space="0" w:color="auto"/>
              <w:bottom w:val="single" w:sz="4" w:space="0" w:color="auto"/>
            </w:tcBorders>
            <w:shd w:val="clear" w:color="auto" w:fill="FFFFFF"/>
            <w:tcMar>
              <w:top w:w="0" w:type="dxa"/>
              <w:left w:w="10" w:type="dxa"/>
              <w:bottom w:w="0" w:type="dxa"/>
              <w:right w:w="1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r w:rsidRPr="00DB1D59">
              <w:rPr>
                <w:rFonts w:ascii="Times New Roman" w:hAnsi="Times New Roman" w:cs="Times New Roman"/>
                <w:color w:val="000000"/>
                <w:sz w:val="20"/>
                <w:szCs w:val="20"/>
              </w:rPr>
              <w:t>4</w:t>
            </w:r>
          </w:p>
        </w:tc>
      </w:tr>
      <w:tr w:rsidR="00BE5283" w:rsidRPr="00DB1D59" w:rsidTr="00623085">
        <w:trPr>
          <w:cantSplit/>
          <w:trHeight w:val="247"/>
        </w:trPr>
        <w:tc>
          <w:tcPr>
            <w:tcW w:w="2565" w:type="dxa"/>
            <w:tcBorders>
              <w:top w:val="single" w:sz="4" w:space="0" w:color="auto"/>
              <w:bottom w:val="single" w:sz="12" w:space="0" w:color="auto"/>
            </w:tcBorders>
            <w:shd w:val="clear" w:color="auto" w:fill="FFFFFF"/>
            <w:tcMar>
              <w:top w:w="0" w:type="dxa"/>
              <w:left w:w="0" w:type="dxa"/>
              <w:bottom w:w="0" w:type="dxa"/>
              <w:right w:w="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proofErr w:type="spellStart"/>
            <w:r w:rsidRPr="00DB1D59">
              <w:rPr>
                <w:rFonts w:ascii="Times New Roman" w:hAnsi="Times New Roman" w:cs="Times New Roman"/>
                <w:color w:val="000000"/>
                <w:sz w:val="20"/>
                <w:szCs w:val="20"/>
              </w:rPr>
              <w:t>Asymp</w:t>
            </w:r>
            <w:proofErr w:type="spellEnd"/>
            <w:r w:rsidRPr="00DB1D59">
              <w:rPr>
                <w:rFonts w:ascii="Times New Roman" w:hAnsi="Times New Roman" w:cs="Times New Roman"/>
                <w:color w:val="000000"/>
                <w:sz w:val="20"/>
                <w:szCs w:val="20"/>
              </w:rPr>
              <w:t>. Sig.</w:t>
            </w:r>
          </w:p>
        </w:tc>
        <w:tc>
          <w:tcPr>
            <w:tcW w:w="2655" w:type="dxa"/>
            <w:tcBorders>
              <w:top w:val="single" w:sz="4" w:space="0" w:color="auto"/>
              <w:bottom w:val="single" w:sz="12" w:space="0" w:color="auto"/>
            </w:tcBorders>
            <w:shd w:val="clear" w:color="auto" w:fill="FFFFFF"/>
            <w:tcMar>
              <w:top w:w="0" w:type="dxa"/>
              <w:left w:w="10" w:type="dxa"/>
              <w:bottom w:w="0" w:type="dxa"/>
              <w:right w:w="10" w:type="dxa"/>
            </w:tcMar>
            <w:vAlign w:val="center"/>
          </w:tcPr>
          <w:p w:rsidR="00BE5283" w:rsidRPr="00DB1D59" w:rsidRDefault="00F30161" w:rsidP="006D0AEE">
            <w:pPr>
              <w:pStyle w:val="Standard"/>
              <w:spacing w:after="0" w:line="240" w:lineRule="auto"/>
              <w:jc w:val="center"/>
              <w:rPr>
                <w:rFonts w:ascii="Times New Roman" w:hAnsi="Times New Roman" w:cs="Times New Roman"/>
                <w:color w:val="000000"/>
                <w:sz w:val="20"/>
                <w:szCs w:val="20"/>
              </w:rPr>
            </w:pPr>
            <w:r w:rsidRPr="00DB1D59">
              <w:rPr>
                <w:rFonts w:ascii="Times New Roman" w:hAnsi="Times New Roman" w:cs="Times New Roman"/>
                <w:color w:val="000000"/>
                <w:sz w:val="20"/>
                <w:szCs w:val="20"/>
              </w:rPr>
              <w:t>0.030</w:t>
            </w:r>
          </w:p>
        </w:tc>
      </w:tr>
      <w:tr w:rsidR="00BE5283" w:rsidRPr="00DB1D59" w:rsidTr="00623085">
        <w:trPr>
          <w:cantSplit/>
          <w:trHeight w:val="259"/>
        </w:trPr>
        <w:tc>
          <w:tcPr>
            <w:tcW w:w="5220" w:type="dxa"/>
            <w:gridSpan w:val="2"/>
            <w:tcBorders>
              <w:top w:val="single" w:sz="12" w:space="0" w:color="auto"/>
            </w:tcBorders>
            <w:shd w:val="clear" w:color="auto" w:fill="FFFFFF"/>
            <w:tcMar>
              <w:top w:w="0" w:type="dxa"/>
              <w:left w:w="0" w:type="dxa"/>
              <w:bottom w:w="0" w:type="dxa"/>
              <w:right w:w="0" w:type="dxa"/>
            </w:tcMar>
          </w:tcPr>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tc>
      </w:tr>
    </w:tbl>
    <w:p w:rsidR="00623085" w:rsidRDefault="00623085" w:rsidP="006D0AEE">
      <w:pPr>
        <w:pStyle w:val="Standard"/>
        <w:spacing w:after="0" w:line="240" w:lineRule="auto"/>
        <w:jc w:val="both"/>
        <w:rPr>
          <w:rFonts w:ascii="Times New Roman" w:hAnsi="Times New Roman" w:cs="Times New Roman"/>
          <w:color w:val="000000"/>
          <w:sz w:val="20"/>
          <w:szCs w:val="20"/>
        </w:rPr>
      </w:pPr>
    </w:p>
    <w:p w:rsidR="00BE5283"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The </w:t>
      </w:r>
      <w:r w:rsidRPr="00623085">
        <w:rPr>
          <w:rFonts w:ascii="Times New Roman" w:hAnsi="Times New Roman" w:cs="Times New Roman"/>
          <w:i/>
          <w:iCs/>
          <w:color w:val="000000"/>
          <w:sz w:val="20"/>
          <w:szCs w:val="20"/>
        </w:rPr>
        <w:t>p</w:t>
      </w:r>
      <w:r w:rsidRPr="00DB1D59">
        <w:rPr>
          <w:rFonts w:ascii="Times New Roman" w:hAnsi="Times New Roman" w:cs="Times New Roman"/>
          <w:color w:val="000000"/>
          <w:sz w:val="20"/>
          <w:szCs w:val="20"/>
        </w:rPr>
        <w:t xml:space="preserve">-value </w:t>
      </w:r>
      <w:r w:rsidR="00623085">
        <w:rPr>
          <w:rFonts w:ascii="Times New Roman" w:hAnsi="Times New Roman" w:cs="Times New Roman"/>
          <w:color w:val="000000"/>
          <w:sz w:val="20"/>
          <w:szCs w:val="20"/>
        </w:rPr>
        <w:t xml:space="preserve">of </w:t>
      </w:r>
      <w:r w:rsidRPr="00DB1D59">
        <w:rPr>
          <w:rFonts w:ascii="Times New Roman" w:hAnsi="Times New Roman" w:cs="Times New Roman"/>
          <w:color w:val="000000"/>
          <w:sz w:val="20"/>
          <w:szCs w:val="20"/>
        </w:rPr>
        <w:t xml:space="preserve">0.03 </w:t>
      </w:r>
      <w:r w:rsidR="00623085">
        <w:rPr>
          <w:rFonts w:ascii="Times New Roman" w:hAnsi="Times New Roman" w:cs="Times New Roman"/>
          <w:color w:val="000000"/>
          <w:sz w:val="20"/>
          <w:szCs w:val="20"/>
        </w:rPr>
        <w:t xml:space="preserve">indicates that </w:t>
      </w:r>
      <w:r w:rsidRPr="00DB1D59">
        <w:rPr>
          <w:rFonts w:ascii="Times New Roman" w:hAnsi="Times New Roman" w:cs="Times New Roman"/>
          <w:color w:val="000000"/>
          <w:sz w:val="20"/>
          <w:szCs w:val="20"/>
        </w:rPr>
        <w:t xml:space="preserve">there is no difference in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based on educational background</w:t>
      </w:r>
      <w:r w:rsidR="00623085">
        <w:rPr>
          <w:rFonts w:ascii="Times New Roman" w:hAnsi="Times New Roman" w:cs="Times New Roman"/>
          <w:color w:val="000000"/>
          <w:sz w:val="20"/>
          <w:szCs w:val="20"/>
        </w:rPr>
        <w:t>.</w:t>
      </w:r>
      <w:r w:rsidRPr="00DB1D59">
        <w:rPr>
          <w:rFonts w:ascii="Times New Roman" w:hAnsi="Times New Roman" w:cs="Times New Roman"/>
          <w:color w:val="000000"/>
          <w:sz w:val="20"/>
          <w:szCs w:val="20"/>
        </w:rPr>
        <w:t xml:space="preserve"> Results indicate </w:t>
      </w:r>
      <w:r w:rsidR="00623085">
        <w:rPr>
          <w:rFonts w:ascii="Times New Roman" w:hAnsi="Times New Roman" w:cs="Times New Roman"/>
          <w:color w:val="000000"/>
          <w:sz w:val="20"/>
          <w:szCs w:val="20"/>
        </w:rPr>
        <w:t xml:space="preserve">a </w:t>
      </w:r>
      <w:r w:rsidRPr="00DB1D59">
        <w:rPr>
          <w:rFonts w:ascii="Times New Roman" w:hAnsi="Times New Roman" w:cs="Times New Roman"/>
          <w:color w:val="000000"/>
          <w:sz w:val="20"/>
          <w:szCs w:val="20"/>
        </w:rPr>
        <w:t xml:space="preserve">strong positive impact of educational background on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among young adults in Sri Lanka. Therefore, we can conclude that there is a significant difference in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across the categories of educational stream.   </w:t>
      </w:r>
    </w:p>
    <w:p w:rsidR="00B60649" w:rsidRPr="00DB1D59" w:rsidRDefault="00B60649" w:rsidP="006D0AEE">
      <w:pPr>
        <w:pStyle w:val="Standard"/>
        <w:spacing w:after="0" w:line="240" w:lineRule="auto"/>
        <w:jc w:val="both"/>
        <w:rPr>
          <w:rFonts w:ascii="Times New Roman" w:hAnsi="Times New Roman" w:cs="Times New Roman"/>
          <w:color w:val="000000"/>
          <w:sz w:val="20"/>
          <w:szCs w:val="20"/>
        </w:rPr>
      </w:pPr>
    </w:p>
    <w:p w:rsidR="00BE5283"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The probability distribution of the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educational stream wise </w:t>
      </w:r>
      <w:proofErr w:type="gramStart"/>
      <w:r w:rsidRPr="00DB1D59">
        <w:rPr>
          <w:rFonts w:ascii="Times New Roman" w:hAnsi="Times New Roman" w:cs="Times New Roman"/>
          <w:color w:val="000000"/>
          <w:sz w:val="20"/>
          <w:szCs w:val="20"/>
        </w:rPr>
        <w:t>can be depicted</w:t>
      </w:r>
      <w:proofErr w:type="gramEnd"/>
      <w:r w:rsidRPr="00DB1D59">
        <w:rPr>
          <w:rFonts w:ascii="Times New Roman" w:hAnsi="Times New Roman" w:cs="Times New Roman"/>
          <w:color w:val="000000"/>
          <w:sz w:val="20"/>
          <w:szCs w:val="20"/>
        </w:rPr>
        <w:t xml:space="preserve"> in Figure 2 below.</w:t>
      </w:r>
    </w:p>
    <w:p w:rsidR="00B60649" w:rsidRPr="00DB1D59" w:rsidRDefault="00B60649" w:rsidP="006D0AEE">
      <w:pPr>
        <w:pStyle w:val="Standard"/>
        <w:spacing w:after="0" w:line="240" w:lineRule="auto"/>
        <w:jc w:val="both"/>
        <w:rPr>
          <w:rFonts w:ascii="Times New Roman" w:hAnsi="Times New Roman" w:cs="Times New Roman"/>
          <w:color w:val="000000"/>
          <w:sz w:val="20"/>
          <w:szCs w:val="20"/>
        </w:rPr>
      </w:pPr>
    </w:p>
    <w:p w:rsidR="00BE5283" w:rsidRPr="00DB1D59" w:rsidRDefault="00F7082D" w:rsidP="006D0AEE">
      <w:pPr>
        <w:pStyle w:val="Standard"/>
        <w:spacing w:after="0" w:line="240" w:lineRule="auto"/>
        <w:jc w:val="both"/>
        <w:rPr>
          <w:rFonts w:ascii="Times New Roman" w:hAnsi="Times New Roman" w:cs="Times New Roman"/>
        </w:rPr>
      </w:pPr>
      <w:r w:rsidRPr="00DB1D59">
        <w:rPr>
          <w:rFonts w:ascii="Times New Roman" w:hAnsi="Times New Roman" w:cs="Times New Roman"/>
          <w:noProof/>
          <w:color w:val="000000"/>
          <w:sz w:val="20"/>
          <w:szCs w:val="20"/>
          <w:lang w:val="en-GB" w:eastAsia="en-GB" w:bidi="si-LK"/>
        </w:rPr>
        <w:drawing>
          <wp:inline distT="0" distB="0" distL="0" distR="0">
            <wp:extent cx="3733800" cy="3019425"/>
            <wp:effectExtent l="0" t="0" r="0" b="0"/>
            <wp:docPr id="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019425"/>
                    </a:xfrm>
                    <a:prstGeom prst="rect">
                      <a:avLst/>
                    </a:prstGeom>
                    <a:noFill/>
                    <a:ln>
                      <a:noFill/>
                    </a:ln>
                  </pic:spPr>
                </pic:pic>
              </a:graphicData>
            </a:graphic>
          </wp:inline>
        </w:drawing>
      </w:r>
    </w:p>
    <w:p w:rsidR="00BE5283" w:rsidRPr="00DB1D59" w:rsidRDefault="00F30161" w:rsidP="006D0AEE">
      <w:pPr>
        <w:pStyle w:val="Standard"/>
        <w:spacing w:after="0" w:line="240" w:lineRule="auto"/>
        <w:jc w:val="center"/>
        <w:rPr>
          <w:rFonts w:ascii="Times New Roman" w:hAnsi="Times New Roman" w:cs="Times New Roman"/>
        </w:rPr>
      </w:pPr>
      <w:r w:rsidRPr="00DB1D59">
        <w:rPr>
          <w:rFonts w:ascii="Times New Roman" w:hAnsi="Times New Roman" w:cs="Times New Roman"/>
          <w:b/>
          <w:color w:val="000000"/>
          <w:sz w:val="20"/>
          <w:szCs w:val="20"/>
        </w:rPr>
        <w:t xml:space="preserve">Figure 2: Difference in risk behavior according to educational background </w:t>
      </w:r>
    </w:p>
    <w:p w:rsidR="00BE5283" w:rsidRPr="00DB1D59" w:rsidRDefault="00BE5283" w:rsidP="006D0AEE">
      <w:pPr>
        <w:pStyle w:val="Standard"/>
        <w:spacing w:after="0" w:line="240" w:lineRule="auto"/>
        <w:jc w:val="both"/>
        <w:rPr>
          <w:rFonts w:ascii="Times New Roman" w:hAnsi="Times New Roman" w:cs="Times New Roman"/>
          <w:b/>
          <w:sz w:val="20"/>
          <w:szCs w:val="20"/>
        </w:rPr>
      </w:pPr>
    </w:p>
    <w:p w:rsidR="00BE5283" w:rsidRPr="00DB1D59" w:rsidRDefault="00F7082D" w:rsidP="006D0AEE">
      <w:pPr>
        <w:pStyle w:val="Standard"/>
        <w:spacing w:after="0" w:line="240" w:lineRule="auto"/>
        <w:jc w:val="both"/>
        <w:rPr>
          <w:rFonts w:ascii="Times New Roman" w:hAnsi="Times New Roman" w:cs="Times New Roman"/>
        </w:rPr>
      </w:pPr>
      <w:r>
        <w:rPr>
          <w:rFonts w:ascii="Times New Roman" w:hAnsi="Times New Roman" w:cs="Times New Roman"/>
          <w:b/>
          <w:sz w:val="20"/>
          <w:szCs w:val="20"/>
        </w:rPr>
        <w:t>Conclusion</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 xml:space="preserve">Contribution to theory and practice </w:t>
      </w:r>
      <w:proofErr w:type="gramStart"/>
      <w:r w:rsidRPr="00DB1D59">
        <w:rPr>
          <w:rFonts w:ascii="Times New Roman" w:hAnsi="Times New Roman" w:cs="Times New Roman"/>
          <w:color w:val="000000"/>
          <w:sz w:val="20"/>
          <w:szCs w:val="20"/>
        </w:rPr>
        <w:t>is highlighted</w:t>
      </w:r>
      <w:proofErr w:type="gramEnd"/>
      <w:r w:rsidRPr="00DB1D59">
        <w:rPr>
          <w:rFonts w:ascii="Times New Roman" w:hAnsi="Times New Roman" w:cs="Times New Roman"/>
          <w:color w:val="000000"/>
          <w:sz w:val="20"/>
          <w:szCs w:val="20"/>
        </w:rPr>
        <w:t xml:space="preserve"> in the wide implications for many sectors in the economy. Understanding the difference in the human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according to the educational background is important for various segments in corporate sector such as Finance, Marketing, </w:t>
      </w:r>
      <w:proofErr w:type="gramStart"/>
      <w:r w:rsidRPr="00DB1D59">
        <w:rPr>
          <w:rFonts w:ascii="Times New Roman" w:hAnsi="Times New Roman" w:cs="Times New Roman"/>
          <w:color w:val="000000"/>
          <w:sz w:val="20"/>
          <w:szCs w:val="20"/>
        </w:rPr>
        <w:t>Human</w:t>
      </w:r>
      <w:proofErr w:type="gramEnd"/>
      <w:r w:rsidRPr="00DB1D59">
        <w:rPr>
          <w:rFonts w:ascii="Times New Roman" w:hAnsi="Times New Roman" w:cs="Times New Roman"/>
          <w:color w:val="000000"/>
          <w:sz w:val="20"/>
          <w:szCs w:val="20"/>
        </w:rPr>
        <w:t xml:space="preserve"> Resource Management across industry. For instance, difference in investors' risk tolerance according to their educational background is an opportunity for investment firms, banks and regulators. To elaborate, being able to predict the investor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correctly of individuals is a competitive advantage since it enables investment advisors and other financial firms to offer customized investment advices and bespoken </w:t>
      </w:r>
      <w:proofErr w:type="gramStart"/>
      <w:r w:rsidRPr="00DB1D59">
        <w:rPr>
          <w:rFonts w:ascii="Times New Roman" w:hAnsi="Times New Roman" w:cs="Times New Roman"/>
          <w:color w:val="000000"/>
          <w:sz w:val="20"/>
          <w:szCs w:val="20"/>
        </w:rPr>
        <w:t>products which</w:t>
      </w:r>
      <w:proofErr w:type="gramEnd"/>
      <w:r w:rsidRPr="00DB1D59">
        <w:rPr>
          <w:rFonts w:ascii="Times New Roman" w:hAnsi="Times New Roman" w:cs="Times New Roman"/>
          <w:color w:val="000000"/>
          <w:sz w:val="20"/>
          <w:szCs w:val="20"/>
        </w:rPr>
        <w:t xml:space="preserve"> are in line with the needs of their customers. Furthermore, for the studies on consumer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adding the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difference according to educational background would help firms and organizations improve their marketing strategies. Similarly, </w:t>
      </w:r>
      <w:r w:rsidRPr="00DB1D59">
        <w:rPr>
          <w:rFonts w:ascii="Times New Roman" w:hAnsi="Times New Roman" w:cs="Times New Roman"/>
          <w:color w:val="000000"/>
          <w:sz w:val="20"/>
          <w:szCs w:val="20"/>
        </w:rPr>
        <w:lastRenderedPageBreak/>
        <w:t xml:space="preserve">attitudes if differ according to the educational background of candidate could be important in certain job placements.  </w:t>
      </w:r>
    </w:p>
    <w:p w:rsidR="00F7082D" w:rsidRDefault="00F7082D"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t xml:space="preserve">The study described in this paper pave the way for future studies and future research studies may precisely model the educational background differences in risk taking from different viewpoints. Therefore, the future research on risk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studies are suggested to shed new light on broad areas such as academic fields, career choice, and financial domain with the educational level and the educational background differences in Sri Lankan context.  </w:t>
      </w:r>
    </w:p>
    <w:p w:rsidR="00F7082D" w:rsidRDefault="00F7082D" w:rsidP="006D0AEE">
      <w:pPr>
        <w:pStyle w:val="Standard"/>
        <w:spacing w:after="0" w:line="240" w:lineRule="auto"/>
        <w:jc w:val="both"/>
        <w:rPr>
          <w:rFonts w:ascii="Times New Roman" w:hAnsi="Times New Roman" w:cs="Times New Roman"/>
          <w:b/>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t>References</w:t>
      </w:r>
    </w:p>
    <w:p w:rsidR="00F7082D" w:rsidRDefault="00F7082D"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Blackwell, R. D., </w:t>
      </w:r>
      <w:proofErr w:type="spellStart"/>
      <w:r w:rsidRPr="00DB1D59">
        <w:rPr>
          <w:rFonts w:ascii="Times New Roman" w:hAnsi="Times New Roman" w:cs="Times New Roman"/>
          <w:color w:val="000000"/>
          <w:sz w:val="20"/>
          <w:szCs w:val="20"/>
        </w:rPr>
        <w:t>Miniard</w:t>
      </w:r>
      <w:proofErr w:type="spellEnd"/>
      <w:r w:rsidRPr="00DB1D59">
        <w:rPr>
          <w:rFonts w:ascii="Times New Roman" w:hAnsi="Times New Roman" w:cs="Times New Roman"/>
          <w:color w:val="000000"/>
          <w:sz w:val="20"/>
          <w:szCs w:val="20"/>
        </w:rPr>
        <w:t xml:space="preserve">, P. W., &amp; Engel, J. F. (2001). Consumer behavior 9th. </w:t>
      </w:r>
      <w:proofErr w:type="gramStart"/>
      <w:r w:rsidRPr="00DB1D59">
        <w:rPr>
          <w:rFonts w:ascii="Times New Roman" w:hAnsi="Times New Roman" w:cs="Times New Roman"/>
          <w:color w:val="000000"/>
          <w:sz w:val="20"/>
          <w:szCs w:val="20"/>
        </w:rPr>
        <w:t>South-Western</w:t>
      </w:r>
      <w:proofErr w:type="gramEnd"/>
      <w:r w:rsidRPr="00DB1D59">
        <w:rPr>
          <w:rFonts w:ascii="Times New Roman" w:hAnsi="Times New Roman" w:cs="Times New Roman"/>
          <w:color w:val="000000"/>
          <w:sz w:val="20"/>
          <w:szCs w:val="20"/>
        </w:rPr>
        <w:t xml:space="preserve"> Thomas Learning. Mason, OH.</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proofErr w:type="spellStart"/>
      <w:r w:rsidRPr="00DB1D59">
        <w:rPr>
          <w:rFonts w:ascii="Times New Roman" w:hAnsi="Times New Roman" w:cs="Times New Roman"/>
          <w:color w:val="000000"/>
          <w:sz w:val="20"/>
          <w:szCs w:val="20"/>
        </w:rPr>
        <w:t>Bruhin</w:t>
      </w:r>
      <w:proofErr w:type="spellEnd"/>
      <w:r w:rsidRPr="00DB1D59">
        <w:rPr>
          <w:rFonts w:ascii="Times New Roman" w:hAnsi="Times New Roman" w:cs="Times New Roman"/>
          <w:color w:val="000000"/>
          <w:sz w:val="20"/>
          <w:szCs w:val="20"/>
        </w:rPr>
        <w:t>, A., Fehr-</w:t>
      </w:r>
      <w:proofErr w:type="spellStart"/>
      <w:r w:rsidRPr="00DB1D59">
        <w:rPr>
          <w:rFonts w:ascii="Times New Roman" w:hAnsi="Times New Roman" w:cs="Times New Roman"/>
          <w:color w:val="000000"/>
          <w:sz w:val="20"/>
          <w:szCs w:val="20"/>
        </w:rPr>
        <w:t>Duda</w:t>
      </w:r>
      <w:proofErr w:type="spellEnd"/>
      <w:r w:rsidRPr="00DB1D59">
        <w:rPr>
          <w:rFonts w:ascii="Times New Roman" w:hAnsi="Times New Roman" w:cs="Times New Roman"/>
          <w:color w:val="000000"/>
          <w:sz w:val="20"/>
          <w:szCs w:val="20"/>
        </w:rPr>
        <w:t xml:space="preserve">, H., &amp; </w:t>
      </w:r>
      <w:proofErr w:type="spellStart"/>
      <w:r w:rsidRPr="00DB1D59">
        <w:rPr>
          <w:rFonts w:ascii="Times New Roman" w:hAnsi="Times New Roman" w:cs="Times New Roman"/>
          <w:color w:val="000000"/>
          <w:sz w:val="20"/>
          <w:szCs w:val="20"/>
        </w:rPr>
        <w:t>Epper</w:t>
      </w:r>
      <w:proofErr w:type="spellEnd"/>
      <w:r w:rsidRPr="00DB1D59">
        <w:rPr>
          <w:rFonts w:ascii="Times New Roman" w:hAnsi="Times New Roman" w:cs="Times New Roman"/>
          <w:color w:val="000000"/>
          <w:sz w:val="20"/>
          <w:szCs w:val="20"/>
        </w:rPr>
        <w:t>, T. (2007). Risk and Probability: Uncovering Heterogeneity in Probability Distortion (No. 0705). SOI Working Paper.</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proofErr w:type="spellStart"/>
      <w:r w:rsidRPr="00DB1D59">
        <w:rPr>
          <w:rFonts w:ascii="Times New Roman" w:hAnsi="Times New Roman" w:cs="Times New Roman"/>
          <w:color w:val="000000"/>
          <w:sz w:val="20"/>
          <w:szCs w:val="20"/>
        </w:rPr>
        <w:t>Dohmen</w:t>
      </w:r>
      <w:proofErr w:type="spellEnd"/>
      <w:r w:rsidRPr="00DB1D59">
        <w:rPr>
          <w:rFonts w:ascii="Times New Roman" w:hAnsi="Times New Roman" w:cs="Times New Roman"/>
          <w:color w:val="000000"/>
          <w:sz w:val="20"/>
          <w:szCs w:val="20"/>
        </w:rPr>
        <w:t xml:space="preserve">, T., Falk, A., Huffman, D., </w:t>
      </w:r>
      <w:proofErr w:type="spellStart"/>
      <w:r w:rsidRPr="00DB1D59">
        <w:rPr>
          <w:rFonts w:ascii="Times New Roman" w:hAnsi="Times New Roman" w:cs="Times New Roman"/>
          <w:color w:val="000000"/>
          <w:sz w:val="20"/>
          <w:szCs w:val="20"/>
        </w:rPr>
        <w:t>Sunde</w:t>
      </w:r>
      <w:proofErr w:type="spellEnd"/>
      <w:r w:rsidRPr="00DB1D59">
        <w:rPr>
          <w:rFonts w:ascii="Times New Roman" w:hAnsi="Times New Roman" w:cs="Times New Roman"/>
          <w:color w:val="000000"/>
          <w:sz w:val="20"/>
          <w:szCs w:val="20"/>
        </w:rPr>
        <w:t xml:space="preserve">, U., </w:t>
      </w:r>
      <w:proofErr w:type="spellStart"/>
      <w:r w:rsidRPr="00DB1D59">
        <w:rPr>
          <w:rFonts w:ascii="Times New Roman" w:hAnsi="Times New Roman" w:cs="Times New Roman"/>
          <w:color w:val="000000"/>
          <w:sz w:val="20"/>
          <w:szCs w:val="20"/>
        </w:rPr>
        <w:t>Schupp</w:t>
      </w:r>
      <w:proofErr w:type="spellEnd"/>
      <w:r w:rsidRPr="00DB1D59">
        <w:rPr>
          <w:rFonts w:ascii="Times New Roman" w:hAnsi="Times New Roman" w:cs="Times New Roman"/>
          <w:color w:val="000000"/>
          <w:sz w:val="20"/>
          <w:szCs w:val="20"/>
        </w:rPr>
        <w:t>, J., &amp; Wagner, G. G. (2011).</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F7082D"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Individual risk attitudes: Measurement, determinants, and behavioral consequences. Journal of the European Economic Association, 9(3), 522-550. </w:t>
      </w:r>
    </w:p>
    <w:p w:rsidR="00F7082D" w:rsidRDefault="00F7082D"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Libby, R., &amp; </w:t>
      </w:r>
      <w:proofErr w:type="spellStart"/>
      <w:r w:rsidRPr="00DB1D59">
        <w:rPr>
          <w:rFonts w:ascii="Times New Roman" w:hAnsi="Times New Roman" w:cs="Times New Roman"/>
          <w:color w:val="000000"/>
          <w:sz w:val="20"/>
          <w:szCs w:val="20"/>
        </w:rPr>
        <w:t>Fishburn</w:t>
      </w:r>
      <w:proofErr w:type="spellEnd"/>
      <w:r w:rsidRPr="00DB1D59">
        <w:rPr>
          <w:rFonts w:ascii="Times New Roman" w:hAnsi="Times New Roman" w:cs="Times New Roman"/>
          <w:color w:val="000000"/>
          <w:sz w:val="20"/>
          <w:szCs w:val="20"/>
        </w:rPr>
        <w:t>, P. C. (1977). Behavioral models of risk taking in business decisions: A survey and evaluation. Journal of Accounting Research, 272-292.</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Morris, J., </w:t>
      </w:r>
      <w:proofErr w:type="spellStart"/>
      <w:r w:rsidRPr="00DB1D59">
        <w:rPr>
          <w:rFonts w:ascii="Times New Roman" w:hAnsi="Times New Roman" w:cs="Times New Roman"/>
          <w:color w:val="000000"/>
          <w:sz w:val="20"/>
          <w:szCs w:val="20"/>
        </w:rPr>
        <w:t>Marzano</w:t>
      </w:r>
      <w:proofErr w:type="spellEnd"/>
      <w:r w:rsidRPr="00DB1D59">
        <w:rPr>
          <w:rFonts w:ascii="Times New Roman" w:hAnsi="Times New Roman" w:cs="Times New Roman"/>
          <w:color w:val="000000"/>
          <w:sz w:val="20"/>
          <w:szCs w:val="20"/>
        </w:rPr>
        <w:t xml:space="preserve">, M., Dandy, N., &amp; O’Brien, L. (2012). Theories and models of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and </w:t>
      </w:r>
      <w:proofErr w:type="spellStart"/>
      <w:r w:rsidRPr="00DB1D59">
        <w:rPr>
          <w:rFonts w:ascii="Times New Roman" w:hAnsi="Times New Roman" w:cs="Times New Roman"/>
          <w:color w:val="000000"/>
          <w:sz w:val="20"/>
          <w:szCs w:val="20"/>
        </w:rPr>
        <w:t>behaviour</w:t>
      </w:r>
      <w:proofErr w:type="spellEnd"/>
      <w:r w:rsidRPr="00DB1D59">
        <w:rPr>
          <w:rFonts w:ascii="Times New Roman" w:hAnsi="Times New Roman" w:cs="Times New Roman"/>
          <w:color w:val="000000"/>
          <w:sz w:val="20"/>
          <w:szCs w:val="20"/>
        </w:rPr>
        <w:t xml:space="preserve"> change. Forest Research: Surrey, United Kingdom.</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color w:val="000000"/>
          <w:sz w:val="20"/>
          <w:szCs w:val="20"/>
        </w:rPr>
        <w:t xml:space="preserve">Reyna, V. F., &amp; Rivers, S. E. (2008). Current theories of risk and rational </w:t>
      </w:r>
      <w:proofErr w:type="gramStart"/>
      <w:r w:rsidRPr="00DB1D59">
        <w:rPr>
          <w:rFonts w:ascii="Times New Roman" w:hAnsi="Times New Roman" w:cs="Times New Roman"/>
          <w:color w:val="000000"/>
          <w:sz w:val="20"/>
          <w:szCs w:val="20"/>
        </w:rPr>
        <w:t>decision making</w:t>
      </w:r>
      <w:proofErr w:type="gramEnd"/>
      <w:r w:rsidRPr="00DB1D59">
        <w:rPr>
          <w:rFonts w:ascii="Times New Roman" w:hAnsi="Times New Roman" w:cs="Times New Roman"/>
          <w:color w:val="000000"/>
          <w:sz w:val="20"/>
          <w:szCs w:val="20"/>
        </w:rPr>
        <w:t xml:space="preserve">. Developmental review: DR, 28(1), 1.  </w:t>
      </w:r>
    </w:p>
    <w:p w:rsidR="00BE5283" w:rsidRPr="00DB1D59" w:rsidRDefault="00BE5283" w:rsidP="006D0AE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color w:val="000000"/>
          <w:sz w:val="20"/>
          <w:szCs w:val="20"/>
        </w:rPr>
      </w:pPr>
      <w:proofErr w:type="spellStart"/>
      <w:r w:rsidRPr="00DB1D59">
        <w:rPr>
          <w:rFonts w:ascii="Times New Roman" w:hAnsi="Times New Roman" w:cs="Times New Roman"/>
          <w:color w:val="000000"/>
          <w:sz w:val="20"/>
          <w:szCs w:val="20"/>
        </w:rPr>
        <w:t>Sitkin</w:t>
      </w:r>
      <w:proofErr w:type="spellEnd"/>
      <w:r w:rsidRPr="00DB1D59">
        <w:rPr>
          <w:rFonts w:ascii="Times New Roman" w:hAnsi="Times New Roman" w:cs="Times New Roman"/>
          <w:color w:val="000000"/>
          <w:sz w:val="20"/>
          <w:szCs w:val="20"/>
        </w:rPr>
        <w:t xml:space="preserve">, S. B., &amp; Pablo, A. L. (1992). </w:t>
      </w:r>
      <w:proofErr w:type="spellStart"/>
      <w:r w:rsidRPr="00DB1D59">
        <w:rPr>
          <w:rFonts w:ascii="Times New Roman" w:hAnsi="Times New Roman" w:cs="Times New Roman"/>
          <w:color w:val="000000"/>
          <w:sz w:val="20"/>
          <w:szCs w:val="20"/>
        </w:rPr>
        <w:t>Reconceptualizing</w:t>
      </w:r>
      <w:proofErr w:type="spellEnd"/>
      <w:r w:rsidRPr="00DB1D59">
        <w:rPr>
          <w:rFonts w:ascii="Times New Roman" w:hAnsi="Times New Roman" w:cs="Times New Roman"/>
          <w:color w:val="000000"/>
          <w:sz w:val="20"/>
          <w:szCs w:val="20"/>
        </w:rPr>
        <w:t xml:space="preserve"> the determinants of risk behavior. Academy of management review, 17(1), 9-38.</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br/>
      </w:r>
    </w:p>
    <w:sectPr w:rsidR="00BE5283" w:rsidRPr="00DB1D59" w:rsidSect="00DB1D59">
      <w:headerReference w:type="default" r:id="rId9"/>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161" w:rsidRDefault="00F30161">
      <w:pPr>
        <w:spacing w:after="0" w:line="240" w:lineRule="auto"/>
      </w:pPr>
      <w:r>
        <w:separator/>
      </w:r>
    </w:p>
  </w:endnote>
  <w:endnote w:type="continuationSeparator" w:id="0">
    <w:p w:rsidR="00F30161" w:rsidRDefault="00F3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161" w:rsidRDefault="00F30161">
      <w:pPr>
        <w:spacing w:after="0" w:line="240" w:lineRule="auto"/>
      </w:pPr>
      <w:r>
        <w:rPr>
          <w:color w:val="000000"/>
        </w:rPr>
        <w:separator/>
      </w:r>
    </w:p>
  </w:footnote>
  <w:footnote w:type="continuationSeparator" w:id="0">
    <w:p w:rsidR="00F30161" w:rsidRDefault="00F30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210CBD"/>
    <w:rsid w:val="002A4902"/>
    <w:rsid w:val="005519D6"/>
    <w:rsid w:val="00623085"/>
    <w:rsid w:val="0068086E"/>
    <w:rsid w:val="006D0AEE"/>
    <w:rsid w:val="00B60649"/>
    <w:rsid w:val="00BE5283"/>
    <w:rsid w:val="00DB1D59"/>
    <w:rsid w:val="00E441C7"/>
    <w:rsid w:val="00F30161"/>
    <w:rsid w:val="00F7082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Suren Peter</cp:lastModifiedBy>
  <cp:revision>2</cp:revision>
  <dcterms:created xsi:type="dcterms:W3CDTF">2018-01-09T07:05:00Z</dcterms:created>
  <dcterms:modified xsi:type="dcterms:W3CDTF">2018-01-09T07:05:00Z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