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u w:val="single"/>
          <w:rtl w:val="0"/>
        </w:rPr>
        <w:t xml:space="preserve">Problem Set #3:</w:t>
      </w:r>
      <w:r w:rsidDel="00000000" w:rsidR="00000000" w:rsidRPr="00000000">
        <w:rPr>
          <w:rFonts w:ascii="Arial" w:cs="Arial" w:eastAsia="Arial" w:hAnsi="Arial"/>
          <w:b w:val="1"/>
          <w:rtl w:val="0"/>
        </w:rPr>
        <w:t xml:space="preserve"> Multiple Regression and ANOVA</w:t>
      </w:r>
    </w:p>
    <w:p w:rsidR="00000000" w:rsidDel="00000000" w:rsidP="00000000" w:rsidRDefault="00000000" w:rsidRPr="00000000" w14:paraId="00000002">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w:t>
      </w:r>
      <w:r w:rsidDel="00000000" w:rsidR="00000000" w:rsidRPr="00000000">
        <w:rPr>
          <w:rFonts w:ascii="Arial" w:cs="Arial" w:eastAsia="Arial" w:hAnsi="Arial"/>
          <w:b w:val="1"/>
          <w:rtl w:val="0"/>
        </w:rPr>
        <w:t xml:space="preserve">density</w:t>
      </w:r>
      <w:r w:rsidDel="00000000" w:rsidR="00000000" w:rsidRPr="00000000">
        <w:rPr>
          <w:rFonts w:ascii="Arial" w:cs="Arial" w:eastAsia="Arial" w:hAnsi="Arial"/>
          <w:rtl w:val="0"/>
        </w:rPr>
        <w:t xml:space="preserve"> of kangaroo rats in 50, one-hectare plots. In these plots she also estimates </w:t>
      </w:r>
      <w:r w:rsidDel="00000000" w:rsidR="00000000" w:rsidRPr="00000000">
        <w:rPr>
          <w:rFonts w:ascii="Arial" w:cs="Arial" w:eastAsia="Arial" w:hAnsi="Arial"/>
          <w:b w:val="1"/>
          <w:rtl w:val="0"/>
        </w:rPr>
        <w:t xml:space="preserve">shrub cover (i.e. amount of shelter)</w:t>
      </w:r>
      <w:r w:rsidDel="00000000" w:rsidR="00000000" w:rsidRPr="00000000">
        <w:rPr>
          <w:rFonts w:ascii="Arial" w:cs="Arial" w:eastAsia="Arial" w:hAnsi="Arial"/>
          <w:rtl w:val="0"/>
        </w:rPr>
        <w:t xml:space="preserve">, annual seed production </w:t>
      </w:r>
      <w:r w:rsidDel="00000000" w:rsidR="00000000" w:rsidRPr="00000000">
        <w:rPr>
          <w:rFonts w:ascii="Arial" w:cs="Arial" w:eastAsia="Arial" w:hAnsi="Arial"/>
          <w:b w:val="1"/>
          <w:rtl w:val="0"/>
        </w:rPr>
        <w:t xml:space="preserve">(i.e. amount of food)</w:t>
      </w:r>
      <w:r w:rsidDel="00000000" w:rsidR="00000000" w:rsidRPr="00000000">
        <w:rPr>
          <w:rFonts w:ascii="Arial" w:cs="Arial" w:eastAsia="Arial" w:hAnsi="Arial"/>
          <w:rtl w:val="0"/>
        </w:rPr>
        <w:t xml:space="preserve">, and snake density (</w:t>
      </w:r>
      <w:r w:rsidDel="00000000" w:rsidR="00000000" w:rsidRPr="00000000">
        <w:rPr>
          <w:rFonts w:ascii="Arial" w:cs="Arial" w:eastAsia="Arial" w:hAnsi="Arial"/>
          <w:b w:val="1"/>
          <w:rtl w:val="0"/>
        </w:rPr>
        <w:t xml:space="preserve">i.e. predator threat)</w:t>
      </w:r>
      <w:r w:rsidDel="00000000" w:rsidR="00000000" w:rsidRPr="00000000">
        <w:rPr>
          <w:rFonts w:ascii="Arial" w:cs="Arial" w:eastAsia="Arial" w:hAnsi="Arial"/>
          <w:rtl w:val="0"/>
        </w:rPr>
        <w:t xml:space="preserve">. The data are in the file </w:t>
      </w:r>
      <w:r w:rsidDel="00000000" w:rsidR="00000000" w:rsidRPr="00000000">
        <w:rPr>
          <w:rFonts w:ascii="Arial" w:cs="Arial" w:eastAsia="Arial" w:hAnsi="Arial"/>
          <w:i w:val="1"/>
          <w:rtl w:val="0"/>
        </w:rPr>
        <w:t xml:space="preserve">“krat”</w:t>
      </w:r>
      <w:r w:rsidDel="00000000" w:rsidR="00000000" w:rsidRPr="00000000">
        <w:rPr>
          <w:rFonts w:ascii="Arial" w:cs="Arial" w:eastAsia="Arial" w:hAnsi="Arial"/>
          <w:rtl w:val="0"/>
        </w:rPr>
        <w:t xml:space="preserve">. As a first look, Camdilla tried doing three separate linear regressions to test the individual effects of shelter, food, and predators on the density of kangaroo rats. But then she also tried a multiple regression to see if it might reveal more about the ecology of this system. </w:t>
      </w:r>
      <w:r w:rsidDel="00000000" w:rsidR="00000000" w:rsidRPr="00000000">
        <w:rPr>
          <w:rFonts w:ascii="Arial" w:cs="Arial" w:eastAsia="Arial" w:hAnsi="Arial"/>
          <w:b w:val="1"/>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0" w:lineRule="auto"/>
        <w:rPr>
          <w:rFonts w:ascii="Arial" w:cs="Arial" w:eastAsia="Arial" w:hAnsi="Arial"/>
        </w:rPr>
      </w:pPr>
      <w:r w:rsidDel="00000000" w:rsidR="00000000" w:rsidRPr="00000000">
        <w:rPr>
          <w:rFonts w:ascii="Arial" w:cs="Arial" w:eastAsia="Arial" w:hAnsi="Arial"/>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08">
            <w:pPr>
              <w:ind w:left="360" w:hanging="360"/>
              <w:jc w:val="center"/>
              <w:rPr>
                <w:rFonts w:ascii="Arial" w:cs="Arial" w:eastAsia="Arial" w:hAnsi="Arial"/>
              </w:rPr>
            </w:pPr>
            <w:r w:rsidDel="00000000" w:rsidR="00000000" w:rsidRPr="00000000">
              <w:rPr>
                <w:rFonts w:ascii="Arial" w:cs="Arial" w:eastAsia="Arial" w:hAnsi="Arial"/>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09">
            <w:pPr>
              <w:ind w:left="360" w:hanging="360"/>
              <w:jc w:val="center"/>
              <w:rPr>
                <w:rFonts w:ascii="Arial" w:cs="Arial" w:eastAsia="Arial" w:hAnsi="Arial"/>
              </w:rPr>
            </w:pPr>
            <w:r w:rsidDel="00000000" w:rsidR="00000000" w:rsidRPr="00000000">
              <w:rPr>
                <w:rFonts w:ascii="Arial" w:cs="Arial" w:eastAsia="Arial" w:hAnsi="Arial"/>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0A">
            <w:pPr>
              <w:ind w:left="360" w:hanging="360"/>
              <w:jc w:val="center"/>
              <w:rPr>
                <w:rFonts w:ascii="Arial" w:cs="Arial" w:eastAsia="Arial" w:hAnsi="Arial"/>
              </w:rPr>
            </w:pPr>
            <w:r w:rsidDel="00000000" w:rsidR="00000000" w:rsidRPr="00000000">
              <w:rPr>
                <w:rFonts w:ascii="Arial" w:cs="Arial" w:eastAsia="Arial" w:hAnsi="Arial"/>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0B">
            <w:pPr>
              <w:ind w:left="360" w:hanging="360"/>
              <w:jc w:val="center"/>
              <w:rPr>
                <w:rFonts w:ascii="Arial" w:cs="Arial" w:eastAsia="Arial" w:hAnsi="Arial"/>
              </w:rPr>
            </w:pPr>
            <w:r w:rsidDel="00000000" w:rsidR="00000000" w:rsidRPr="00000000">
              <w:rPr>
                <w:rFonts w:ascii="Arial" w:cs="Arial" w:eastAsia="Arial" w:hAnsi="Arial"/>
                <w:rtl w:val="0"/>
              </w:rPr>
              <w:t xml:space="preserve">Chaparral</w:t>
            </w:r>
          </w:p>
        </w:tc>
      </w:tr>
      <w:tr>
        <w:trPr>
          <w:cantSplit w:val="0"/>
          <w:tblHeader w:val="0"/>
        </w:trPr>
        <w:tc>
          <w:tcPr/>
          <w:p w:rsidR="00000000" w:rsidDel="00000000" w:rsidP="00000000" w:rsidRDefault="00000000" w:rsidRPr="00000000" w14:paraId="0000000C">
            <w:pPr>
              <w:ind w:left="360" w:hanging="360"/>
              <w:jc w:val="center"/>
              <w:rPr>
                <w:rFonts w:ascii="Arial" w:cs="Arial" w:eastAsia="Arial" w:hAnsi="Arial"/>
              </w:rPr>
            </w:pPr>
            <w:r w:rsidDel="00000000" w:rsidR="00000000" w:rsidRPr="00000000">
              <w:rPr>
                <w:rFonts w:ascii="Arial" w:cs="Arial" w:eastAsia="Arial" w:hAnsi="Arial"/>
                <w:rtl w:val="0"/>
              </w:rPr>
              <w:t xml:space="preserve">11.3</w:t>
            </w:r>
          </w:p>
        </w:tc>
        <w:tc>
          <w:tcPr/>
          <w:p w:rsidR="00000000" w:rsidDel="00000000" w:rsidP="00000000" w:rsidRDefault="00000000" w:rsidRPr="00000000" w14:paraId="0000000D">
            <w:pPr>
              <w:ind w:left="360" w:hanging="360"/>
              <w:jc w:val="center"/>
              <w:rPr>
                <w:rFonts w:ascii="Arial" w:cs="Arial" w:eastAsia="Arial" w:hAnsi="Arial"/>
              </w:rPr>
            </w:pPr>
            <w:r w:rsidDel="00000000" w:rsidR="00000000" w:rsidRPr="00000000">
              <w:rPr>
                <w:rFonts w:ascii="Arial" w:cs="Arial" w:eastAsia="Arial" w:hAnsi="Arial"/>
                <w:rtl w:val="0"/>
              </w:rPr>
              <w:t xml:space="preserve">11.1</w:t>
            </w:r>
          </w:p>
        </w:tc>
        <w:tc>
          <w:tcPr/>
          <w:p w:rsidR="00000000" w:rsidDel="00000000" w:rsidP="00000000" w:rsidRDefault="00000000" w:rsidRPr="00000000" w14:paraId="0000000E">
            <w:pPr>
              <w:ind w:left="360" w:hanging="360"/>
              <w:jc w:val="center"/>
              <w:rPr>
                <w:rFonts w:ascii="Arial" w:cs="Arial" w:eastAsia="Arial" w:hAnsi="Arial"/>
              </w:rPr>
            </w:pPr>
            <w:r w:rsidDel="00000000" w:rsidR="00000000" w:rsidRPr="00000000">
              <w:rPr>
                <w:rFonts w:ascii="Arial" w:cs="Arial" w:eastAsia="Arial" w:hAnsi="Arial"/>
                <w:rtl w:val="0"/>
              </w:rPr>
              <w:t xml:space="preserve">9.9</w:t>
            </w:r>
          </w:p>
        </w:tc>
        <w:tc>
          <w:tcPr/>
          <w:p w:rsidR="00000000" w:rsidDel="00000000" w:rsidP="00000000" w:rsidRDefault="00000000" w:rsidRPr="00000000" w14:paraId="0000000F">
            <w:pPr>
              <w:ind w:left="360" w:hanging="360"/>
              <w:jc w:val="center"/>
              <w:rPr>
                <w:rFonts w:ascii="Arial" w:cs="Arial" w:eastAsia="Arial" w:hAnsi="Arial"/>
              </w:rPr>
            </w:pPr>
            <w:r w:rsidDel="00000000" w:rsidR="00000000" w:rsidRPr="00000000">
              <w:rPr>
                <w:rFonts w:ascii="Arial" w:cs="Arial" w:eastAsia="Arial" w:hAnsi="Arial"/>
                <w:rtl w:val="0"/>
              </w:rPr>
              <w:t xml:space="preserve">12.9</w:t>
            </w:r>
          </w:p>
        </w:tc>
      </w:tr>
      <w:tr>
        <w:trPr>
          <w:cantSplit w:val="0"/>
          <w:tblHeader w:val="0"/>
        </w:trPr>
        <w:tc>
          <w:tcPr/>
          <w:p w:rsidR="00000000" w:rsidDel="00000000" w:rsidP="00000000" w:rsidRDefault="00000000" w:rsidRPr="00000000" w14:paraId="00000010">
            <w:pPr>
              <w:ind w:left="360" w:hanging="360"/>
              <w:jc w:val="center"/>
              <w:rPr>
                <w:rFonts w:ascii="Arial" w:cs="Arial" w:eastAsia="Arial" w:hAnsi="Arial"/>
              </w:rPr>
            </w:pPr>
            <w:r w:rsidDel="00000000" w:rsidR="00000000" w:rsidRPr="00000000">
              <w:rPr>
                <w:rFonts w:ascii="Arial" w:cs="Arial" w:eastAsia="Arial" w:hAnsi="Arial"/>
                <w:rtl w:val="0"/>
              </w:rPr>
              <w:t xml:space="preserve">11.4</w:t>
            </w:r>
          </w:p>
        </w:tc>
        <w:tc>
          <w:tcPr/>
          <w:p w:rsidR="00000000" w:rsidDel="00000000" w:rsidP="00000000" w:rsidRDefault="00000000" w:rsidRPr="00000000" w14:paraId="00000011">
            <w:pPr>
              <w:ind w:left="360" w:hanging="360"/>
              <w:jc w:val="center"/>
              <w:rPr>
                <w:rFonts w:ascii="Arial" w:cs="Arial" w:eastAsia="Arial" w:hAnsi="Arial"/>
              </w:rPr>
            </w:pPr>
            <w:r w:rsidDel="00000000" w:rsidR="00000000" w:rsidRPr="00000000">
              <w:rPr>
                <w:rFonts w:ascii="Arial" w:cs="Arial" w:eastAsia="Arial" w:hAnsi="Arial"/>
                <w:rtl w:val="0"/>
              </w:rPr>
              <w:t xml:space="preserve">12.3</w:t>
            </w:r>
          </w:p>
        </w:tc>
        <w:tc>
          <w:tcPr/>
          <w:p w:rsidR="00000000" w:rsidDel="00000000" w:rsidP="00000000" w:rsidRDefault="00000000" w:rsidRPr="00000000" w14:paraId="00000012">
            <w:pPr>
              <w:ind w:left="360" w:hanging="360"/>
              <w:jc w:val="center"/>
              <w:rPr>
                <w:rFonts w:ascii="Arial" w:cs="Arial" w:eastAsia="Arial" w:hAnsi="Arial"/>
              </w:rPr>
            </w:pPr>
            <w:r w:rsidDel="00000000" w:rsidR="00000000" w:rsidRPr="00000000">
              <w:rPr>
                <w:rFonts w:ascii="Arial" w:cs="Arial" w:eastAsia="Arial" w:hAnsi="Arial"/>
                <w:rtl w:val="0"/>
              </w:rPr>
              <w:t xml:space="preserve">10.7</w:t>
            </w:r>
          </w:p>
        </w:tc>
        <w:tc>
          <w:tcPr/>
          <w:p w:rsidR="00000000" w:rsidDel="00000000" w:rsidP="00000000" w:rsidRDefault="00000000" w:rsidRPr="00000000" w14:paraId="00000013">
            <w:pPr>
              <w:ind w:left="360" w:hanging="360"/>
              <w:jc w:val="center"/>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p w:rsidR="00000000" w:rsidDel="00000000" w:rsidP="00000000" w:rsidRDefault="00000000" w:rsidRPr="00000000" w14:paraId="00000014">
            <w:pPr>
              <w:ind w:left="360" w:hanging="360"/>
              <w:jc w:val="center"/>
              <w:rPr>
                <w:rFonts w:ascii="Arial" w:cs="Arial" w:eastAsia="Arial" w:hAnsi="Arial"/>
              </w:rPr>
            </w:pPr>
            <w:r w:rsidDel="00000000" w:rsidR="00000000" w:rsidRPr="00000000">
              <w:rPr>
                <w:rFonts w:ascii="Arial" w:cs="Arial" w:eastAsia="Arial" w:hAnsi="Arial"/>
                <w:rtl w:val="0"/>
              </w:rPr>
              <w:t xml:space="preserve">9.7</w:t>
            </w:r>
          </w:p>
        </w:tc>
        <w:tc>
          <w:tcPr/>
          <w:p w:rsidR="00000000" w:rsidDel="00000000" w:rsidP="00000000" w:rsidRDefault="00000000" w:rsidRPr="00000000" w14:paraId="00000015">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6">
            <w:pPr>
              <w:ind w:left="360" w:hanging="360"/>
              <w:jc w:val="center"/>
              <w:rPr>
                <w:rFonts w:ascii="Arial" w:cs="Arial" w:eastAsia="Arial" w:hAnsi="Arial"/>
              </w:rPr>
            </w:pPr>
            <w:r w:rsidDel="00000000" w:rsidR="00000000" w:rsidRPr="00000000">
              <w:rPr>
                <w:rFonts w:ascii="Arial" w:cs="Arial" w:eastAsia="Arial" w:hAnsi="Arial"/>
                <w:rtl w:val="0"/>
              </w:rPr>
              <w:t xml:space="preserve">11.5</w:t>
            </w:r>
          </w:p>
        </w:tc>
        <w:tc>
          <w:tcPr/>
          <w:p w:rsidR="00000000" w:rsidDel="00000000" w:rsidP="00000000" w:rsidRDefault="00000000" w:rsidRPr="00000000" w14:paraId="00000017">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r>
      <w:tr>
        <w:trPr>
          <w:cantSplit w:val="0"/>
          <w:tblHeader w:val="0"/>
        </w:trPr>
        <w:tc>
          <w:tcPr/>
          <w:p w:rsidR="00000000" w:rsidDel="00000000" w:rsidP="00000000" w:rsidRDefault="00000000" w:rsidRPr="00000000" w14:paraId="00000018">
            <w:pPr>
              <w:ind w:left="360" w:hanging="360"/>
              <w:jc w:val="center"/>
              <w:rPr>
                <w:rFonts w:ascii="Arial" w:cs="Arial" w:eastAsia="Arial" w:hAnsi="Arial"/>
              </w:rPr>
            </w:pPr>
            <w:r w:rsidDel="00000000" w:rsidR="00000000" w:rsidRPr="00000000">
              <w:rPr>
                <w:rFonts w:ascii="Arial" w:cs="Arial" w:eastAsia="Arial" w:hAnsi="Arial"/>
                <w:rtl w:val="0"/>
              </w:rPr>
              <w:t xml:space="preserve">10.5</w:t>
            </w:r>
          </w:p>
        </w:tc>
        <w:tc>
          <w:tcPr/>
          <w:p w:rsidR="00000000" w:rsidDel="00000000" w:rsidP="00000000" w:rsidRDefault="00000000" w:rsidRPr="00000000" w14:paraId="00000019">
            <w:pPr>
              <w:ind w:left="360" w:hanging="360"/>
              <w:jc w:val="center"/>
              <w:rPr>
                <w:rFonts w:ascii="Arial" w:cs="Arial" w:eastAsia="Arial" w:hAnsi="Arial"/>
              </w:rPr>
            </w:pPr>
            <w:r w:rsidDel="00000000" w:rsidR="00000000" w:rsidRPr="00000000">
              <w:rPr>
                <w:rFonts w:ascii="Arial" w:cs="Arial" w:eastAsia="Arial" w:hAnsi="Arial"/>
                <w:rtl w:val="0"/>
              </w:rPr>
              <w:t xml:space="preserve">13.1</w:t>
            </w:r>
          </w:p>
        </w:tc>
        <w:tc>
          <w:tcPr/>
          <w:p w:rsidR="00000000" w:rsidDel="00000000" w:rsidP="00000000" w:rsidRDefault="00000000" w:rsidRPr="00000000" w14:paraId="0000001A">
            <w:pPr>
              <w:ind w:left="360" w:hanging="360"/>
              <w:jc w:val="center"/>
              <w:rPr>
                <w:rFonts w:ascii="Arial" w:cs="Arial" w:eastAsia="Arial" w:hAnsi="Arial"/>
              </w:rPr>
            </w:pPr>
            <w:r w:rsidDel="00000000" w:rsidR="00000000" w:rsidRPr="00000000">
              <w:rPr>
                <w:rFonts w:ascii="Arial" w:cs="Arial" w:eastAsia="Arial" w:hAnsi="Arial"/>
                <w:rtl w:val="0"/>
              </w:rPr>
              <w:t xml:space="preserve">11.8</w:t>
            </w:r>
          </w:p>
        </w:tc>
        <w:tc>
          <w:tcPr/>
          <w:p w:rsidR="00000000" w:rsidDel="00000000" w:rsidP="00000000" w:rsidRDefault="00000000" w:rsidRPr="00000000" w14:paraId="0000001B">
            <w:pPr>
              <w:ind w:left="360" w:hanging="360"/>
              <w:jc w:val="center"/>
              <w:rPr>
                <w:rFonts w:ascii="Arial" w:cs="Arial" w:eastAsia="Arial" w:hAnsi="Arial"/>
              </w:rPr>
            </w:pPr>
            <w:r w:rsidDel="00000000" w:rsidR="00000000" w:rsidRPr="00000000">
              <w:rPr>
                <w:rFonts w:ascii="Arial" w:cs="Arial" w:eastAsia="Arial" w:hAnsi="Arial"/>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1C">
            <w:pPr>
              <w:ind w:left="360" w:hanging="360"/>
              <w:jc w:val="center"/>
              <w:rPr>
                <w:rFonts w:ascii="Arial" w:cs="Arial" w:eastAsia="Arial" w:hAnsi="Arial"/>
              </w:rPr>
            </w:pPr>
            <w:r w:rsidDel="00000000" w:rsidR="00000000" w:rsidRPr="00000000">
              <w:rPr>
                <w:rFonts w:ascii="Arial" w:cs="Arial" w:eastAsia="Arial" w:hAnsi="Arial"/>
                <w:rtl w:val="0"/>
              </w:rPr>
              <w:t xml:space="preserve">10.1</w:t>
            </w:r>
          </w:p>
        </w:tc>
        <w:tc>
          <w:tcPr>
            <w:tcBorders>
              <w:bottom w:color="000000" w:space="0" w:sz="6" w:val="single"/>
            </w:tcBorders>
          </w:tcPr>
          <w:p w:rsidR="00000000" w:rsidDel="00000000" w:rsidP="00000000" w:rsidRDefault="00000000" w:rsidRPr="00000000" w14:paraId="0000001D">
            <w:pPr>
              <w:ind w:left="360" w:hanging="360"/>
              <w:jc w:val="center"/>
              <w:rPr>
                <w:rFonts w:ascii="Arial" w:cs="Arial" w:eastAsia="Arial" w:hAnsi="Arial"/>
              </w:rPr>
            </w:pPr>
            <w:r w:rsidDel="00000000" w:rsidR="00000000" w:rsidRPr="00000000">
              <w:rPr>
                <w:rFonts w:ascii="Arial" w:cs="Arial" w:eastAsia="Arial" w:hAnsi="Arial"/>
                <w:rtl w:val="0"/>
              </w:rPr>
              <w:t xml:space="preserve">12.5</w:t>
            </w:r>
          </w:p>
        </w:tc>
        <w:tc>
          <w:tcPr>
            <w:tcBorders>
              <w:bottom w:color="000000" w:space="0" w:sz="6" w:val="single"/>
            </w:tcBorders>
          </w:tcPr>
          <w:p w:rsidR="00000000" w:rsidDel="00000000" w:rsidP="00000000" w:rsidRDefault="00000000" w:rsidRPr="00000000" w14:paraId="0000001E">
            <w:pPr>
              <w:ind w:left="360" w:hanging="360"/>
              <w:jc w:val="center"/>
              <w:rPr>
                <w:rFonts w:ascii="Arial" w:cs="Arial" w:eastAsia="Arial" w:hAnsi="Arial"/>
              </w:rPr>
            </w:pPr>
            <w:r w:rsidDel="00000000" w:rsidR="00000000" w:rsidRPr="00000000">
              <w:rPr>
                <w:rFonts w:ascii="Arial" w:cs="Arial" w:eastAsia="Arial" w:hAnsi="Arial"/>
                <w:rtl w:val="0"/>
              </w:rPr>
              <w:t xml:space="preserve">10.9</w:t>
            </w:r>
          </w:p>
        </w:tc>
        <w:tc>
          <w:tcPr>
            <w:tcBorders>
              <w:bottom w:color="000000" w:space="0" w:sz="6" w:val="single"/>
            </w:tcBorders>
          </w:tcPr>
          <w:p w:rsidR="00000000" w:rsidDel="00000000" w:rsidP="00000000" w:rsidRDefault="00000000" w:rsidRPr="00000000" w14:paraId="0000001F">
            <w:pPr>
              <w:ind w:left="360" w:hanging="360"/>
              <w:jc w:val="center"/>
              <w:rPr>
                <w:rFonts w:ascii="Arial" w:cs="Arial" w:eastAsia="Arial" w:hAnsi="Arial"/>
              </w:rPr>
            </w:pPr>
            <w:r w:rsidDel="00000000" w:rsidR="00000000" w:rsidRPr="00000000">
              <w:rPr>
                <w:rFonts w:ascii="Arial" w:cs="Arial" w:eastAsia="Arial" w:hAnsi="Arial"/>
                <w:rtl w:val="0"/>
              </w:rPr>
              <w:t xml:space="preserve">14.1</w:t>
            </w:r>
          </w:p>
        </w:tc>
      </w:tr>
    </w:tbl>
    <w:p w:rsidR="00000000" w:rsidDel="00000000" w:rsidP="00000000" w:rsidRDefault="00000000" w:rsidRPr="00000000" w14:paraId="00000020">
      <w:pPr>
        <w:spacing w:after="20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200" w:before="120" w:lineRule="auto"/>
        <w:rPr>
          <w:rFonts w:ascii="Arial" w:cs="Arial" w:eastAsia="Arial" w:hAnsi="Arial"/>
        </w:rPr>
      </w:pPr>
      <w:r w:rsidDel="00000000" w:rsidR="00000000" w:rsidRPr="00000000">
        <w:rPr>
          <w:rFonts w:ascii="Arial" w:cs="Arial" w:eastAsia="Arial" w:hAnsi="Arial"/>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22">
      <w:pPr>
        <w:spacing w:after="200" w:before="120" w:lineRule="auto"/>
        <w:rPr>
          <w:rFonts w:ascii="Arial" w:cs="Arial" w:eastAsia="Arial" w:hAnsi="Arial"/>
        </w:rPr>
      </w:pPr>
      <w:r w:rsidDel="00000000" w:rsidR="00000000" w:rsidRPr="00000000">
        <w:rPr>
          <w:rFonts w:ascii="Arial" w:cs="Arial" w:eastAsia="Arial" w:hAnsi="Arial"/>
          <w:rtl w:val="0"/>
        </w:rPr>
        <w:t xml:space="preserve">Do the data meet the assumptions of normality and homogeneity of variances? Is transformation required? Show diagnostic plots.</w:t>
      </w:r>
    </w:p>
    <w:p w:rsidR="00000000" w:rsidDel="00000000" w:rsidP="00000000" w:rsidRDefault="00000000" w:rsidRPr="00000000" w14:paraId="00000023">
      <w:pPr>
        <w:spacing w:after="200" w:before="120" w:lineRule="auto"/>
        <w:rPr>
          <w:rFonts w:ascii="Arial" w:cs="Arial" w:eastAsia="Arial" w:hAnsi="Arial"/>
        </w:rPr>
      </w:pPr>
      <w:r w:rsidDel="00000000" w:rsidR="00000000" w:rsidRPr="00000000">
        <w:rPr>
          <w:rFonts w:ascii="Arial" w:cs="Arial" w:eastAsia="Arial" w:hAnsi="Arial"/>
          <w:rtl w:val="0"/>
        </w:rPr>
        <w:t xml:space="preserve">Use ANOVA to determine whether nitrogen level in the soil significantly affects the root to shoot ratio of this plant. Use a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24">
      <w:pPr>
        <w:spacing w:after="200" w:before="120" w:lineRule="auto"/>
        <w:rPr>
          <w:rFonts w:ascii="Arial" w:cs="Arial" w:eastAsia="Arial" w:hAnsi="Arial"/>
        </w:rPr>
      </w:pPr>
      <w:r w:rsidDel="00000000" w:rsidR="00000000" w:rsidRPr="00000000">
        <w:rPr>
          <w:rFonts w:ascii="Arial" w:cs="Arial" w:eastAsia="Arial" w:hAnsi="Arial"/>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25">
      <w:pPr>
        <w:spacing w:before="120" w:lineRule="auto"/>
        <w:rPr>
          <w:rFonts w:ascii="Arial" w:cs="Arial" w:eastAsia="Arial" w:hAnsi="Arial"/>
        </w:rPr>
      </w:pPr>
      <w:r w:rsidDel="00000000" w:rsidR="00000000" w:rsidRPr="00000000">
        <w:rPr>
          <w:rFonts w:ascii="Arial" w:cs="Arial" w:eastAsia="Arial" w:hAnsi="Arial"/>
          <w:rtl w:val="0"/>
        </w:rPr>
        <w:t xml:space="preserve">Use planned comparisons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26">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before="120" w:lineRule="auto"/>
        <w:rPr>
          <w:rFonts w:ascii="Arial" w:cs="Arial" w:eastAsia="Arial" w:hAnsi="Arial"/>
        </w:rPr>
      </w:pPr>
      <w:r w:rsidDel="00000000" w:rsidR="00000000" w:rsidRPr="00000000">
        <w:rPr>
          <w:rFonts w:ascii="Arial" w:cs="Arial" w:eastAsia="Arial" w:hAnsi="Arial"/>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Arial" w:cs="Arial" w:eastAsia="Arial" w:hAnsi="Arial"/>
          <w:i w:val="1"/>
          <w:rtl w:val="0"/>
        </w:rPr>
        <w:t xml:space="preserve">post-hoc</w:t>
      </w:r>
      <w:r w:rsidDel="00000000" w:rsidR="00000000" w:rsidRPr="00000000">
        <w:rPr>
          <w:rFonts w:ascii="Arial" w:cs="Arial" w:eastAsia="Arial" w:hAnsi="Arial"/>
          <w:rtl w:val="0"/>
        </w:rPr>
        <w:t xml:space="preserve"> approach, would your interpretation of the experiment differ at all from that obtained by the planned comparison approach?</w:t>
      </w:r>
    </w:p>
    <w:p w:rsidR="00000000" w:rsidDel="00000000" w:rsidP="00000000" w:rsidRDefault="00000000" w:rsidRPr="00000000" w14:paraId="00000028">
      <w:pPr>
        <w:spacing w:after="200" w:before="12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29">
      <w:pPr>
        <w:spacing w:after="200" w:before="120" w:lineRule="auto"/>
        <w:rPr>
          <w:rFonts w:ascii="Arial" w:cs="Arial" w:eastAsia="Arial" w:hAnsi="Arial"/>
        </w:rPr>
      </w:pPr>
      <w:r w:rsidDel="00000000" w:rsidR="00000000" w:rsidRPr="00000000">
        <w:rPr>
          <w:rFonts w:ascii="Arial" w:cs="Arial" w:eastAsia="Arial" w:hAnsi="Arial"/>
          <w:rtl w:val="0"/>
        </w:rPr>
        <w:t xml:space="preserve">(5) (7 pts) Carla studied morphological variation in the Caribbean coral </w:t>
      </w:r>
      <w:r w:rsidDel="00000000" w:rsidR="00000000" w:rsidRPr="00000000">
        <w:rPr>
          <w:rFonts w:ascii="Arial" w:cs="Arial" w:eastAsia="Arial" w:hAnsi="Arial"/>
          <w:i w:val="1"/>
          <w:rtl w:val="0"/>
        </w:rPr>
        <w:t xml:space="preserve">Montastraea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franksi</w:t>
      </w: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before="120" w:lineRule="auto"/>
        <w:rPr>
          <w:rFonts w:ascii="Arial" w:cs="Arial" w:eastAsia="Arial" w:hAnsi="Arial"/>
        </w:rPr>
      </w:pPr>
      <w:r w:rsidDel="00000000" w:rsidR="00000000" w:rsidRPr="00000000">
        <w:rPr>
          <w:rFonts w:ascii="Arial" w:cs="Arial" w:eastAsia="Arial" w:hAnsi="Arial"/>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2B">
      <w:pPr>
        <w:spacing w:before="120" w:lineRule="auto"/>
        <w:rPr>
          <w:rFonts w:ascii="Arial" w:cs="Arial" w:eastAsia="Arial" w:hAnsi="Arial"/>
        </w:rPr>
      </w:pPr>
      <w:r w:rsidDel="00000000" w:rsidR="00000000" w:rsidRPr="00000000">
        <w:rPr>
          <w:rFonts w:ascii="Arial" w:cs="Arial" w:eastAsia="Arial" w:hAnsi="Arial"/>
          <w:rtl w:val="0"/>
        </w:rPr>
        <w:t xml:space="preserve">Use a nested model to quantify where most of phenotypic variation in calyx area lies in populations of </w:t>
      </w:r>
      <w:r w:rsidDel="00000000" w:rsidR="00000000" w:rsidRPr="00000000">
        <w:rPr>
          <w:rFonts w:ascii="Arial" w:cs="Arial" w:eastAsia="Arial" w:hAnsi="Arial"/>
          <w:i w:val="1"/>
          <w:rtl w:val="0"/>
        </w:rPr>
        <w:t xml:space="preserve">M. franksi</w:t>
      </w:r>
      <w:r w:rsidDel="00000000" w:rsidR="00000000" w:rsidRPr="00000000">
        <w:rPr>
          <w:rFonts w:ascii="Arial" w:cs="Arial" w:eastAsia="Arial" w:hAnsi="Arial"/>
          <w:rtl w:val="0"/>
        </w:rPr>
        <w:t xml:space="preserve"> using variance components. What are the percentage variances explained by Genets and Ramets?</w:t>
      </w:r>
    </w:p>
    <w:p w:rsidR="00000000" w:rsidDel="00000000" w:rsidP="00000000" w:rsidRDefault="00000000" w:rsidRPr="00000000" w14:paraId="0000002C">
      <w:pPr>
        <w:spacing w:before="120" w:lineRule="auto"/>
        <w:rPr>
          <w:rFonts w:ascii="Arial" w:cs="Arial" w:eastAsia="Arial" w:hAnsi="Arial"/>
        </w:rPr>
      </w:pPr>
      <w:r w:rsidDel="00000000" w:rsidR="00000000" w:rsidRPr="00000000">
        <w:rPr>
          <w:rFonts w:ascii="Arial" w:cs="Arial" w:eastAsia="Arial" w:hAnsi="Arial"/>
          <w:rtl w:val="0"/>
        </w:rPr>
        <w:t xml:space="preserve">Make a publication-quality graph with figure legend that shows differences among genets.</w:t>
      </w:r>
    </w:p>
    <w:p w:rsidR="00000000" w:rsidDel="00000000" w:rsidP="00000000" w:rsidRDefault="00000000" w:rsidRPr="00000000" w14:paraId="0000002D">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rPr>
      </w:pPr>
      <w:r w:rsidDel="00000000" w:rsidR="00000000" w:rsidRPr="00000000">
        <w:rPr>
          <w:rFonts w:ascii="Arial" w:cs="Arial" w:eastAsia="Arial" w:hAnsi="Arial"/>
          <w:rtl w:val="0"/>
        </w:rPr>
        <w:t xml:space="preserve">(6) (8 pts) Ananda conducted an experiment to test the effects of temperature and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2F">
      <w:pPr>
        <w:spacing w:before="120" w:lineRule="auto"/>
        <w:rPr>
          <w:rFonts w:ascii="Arial" w:cs="Arial" w:eastAsia="Arial" w:hAnsi="Arial"/>
        </w:rPr>
      </w:pPr>
      <w:r w:rsidDel="00000000" w:rsidR="00000000" w:rsidRPr="00000000">
        <w:rPr>
          <w:rFonts w:ascii="Arial" w:cs="Arial" w:eastAsia="Arial" w:hAnsi="Arial"/>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30">
      <w:pPr>
        <w:spacing w:before="120" w:lineRule="auto"/>
        <w:rPr>
          <w:rFonts w:ascii="Arial" w:cs="Arial" w:eastAsia="Arial" w:hAnsi="Arial"/>
        </w:rPr>
      </w:pPr>
      <w:r w:rsidDel="00000000" w:rsidR="00000000" w:rsidRPr="00000000">
        <w:rPr>
          <w:rFonts w:ascii="Arial" w:cs="Arial" w:eastAsia="Arial" w:hAnsi="Arial"/>
          <w:rtl w:val="0"/>
        </w:rPr>
        <w:t xml:space="preserve">Make a publication quality bar graph (with legend) that summarizes the results.</w:t>
      </w:r>
    </w:p>
    <w:p w:rsidR="00000000" w:rsidDel="00000000" w:rsidP="00000000" w:rsidRDefault="00000000" w:rsidRPr="00000000" w14:paraId="00000031">
      <w:pPr>
        <w:spacing w:before="120" w:lineRule="auto"/>
        <w:rPr>
          <w:rFonts w:ascii="Arial" w:cs="Arial" w:eastAsia="Arial" w:hAnsi="Arial"/>
        </w:rPr>
      </w:pPr>
      <w:r w:rsidDel="00000000" w:rsidR="00000000" w:rsidRPr="00000000">
        <w:rPr>
          <w:rFonts w:ascii="Arial" w:cs="Arial" w:eastAsia="Arial" w:hAnsi="Arial"/>
          <w:rtl w:val="0"/>
        </w:rPr>
        <w:t xml:space="preserve">Conduct a two-way ANOVA with the factors temperature and pCO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Present and interpret the statistical results in light of the biological questions.</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