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A31BB" w14:textId="77777777" w:rsidR="00EE179F" w:rsidRDefault="00EE179F" w:rsidP="00EE179F">
      <w:pPr>
        <w:jc w:val="center"/>
        <w:rPr>
          <w:rFonts w:ascii="Arial" w:hAnsi="Arial"/>
          <w:b/>
        </w:rPr>
      </w:pPr>
      <w:r>
        <w:rPr>
          <w:rFonts w:ascii="Arial" w:hAnsi="Arial"/>
          <w:b/>
          <w:u w:val="single"/>
        </w:rPr>
        <w:t>Problem Set #5:</w:t>
      </w:r>
      <w:r w:rsidRPr="00B2558C">
        <w:rPr>
          <w:rFonts w:ascii="Arial" w:hAnsi="Arial"/>
          <w:b/>
        </w:rPr>
        <w:t xml:space="preserve"> </w:t>
      </w:r>
    </w:p>
    <w:p w14:paraId="463E1B63" w14:textId="21AC87AC" w:rsidR="00EE179F" w:rsidRPr="00B2558C" w:rsidRDefault="006001DB" w:rsidP="00EE179F">
      <w:pPr>
        <w:jc w:val="center"/>
        <w:rPr>
          <w:rFonts w:ascii="Arial" w:hAnsi="Arial" w:cs="Arial"/>
          <w:b/>
        </w:rPr>
      </w:pPr>
      <w:r>
        <w:rPr>
          <w:rFonts w:ascii="Arial" w:hAnsi="Arial"/>
          <w:b/>
        </w:rPr>
        <w:t>Power, GLMs,</w:t>
      </w:r>
      <w:r w:rsidR="00EE179F">
        <w:rPr>
          <w:rFonts w:ascii="Arial" w:hAnsi="Arial"/>
          <w:b/>
        </w:rPr>
        <w:t xml:space="preserve"> and Frequencies</w:t>
      </w:r>
    </w:p>
    <w:p w14:paraId="101A1F83" w14:textId="77777777" w:rsidR="00386A67" w:rsidRDefault="00386A67" w:rsidP="00386A67">
      <w:pPr>
        <w:spacing w:after="120"/>
        <w:rPr>
          <w:rFonts w:ascii="Arial" w:hAnsi="Arial" w:cs="Arial"/>
        </w:rPr>
      </w:pPr>
    </w:p>
    <w:p w14:paraId="43FDC11D" w14:textId="77777777" w:rsidR="00915E6D" w:rsidRDefault="00915E6D" w:rsidP="00191BDA"/>
    <w:p w14:paraId="1291598F" w14:textId="794E4F10" w:rsidR="00F23652" w:rsidRDefault="00F23652" w:rsidP="00F23652">
      <w:r>
        <w:t>(1) (</w:t>
      </w:r>
      <w:r w:rsidR="00E43F2B">
        <w:t>5</w:t>
      </w:r>
      <w:r>
        <w:t xml:space="preserve">pts) You plan to test the effect of a protein-supplemented diet on growth of green iguanas.  You will have two treatment groups: one that receives a normal diet of various plants and another that receives a diet supplemented with processed soy protein. You will use a two-sample </w:t>
      </w:r>
      <w:r w:rsidRPr="00C17E0B">
        <w:rPr>
          <w:i/>
        </w:rPr>
        <w:t>t</w:t>
      </w:r>
      <w:r>
        <w:t>-test to evaluate the effect of the supplemented diet. Based on a small preliminary experiment, you think that average growth over the course of the experiment will be about 10 grams, with a standard deviation of 1.5g, and you’d like to be able to detect whether the difference between treatments is at least 1g.</w:t>
      </w:r>
    </w:p>
    <w:p w14:paraId="6D2575C0" w14:textId="37AB4F84" w:rsidR="00F23652" w:rsidRDefault="00F23652" w:rsidP="00F23652">
      <w:pPr>
        <w:spacing w:before="120"/>
        <w:ind w:left="120"/>
      </w:pPr>
      <w:r>
        <w:t xml:space="preserve">a. How many replicates of each treatment will you need to have statistical power of 0.8 at </w:t>
      </w:r>
      <w:r>
        <w:sym w:font="Symbol" w:char="F061"/>
      </w:r>
      <w:r>
        <w:t xml:space="preserve"> =  </w:t>
      </w:r>
      <w:r>
        <w:br/>
        <w:t xml:space="preserve">    0.05?  (</w:t>
      </w:r>
      <w:r w:rsidR="006001DB">
        <w:t>Assume</w:t>
      </w:r>
      <w:r>
        <w:t xml:space="preserve"> equal replication in the two treatments.)</w:t>
      </w:r>
      <w:r>
        <w:br/>
      </w:r>
    </w:p>
    <w:p w14:paraId="5123266F" w14:textId="4AA7FB29" w:rsidR="00F23652" w:rsidRDefault="00F23652" w:rsidP="00F23652">
      <w:pPr>
        <w:numPr>
          <w:ilvl w:val="0"/>
          <w:numId w:val="16"/>
        </w:numPr>
        <w:spacing w:before="120"/>
      </w:pPr>
      <w:r>
        <w:t xml:space="preserve">Maintaining the same power (0.8) and </w:t>
      </w:r>
      <w:r>
        <w:sym w:font="Symbol" w:char="F061"/>
      </w:r>
      <w:r>
        <w:t xml:space="preserve"> (0.05), how many replicates would you need to detect a difference </w:t>
      </w:r>
      <w:r w:rsidR="006001DB">
        <w:t xml:space="preserve">of 3g </w:t>
      </w:r>
      <w:r>
        <w:t>between the two treatments?</w:t>
      </w:r>
    </w:p>
    <w:p w14:paraId="4C864884" w14:textId="77777777" w:rsidR="00F23652" w:rsidRPr="00FC75D5" w:rsidRDefault="00F23652" w:rsidP="00F23652">
      <w:pPr>
        <w:spacing w:before="120"/>
        <w:ind w:left="720"/>
        <w:rPr>
          <w:color w:val="0432FF"/>
        </w:rPr>
      </w:pPr>
    </w:p>
    <w:p w14:paraId="5698C1C6" w14:textId="25B245AF" w:rsidR="00F23652" w:rsidRDefault="00F23652" w:rsidP="00F23652">
      <w:pPr>
        <w:numPr>
          <w:ilvl w:val="0"/>
          <w:numId w:val="16"/>
        </w:numPr>
        <w:spacing w:before="120"/>
      </w:pPr>
      <w:r>
        <w:t xml:space="preserve">What if everything was the same as in (b), but you decided to set </w:t>
      </w:r>
      <w:r>
        <w:sym w:font="Symbol" w:char="F061"/>
      </w:r>
      <w:r>
        <w:t xml:space="preserve"> at 0.01?  How many rep</w:t>
      </w:r>
      <w:r w:rsidR="006001DB">
        <w:t>licate</w:t>
      </w:r>
      <w:r>
        <w:t xml:space="preserve">s would </w:t>
      </w:r>
      <w:r w:rsidR="006001DB">
        <w:t>you</w:t>
      </w:r>
      <w:r>
        <w:t xml:space="preserve"> need?</w:t>
      </w:r>
    </w:p>
    <w:p w14:paraId="3D4EB042" w14:textId="77777777" w:rsidR="00F23652" w:rsidRDefault="00F23652" w:rsidP="00F23652">
      <w:pPr>
        <w:spacing w:before="120"/>
        <w:ind w:left="1440"/>
      </w:pPr>
    </w:p>
    <w:p w14:paraId="1ACC5502" w14:textId="67AD52E2" w:rsidR="00F23652" w:rsidRDefault="00F23652" w:rsidP="00F63217">
      <w:pPr>
        <w:numPr>
          <w:ilvl w:val="0"/>
          <w:numId w:val="16"/>
        </w:numPr>
        <w:spacing w:before="120"/>
      </w:pPr>
      <w:r>
        <w:t>What if instead you had only 20 iguanas total (10 for each treatment) to work with? What would the minimum detectable difference between treatments</w:t>
      </w:r>
      <w:r w:rsidR="006001DB">
        <w:t xml:space="preserve"> be</w:t>
      </w:r>
      <w:r>
        <w:t xml:space="preserve"> </w:t>
      </w:r>
      <w:r w:rsidR="006001DB">
        <w:t>with</w:t>
      </w:r>
      <w:r>
        <w:t xml:space="preserve"> power 0.8, </w:t>
      </w:r>
      <w:r>
        <w:sym w:font="Symbol" w:char="F061"/>
      </w:r>
      <w:r>
        <w:t xml:space="preserve"> = 0.05, and SD = 1.5?</w:t>
      </w:r>
    </w:p>
    <w:p w14:paraId="2D1FD803" w14:textId="77777777" w:rsidR="00F23652" w:rsidRDefault="00F23652" w:rsidP="00F63217"/>
    <w:p w14:paraId="68BED634" w14:textId="1E612D2F" w:rsidR="00191BDA" w:rsidRDefault="00F63217" w:rsidP="00F63217">
      <w:r>
        <w:t>(</w:t>
      </w:r>
      <w:r w:rsidR="006001DB">
        <w:t>2</w:t>
      </w:r>
      <w:r>
        <w:t xml:space="preserve">) </w:t>
      </w:r>
      <w:r w:rsidR="00243157">
        <w:t>(1</w:t>
      </w:r>
      <w:r w:rsidR="00E81094">
        <w:t>0</w:t>
      </w:r>
      <w:r w:rsidR="00243157">
        <w:t xml:space="preserve"> pts) </w:t>
      </w:r>
      <w:r w:rsidR="0039735E">
        <w:t xml:space="preserve">Shannon </w:t>
      </w:r>
      <w:r w:rsidR="005D5166">
        <w:t xml:space="preserve">was a former student in </w:t>
      </w:r>
      <w:r w:rsidR="00765EEE">
        <w:t xml:space="preserve">Casey </w:t>
      </w:r>
      <w:proofErr w:type="spellStart"/>
      <w:r w:rsidR="00765EEE">
        <w:t>terHorst’s</w:t>
      </w:r>
      <w:proofErr w:type="spellEnd"/>
      <w:r w:rsidR="00765EEE">
        <w:t xml:space="preserve"> lab</w:t>
      </w:r>
      <w:r w:rsidR="005D5166">
        <w:t xml:space="preserve"> who </w:t>
      </w:r>
      <w:r w:rsidR="0039735E">
        <w:t>stud</w:t>
      </w:r>
      <w:r w:rsidR="005D5166">
        <w:t>ied</w:t>
      </w:r>
      <w:r w:rsidR="0039735E">
        <w:t xml:space="preserve"> an invasive plant, </w:t>
      </w:r>
      <w:r w:rsidR="0039735E" w:rsidRPr="0039735E">
        <w:rPr>
          <w:i/>
          <w:iCs/>
        </w:rPr>
        <w:t>Medicago polymorpha</w:t>
      </w:r>
      <w:r w:rsidR="0039735E">
        <w:t>. She wants to know whether some genotypes of this plant are better able to invade disturbed areas. She conduct</w:t>
      </w:r>
      <w:r w:rsidR="006273ED">
        <w:t>s</w:t>
      </w:r>
      <w:r w:rsidR="0039735E">
        <w:t xml:space="preserve"> a </w:t>
      </w:r>
      <w:r w:rsidR="00DC7FFC">
        <w:t>field</w:t>
      </w:r>
      <w:r w:rsidR="0039735E">
        <w:t xml:space="preserve"> experiment in which she </w:t>
      </w:r>
      <w:r w:rsidR="00DC7FFC">
        <w:t>plant</w:t>
      </w:r>
      <w:r w:rsidR="006273ED">
        <w:t>s</w:t>
      </w:r>
      <w:r w:rsidR="00DC7FFC">
        <w:t xml:space="preserve"> seedlings of eight different genotype</w:t>
      </w:r>
      <w:r w:rsidR="005D5166">
        <w:t>s</w:t>
      </w:r>
      <w:r w:rsidR="006273ED">
        <w:t>,</w:t>
      </w:r>
      <w:r w:rsidR="0039735E">
        <w:t xml:space="preserve"> </w:t>
      </w:r>
      <w:r w:rsidR="00DC7FFC">
        <w:t>plant</w:t>
      </w:r>
      <w:r w:rsidR="006273ED">
        <w:t>ing</w:t>
      </w:r>
      <w:r w:rsidR="00DC7FFC">
        <w:t xml:space="preserve"> five replicate seedlings of each genotype into </w:t>
      </w:r>
      <w:r w:rsidR="006273ED">
        <w:t>each of two treatments: plots that have been disturbed, with vegetation removed and the soil raked to a depth of 2cm, and plots that were undisturbed, with vegetation and soil only altered as much as necessary to plant the seedlings</w:t>
      </w:r>
      <w:r w:rsidR="005D5166">
        <w:t xml:space="preserve">. </w:t>
      </w:r>
      <w:r w:rsidR="00CA4A4D">
        <w:t xml:space="preserve">Some </w:t>
      </w:r>
      <w:r w:rsidR="00573C08">
        <w:t xml:space="preserve">of </w:t>
      </w:r>
      <w:r w:rsidR="006273ED">
        <w:t>the</w:t>
      </w:r>
      <w:r w:rsidR="00573C08">
        <w:t xml:space="preserve"> genotypes</w:t>
      </w:r>
      <w:r w:rsidR="006273ED">
        <w:t xml:space="preserve"> she uses</w:t>
      </w:r>
      <w:r w:rsidR="00573C08">
        <w:t xml:space="preserve"> were collected from the invasive range of this plant (North America, Asia, South America, Africa) and </w:t>
      </w:r>
      <w:r w:rsidR="00CA4A4D">
        <w:t>the others</w:t>
      </w:r>
      <w:r w:rsidR="00573C08">
        <w:t xml:space="preserve"> were collected from the native range of the plant</w:t>
      </w:r>
      <w:r w:rsidR="006273ED">
        <w:t xml:space="preserve">, </w:t>
      </w:r>
      <w:r w:rsidR="00573C08">
        <w:t>around the Mediterranean</w:t>
      </w:r>
      <w:r w:rsidR="006273ED">
        <w:t xml:space="preserve"> basin</w:t>
      </w:r>
      <w:r w:rsidR="00573C08">
        <w:t>. After six months, Shannon measure</w:t>
      </w:r>
      <w:r w:rsidR="006273ED">
        <w:t>s</w:t>
      </w:r>
      <w:r w:rsidR="00573C08">
        <w:t xml:space="preserve"> the number of fruits produced by each plant. Use</w:t>
      </w:r>
      <w:r w:rsidR="00CA4A4D">
        <w:t xml:space="preserve"> Shannon’s data, the file </w:t>
      </w:r>
      <w:r w:rsidR="00CA4A4D" w:rsidRPr="00573C08">
        <w:rPr>
          <w:i/>
          <w:iCs/>
        </w:rPr>
        <w:t>Medicago</w:t>
      </w:r>
      <w:r w:rsidR="00CA4A4D">
        <w:rPr>
          <w:i/>
          <w:iCs/>
        </w:rPr>
        <w:t>.csv</w:t>
      </w:r>
      <w:r w:rsidR="00CA4A4D">
        <w:t>, to fit</w:t>
      </w:r>
      <w:r w:rsidR="00573C08">
        <w:t xml:space="preserve"> a generalized linear </w:t>
      </w:r>
      <w:r w:rsidR="00DC7FFC">
        <w:t xml:space="preserve">mixed </w:t>
      </w:r>
      <w:r w:rsidR="00573C08">
        <w:t xml:space="preserve">model </w:t>
      </w:r>
      <w:r w:rsidR="00CA4A4D">
        <w:t>and</w:t>
      </w:r>
      <w:r w:rsidR="00573C08">
        <w:t xml:space="preserve"> test whether </w:t>
      </w:r>
      <w:r w:rsidR="00DC7FFC">
        <w:t>the effect</w:t>
      </w:r>
      <w:r w:rsidR="005D5166">
        <w:t>s</w:t>
      </w:r>
      <w:r w:rsidR="00DC7FFC">
        <w:t xml:space="preserve"> of disturbance</w:t>
      </w:r>
      <w:r w:rsidR="005D5166">
        <w:t xml:space="preserve"> and collection range (</w:t>
      </w:r>
      <w:r w:rsidR="00CA4A4D">
        <w:t>i</w:t>
      </w:r>
      <w:r w:rsidR="005D5166">
        <w:t>nvasive/</w:t>
      </w:r>
      <w:r w:rsidR="00CA4A4D">
        <w:t>n</w:t>
      </w:r>
      <w:r w:rsidR="005D5166">
        <w:t xml:space="preserve">ative) affect fruit production. </w:t>
      </w:r>
      <w:r w:rsidR="00CA5B2D">
        <w:t xml:space="preserve">Also test whether genotypes </w:t>
      </w:r>
      <w:r w:rsidR="005D5166">
        <w:t xml:space="preserve">(a random effect, nested within collection range) </w:t>
      </w:r>
      <w:r w:rsidR="00CA5B2D">
        <w:t>produce different numbers of fruits</w:t>
      </w:r>
      <w:r w:rsidR="00CA4A4D">
        <w:t>.</w:t>
      </w:r>
    </w:p>
    <w:p w14:paraId="7C2C699F" w14:textId="77777777" w:rsidR="00191BDA" w:rsidRDefault="00191BDA" w:rsidP="00191BDA"/>
    <w:p w14:paraId="01F6B528" w14:textId="58D00B65" w:rsidR="00DC7FFC" w:rsidRDefault="00DC7FFC" w:rsidP="00DC7FFC"/>
    <w:p w14:paraId="03143068" w14:textId="3094ED1C" w:rsidR="007D193E" w:rsidRDefault="005D5166" w:rsidP="005D5166">
      <w:r>
        <w:t>(</w:t>
      </w:r>
      <w:r w:rsidR="00A22358">
        <w:t>3</w:t>
      </w:r>
      <w:r>
        <w:t>) (1</w:t>
      </w:r>
      <w:r w:rsidR="00E81094">
        <w:t>0</w:t>
      </w:r>
      <w:r>
        <w:t xml:space="preserve"> pts) Bridgette is a former student in Larry Allen’s lab who was interested in courtship behavior of black surfperch. She notice</w:t>
      </w:r>
      <w:r w:rsidR="00BA5DA6">
        <w:t>s</w:t>
      </w:r>
      <w:r>
        <w:t xml:space="preserve"> that large males seemed to receive more attention from females. To evaluate the effect of male size on probability of mating, she watche</w:t>
      </w:r>
      <w:r w:rsidR="00BA5DA6">
        <w:t>s</w:t>
      </w:r>
      <w:r>
        <w:t xml:space="preserve"> courtship behavior of 50 male surfperch with 50 females.  She record</w:t>
      </w:r>
      <w:r w:rsidR="00BA5DA6">
        <w:t>s</w:t>
      </w:r>
      <w:r>
        <w:t xml:space="preserve"> the size of each male and whether it </w:t>
      </w:r>
      <w:r>
        <w:lastRenderedPageBreak/>
        <w:t xml:space="preserve">was successful (mated) or not after its courtship with the female. Analyze the data in the </w:t>
      </w:r>
      <w:r w:rsidR="00BA5DA6">
        <w:t>file</w:t>
      </w:r>
      <w:r>
        <w:t xml:space="preserve"> </w:t>
      </w:r>
      <w:r>
        <w:rPr>
          <w:i/>
        </w:rPr>
        <w:t>surfperch_mating</w:t>
      </w:r>
      <w:r w:rsidR="00BA5DA6" w:rsidRPr="00BA5DA6">
        <w:rPr>
          <w:i/>
          <w:iCs/>
        </w:rPr>
        <w:t>.csv</w:t>
      </w:r>
      <w:r>
        <w:t xml:space="preserve"> to determine whether the likelihood of mating was related to male size. Write a </w:t>
      </w:r>
      <w:r w:rsidR="00BA5DA6">
        <w:t xml:space="preserve">brief </w:t>
      </w:r>
      <w:r>
        <w:t xml:space="preserve">statement of results and include a graph </w:t>
      </w:r>
      <w:r w:rsidR="00BA5DA6">
        <w:t>illustrating your regression</w:t>
      </w:r>
      <w:r>
        <w:t>.</w:t>
      </w:r>
    </w:p>
    <w:p w14:paraId="475DA318" w14:textId="77777777" w:rsidR="007D193E" w:rsidRDefault="007D193E" w:rsidP="005D5166"/>
    <w:p w14:paraId="405209FE" w14:textId="77777777" w:rsidR="005D5166" w:rsidRDefault="005D5166" w:rsidP="00DC7FFC"/>
    <w:p w14:paraId="2DAB6DA0" w14:textId="165D0976" w:rsidR="00765EEE" w:rsidRDefault="00765EEE" w:rsidP="00765EEE">
      <w:r>
        <w:t>(</w:t>
      </w:r>
      <w:r w:rsidR="00A22358">
        <w:t>4</w:t>
      </w:r>
      <w:r>
        <w:t>) (</w:t>
      </w:r>
      <w:r w:rsidR="00E81094">
        <w:t>5</w:t>
      </w:r>
      <w:r>
        <w:t xml:space="preserve"> pts) The sex ratio of non-sex-changing (gonochoristic) fishes is typically near 1:1. The local kelp forest fish, </w:t>
      </w:r>
      <w:proofErr w:type="spellStart"/>
      <w:r>
        <w:rPr>
          <w:i/>
        </w:rPr>
        <w:t>Oxyjulis</w:t>
      </w:r>
      <w:proofErr w:type="spellEnd"/>
      <w:r>
        <w:rPr>
          <w:i/>
        </w:rPr>
        <w:t xml:space="preserve"> californica</w:t>
      </w:r>
      <w:r>
        <w:t xml:space="preserve">, is a </w:t>
      </w:r>
      <w:proofErr w:type="spellStart"/>
      <w:r>
        <w:t>gonochore</w:t>
      </w:r>
      <w:proofErr w:type="spellEnd"/>
      <w:r>
        <w:t xml:space="preserve">. Mark Steele’s lab collected 621 </w:t>
      </w:r>
      <w:r>
        <w:rPr>
          <w:i/>
        </w:rPr>
        <w:t>O.</w:t>
      </w:r>
      <w:r w:rsidR="0036210A">
        <w:rPr>
          <w:i/>
        </w:rPr>
        <w:t> </w:t>
      </w:r>
      <w:r>
        <w:rPr>
          <w:i/>
        </w:rPr>
        <w:t>californica</w:t>
      </w:r>
      <w:r>
        <w:t xml:space="preserve"> off the coast of Southern California in 2015. Of these, 371 were female and 250 were male. Use a Chi-square test to determine if this species adheres to the expectations of the general model for the sex ratio of gonochoristic fishes?</w:t>
      </w:r>
    </w:p>
    <w:p w14:paraId="2A7ACDFC" w14:textId="77777777" w:rsidR="00765EEE" w:rsidRDefault="00765EEE" w:rsidP="00765EEE">
      <w:pPr>
        <w:spacing w:before="120" w:after="200"/>
      </w:pPr>
    </w:p>
    <w:p w14:paraId="443D0BF9" w14:textId="03D8AB0B" w:rsidR="00765EEE" w:rsidRDefault="00765EEE" w:rsidP="00765EEE">
      <w:r>
        <w:t>(</w:t>
      </w:r>
      <w:r w:rsidR="00A22358">
        <w:t>5</w:t>
      </w:r>
      <w:r>
        <w:t>) (</w:t>
      </w:r>
      <w:r w:rsidR="00E81094">
        <w:t>5</w:t>
      </w:r>
      <w:r>
        <w:t xml:space="preserve"> pts) You conduct an experiment to evaluate the mode of inheritance of the vestigial wing mutation in fruit flies.</w:t>
      </w:r>
      <w:r w:rsidRPr="002B7681">
        <w:t xml:space="preserve"> </w:t>
      </w:r>
      <w:r>
        <w:t>You obtain 161 wild type and 33 mutant offspring from a cross of the F</w:t>
      </w:r>
      <w:r>
        <w:rPr>
          <w:vertAlign w:val="subscript"/>
        </w:rPr>
        <w:t>1</w:t>
      </w:r>
      <w:r>
        <w:t xml:space="preserve"> generation. Do the data agree with a 3:1 Mendelian ratio? Does the answer depend on whether you do a Chi-square or </w:t>
      </w:r>
      <w:r w:rsidRPr="00AE0AF8">
        <w:rPr>
          <w:i/>
        </w:rPr>
        <w:t>G</w:t>
      </w:r>
      <w:r>
        <w:t xml:space="preserve"> test?</w:t>
      </w:r>
    </w:p>
    <w:p w14:paraId="7501179C" w14:textId="77777777" w:rsidR="00765EEE" w:rsidRDefault="00765EEE" w:rsidP="00765EEE"/>
    <w:p w14:paraId="32057780" w14:textId="77777777" w:rsidR="00765EEE" w:rsidRDefault="00765EEE" w:rsidP="00765EEE"/>
    <w:p w14:paraId="16C639FA" w14:textId="77777777" w:rsidR="00765EEE" w:rsidRDefault="00765EEE" w:rsidP="00765EEE"/>
    <w:p w14:paraId="4DAAE271" w14:textId="1F841BAB" w:rsidR="00765EEE" w:rsidRDefault="00765EEE" w:rsidP="00765EEE">
      <w:r>
        <w:t>(</w:t>
      </w:r>
      <w:r w:rsidR="00A22358">
        <w:t>6</w:t>
      </w:r>
      <w:r>
        <w:t>) (</w:t>
      </w:r>
      <w:r w:rsidR="006001DB">
        <w:t>5</w:t>
      </w:r>
      <w:r>
        <w:t xml:space="preserve"> pts) Marta is curious about how to cure a hangover. On the day after St. Patrick’s Day, she polls a large number of students across campus. First, she asks them if they’ve been drinking the night before, and only uses the responses of students who say yes. Then she asks two questions: (1) Did you drink water or Gatorade this morning? (2) Do you have a headache right now? The data are as follows: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440"/>
        <w:gridCol w:w="1350"/>
      </w:tblGrid>
      <w:tr w:rsidR="00765EEE" w14:paraId="0E8F853F" w14:textId="77777777" w:rsidTr="00173789">
        <w:tc>
          <w:tcPr>
            <w:tcW w:w="1800" w:type="dxa"/>
            <w:shd w:val="clear" w:color="auto" w:fill="auto"/>
          </w:tcPr>
          <w:p w14:paraId="2FBDF2DA" w14:textId="77777777" w:rsidR="00765EEE" w:rsidRDefault="00765EEE" w:rsidP="00173789">
            <w:pPr>
              <w:spacing w:before="120" w:after="200"/>
            </w:pPr>
          </w:p>
        </w:tc>
        <w:tc>
          <w:tcPr>
            <w:tcW w:w="1440" w:type="dxa"/>
            <w:shd w:val="clear" w:color="auto" w:fill="auto"/>
          </w:tcPr>
          <w:p w14:paraId="251A5AF5" w14:textId="77777777" w:rsidR="00765EEE" w:rsidRDefault="00765EEE" w:rsidP="00173789">
            <w:pPr>
              <w:spacing w:before="120" w:after="200"/>
              <w:jc w:val="center"/>
            </w:pPr>
            <w:r>
              <w:t>Water</w:t>
            </w:r>
          </w:p>
        </w:tc>
        <w:tc>
          <w:tcPr>
            <w:tcW w:w="1350" w:type="dxa"/>
            <w:shd w:val="clear" w:color="auto" w:fill="auto"/>
          </w:tcPr>
          <w:p w14:paraId="7F202099" w14:textId="77777777" w:rsidR="00765EEE" w:rsidRDefault="00765EEE" w:rsidP="00173789">
            <w:pPr>
              <w:spacing w:before="120" w:after="200"/>
              <w:jc w:val="center"/>
            </w:pPr>
            <w:r>
              <w:t>Gatorade</w:t>
            </w:r>
          </w:p>
        </w:tc>
      </w:tr>
      <w:tr w:rsidR="00765EEE" w14:paraId="4ADF56EF" w14:textId="77777777" w:rsidTr="00173789">
        <w:tc>
          <w:tcPr>
            <w:tcW w:w="1800" w:type="dxa"/>
            <w:shd w:val="clear" w:color="auto" w:fill="auto"/>
          </w:tcPr>
          <w:p w14:paraId="32F77883" w14:textId="77777777" w:rsidR="00765EEE" w:rsidRDefault="00765EEE" w:rsidP="00173789">
            <w:pPr>
              <w:spacing w:before="120" w:after="200"/>
            </w:pPr>
            <w:r>
              <w:t>No Headache</w:t>
            </w:r>
          </w:p>
        </w:tc>
        <w:tc>
          <w:tcPr>
            <w:tcW w:w="1440" w:type="dxa"/>
            <w:shd w:val="clear" w:color="auto" w:fill="auto"/>
          </w:tcPr>
          <w:p w14:paraId="5AD6FD06" w14:textId="77777777" w:rsidR="00765EEE" w:rsidRDefault="00765EEE" w:rsidP="00173789">
            <w:pPr>
              <w:spacing w:before="120" w:after="200"/>
              <w:jc w:val="center"/>
            </w:pPr>
            <w:r>
              <w:t>58</w:t>
            </w:r>
          </w:p>
        </w:tc>
        <w:tc>
          <w:tcPr>
            <w:tcW w:w="1350" w:type="dxa"/>
            <w:shd w:val="clear" w:color="auto" w:fill="auto"/>
          </w:tcPr>
          <w:p w14:paraId="04B5BB4E" w14:textId="77777777" w:rsidR="00765EEE" w:rsidRDefault="00765EEE" w:rsidP="00173789">
            <w:pPr>
              <w:spacing w:before="120" w:after="200"/>
              <w:jc w:val="center"/>
            </w:pPr>
            <w:r>
              <w:t>33</w:t>
            </w:r>
          </w:p>
        </w:tc>
      </w:tr>
      <w:tr w:rsidR="00765EEE" w14:paraId="4986DFCE" w14:textId="77777777" w:rsidTr="00173789">
        <w:tc>
          <w:tcPr>
            <w:tcW w:w="1800" w:type="dxa"/>
            <w:shd w:val="clear" w:color="auto" w:fill="auto"/>
          </w:tcPr>
          <w:p w14:paraId="7516E01E" w14:textId="77777777" w:rsidR="00765EEE" w:rsidRDefault="00765EEE" w:rsidP="00173789">
            <w:pPr>
              <w:spacing w:before="120" w:after="200"/>
            </w:pPr>
            <w:r>
              <w:t>Headache</w:t>
            </w:r>
          </w:p>
        </w:tc>
        <w:tc>
          <w:tcPr>
            <w:tcW w:w="1440" w:type="dxa"/>
            <w:shd w:val="clear" w:color="auto" w:fill="auto"/>
          </w:tcPr>
          <w:p w14:paraId="09A0E22D" w14:textId="77777777" w:rsidR="00765EEE" w:rsidRDefault="00765EEE" w:rsidP="00173789">
            <w:pPr>
              <w:spacing w:before="120" w:after="200"/>
              <w:jc w:val="center"/>
            </w:pPr>
            <w:r>
              <w:t>61</w:t>
            </w:r>
          </w:p>
        </w:tc>
        <w:tc>
          <w:tcPr>
            <w:tcW w:w="1350" w:type="dxa"/>
            <w:shd w:val="clear" w:color="auto" w:fill="auto"/>
          </w:tcPr>
          <w:p w14:paraId="7C1194D0" w14:textId="77777777" w:rsidR="00765EEE" w:rsidRDefault="00765EEE" w:rsidP="00173789">
            <w:pPr>
              <w:spacing w:before="120" w:after="200"/>
              <w:jc w:val="center"/>
            </w:pPr>
            <w:r>
              <w:t>21</w:t>
            </w:r>
          </w:p>
        </w:tc>
      </w:tr>
    </w:tbl>
    <w:p w14:paraId="5644BF92" w14:textId="77777777" w:rsidR="00765EEE" w:rsidRDefault="00765EEE" w:rsidP="00765EEE"/>
    <w:p w14:paraId="267626CC" w14:textId="4EB99E37" w:rsidR="00765EEE" w:rsidRDefault="00765EEE" w:rsidP="00765EEE">
      <w:r>
        <w:t>Analyze these data to determine if a student’s headache depends on what they drank</w:t>
      </w:r>
      <w:r w:rsidR="00E43F2B">
        <w:t>.</w:t>
      </w:r>
    </w:p>
    <w:p w14:paraId="2F3B5886" w14:textId="77777777" w:rsidR="00765EEE" w:rsidRDefault="00765EEE" w:rsidP="00765EEE"/>
    <w:p w14:paraId="12BFE121" w14:textId="15D044D3" w:rsidR="00765EEE" w:rsidRDefault="00765EEE" w:rsidP="00765EEE">
      <w:pPr>
        <w:spacing w:before="120" w:after="200"/>
      </w:pPr>
      <w:r>
        <w:t>(</w:t>
      </w:r>
      <w:r w:rsidR="00A22358">
        <w:t>7</w:t>
      </w:r>
      <w:r>
        <w:t>) (10 pts) In the 20</w:t>
      </w:r>
      <w:r w:rsidR="009B2164">
        <w:t>20</w:t>
      </w:r>
      <w:r>
        <w:t xml:space="preserve"> election, exit pollsters asked 2</w:t>
      </w:r>
      <w:r w:rsidR="00776F26">
        <w:t>2</w:t>
      </w:r>
      <w:r>
        <w:t>,</w:t>
      </w:r>
      <w:r w:rsidR="00902289">
        <w:t>457</w:t>
      </w:r>
      <w:r>
        <w:t xml:space="preserve"> voters </w:t>
      </w:r>
      <w:r w:rsidR="00776F26">
        <w:t xml:space="preserve">of different race/ethnicities </w:t>
      </w:r>
      <w:r>
        <w:t>leaving the polls which candidate they voted for. The data</w:t>
      </w:r>
      <w:r w:rsidR="00E43F2B">
        <w:t xml:space="preserve"> for White, Black, and Latino participants</w:t>
      </w:r>
      <w:r>
        <w:t xml:space="preserve"> are below. Use a log linear analysis to determine </w:t>
      </w:r>
      <w:r w:rsidR="00E43F2B">
        <w:t>whether</w:t>
      </w:r>
      <w:r>
        <w:t xml:space="preserve"> voting preference is dependent on sex or gender, or whether the effect of gender depends on race. </w:t>
      </w:r>
      <w:r w:rsidR="00E43F2B">
        <w:t>Write a brief statement of your results</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1230"/>
        <w:gridCol w:w="1356"/>
      </w:tblGrid>
      <w:tr w:rsidR="00765EEE" w14:paraId="52A271B6" w14:textId="77777777" w:rsidTr="00173789">
        <w:tc>
          <w:tcPr>
            <w:tcW w:w="3192" w:type="dxa"/>
            <w:shd w:val="clear" w:color="auto" w:fill="auto"/>
          </w:tcPr>
          <w:p w14:paraId="662C574C" w14:textId="77777777" w:rsidR="00765EEE" w:rsidRDefault="00765EEE" w:rsidP="00173789">
            <w:pPr>
              <w:spacing w:before="120" w:after="200"/>
            </w:pPr>
          </w:p>
        </w:tc>
        <w:tc>
          <w:tcPr>
            <w:tcW w:w="1230" w:type="dxa"/>
            <w:shd w:val="clear" w:color="auto" w:fill="auto"/>
          </w:tcPr>
          <w:p w14:paraId="4E1DF42C" w14:textId="73E8E5F8" w:rsidR="00765EEE" w:rsidRDefault="00765EEE" w:rsidP="00173789">
            <w:pPr>
              <w:spacing w:before="120" w:after="200"/>
              <w:jc w:val="center"/>
            </w:pPr>
            <w:r>
              <w:t xml:space="preserve">Voted for </w:t>
            </w:r>
            <w:r w:rsidR="009B2164">
              <w:t>Biden</w:t>
            </w:r>
          </w:p>
        </w:tc>
        <w:tc>
          <w:tcPr>
            <w:tcW w:w="1356" w:type="dxa"/>
            <w:shd w:val="clear" w:color="auto" w:fill="auto"/>
          </w:tcPr>
          <w:p w14:paraId="6E2D1599" w14:textId="77777777" w:rsidR="00765EEE" w:rsidRDefault="00765EEE" w:rsidP="00173789">
            <w:pPr>
              <w:spacing w:before="120" w:after="200"/>
              <w:jc w:val="center"/>
            </w:pPr>
            <w:r>
              <w:t>Voted for Trump</w:t>
            </w:r>
          </w:p>
        </w:tc>
      </w:tr>
      <w:tr w:rsidR="00765EEE" w14:paraId="0BA3A4D5" w14:textId="77777777" w:rsidTr="00173789">
        <w:tc>
          <w:tcPr>
            <w:tcW w:w="3192" w:type="dxa"/>
            <w:shd w:val="clear" w:color="auto" w:fill="auto"/>
          </w:tcPr>
          <w:p w14:paraId="3CF138F2" w14:textId="77777777" w:rsidR="00765EEE" w:rsidRDefault="00765EEE" w:rsidP="00173789">
            <w:pPr>
              <w:spacing w:before="120" w:after="200"/>
            </w:pPr>
            <w:r>
              <w:t>White Men</w:t>
            </w:r>
          </w:p>
        </w:tc>
        <w:tc>
          <w:tcPr>
            <w:tcW w:w="1230" w:type="dxa"/>
            <w:shd w:val="clear" w:color="auto" w:fill="auto"/>
          </w:tcPr>
          <w:p w14:paraId="0D226FFD" w14:textId="77777777" w:rsidR="00765EEE" w:rsidRDefault="00765EEE" w:rsidP="00173789">
            <w:pPr>
              <w:spacing w:before="120" w:after="200"/>
              <w:jc w:val="center"/>
            </w:pPr>
            <w:r>
              <w:t>2588</w:t>
            </w:r>
          </w:p>
        </w:tc>
        <w:tc>
          <w:tcPr>
            <w:tcW w:w="1356" w:type="dxa"/>
            <w:shd w:val="clear" w:color="auto" w:fill="auto"/>
          </w:tcPr>
          <w:p w14:paraId="7D2EE8BD" w14:textId="77777777" w:rsidR="00765EEE" w:rsidRDefault="00765EEE" w:rsidP="00173789">
            <w:pPr>
              <w:spacing w:before="120" w:after="200"/>
              <w:jc w:val="center"/>
            </w:pPr>
            <w:r>
              <w:t>5177</w:t>
            </w:r>
          </w:p>
        </w:tc>
      </w:tr>
      <w:tr w:rsidR="00765EEE" w14:paraId="67E48C33" w14:textId="77777777" w:rsidTr="00173789">
        <w:tc>
          <w:tcPr>
            <w:tcW w:w="3192" w:type="dxa"/>
            <w:shd w:val="clear" w:color="auto" w:fill="auto"/>
          </w:tcPr>
          <w:p w14:paraId="1FF730C2" w14:textId="77777777" w:rsidR="00765EEE" w:rsidRDefault="00765EEE" w:rsidP="00173789">
            <w:pPr>
              <w:spacing w:before="120" w:after="200"/>
            </w:pPr>
            <w:r>
              <w:lastRenderedPageBreak/>
              <w:t>White Women</w:t>
            </w:r>
          </w:p>
        </w:tc>
        <w:tc>
          <w:tcPr>
            <w:tcW w:w="1230" w:type="dxa"/>
            <w:shd w:val="clear" w:color="auto" w:fill="auto"/>
          </w:tcPr>
          <w:p w14:paraId="691650D9" w14:textId="77777777" w:rsidR="00765EEE" w:rsidRDefault="00765EEE" w:rsidP="00173789">
            <w:pPr>
              <w:spacing w:before="120" w:after="200"/>
              <w:jc w:val="center"/>
            </w:pPr>
            <w:r>
              <w:t>3907</w:t>
            </w:r>
          </w:p>
        </w:tc>
        <w:tc>
          <w:tcPr>
            <w:tcW w:w="1356" w:type="dxa"/>
            <w:shd w:val="clear" w:color="auto" w:fill="auto"/>
          </w:tcPr>
          <w:p w14:paraId="182894E3" w14:textId="0509ACF2" w:rsidR="00765EEE" w:rsidRDefault="00776F26" w:rsidP="00173789">
            <w:pPr>
              <w:spacing w:before="120" w:after="200"/>
              <w:jc w:val="center"/>
            </w:pPr>
            <w:r>
              <w:t>5239</w:t>
            </w:r>
          </w:p>
        </w:tc>
      </w:tr>
      <w:tr w:rsidR="00765EEE" w14:paraId="0CB20487" w14:textId="77777777" w:rsidTr="00173789">
        <w:tc>
          <w:tcPr>
            <w:tcW w:w="3192" w:type="dxa"/>
            <w:shd w:val="clear" w:color="auto" w:fill="auto"/>
          </w:tcPr>
          <w:p w14:paraId="45E36229" w14:textId="77777777" w:rsidR="00765EEE" w:rsidRDefault="00765EEE" w:rsidP="00173789">
            <w:pPr>
              <w:spacing w:before="120" w:after="200"/>
            </w:pPr>
            <w:r>
              <w:t>Black Men</w:t>
            </w:r>
          </w:p>
        </w:tc>
        <w:tc>
          <w:tcPr>
            <w:tcW w:w="1230" w:type="dxa"/>
            <w:shd w:val="clear" w:color="auto" w:fill="auto"/>
          </w:tcPr>
          <w:p w14:paraId="3F398C5F" w14:textId="77777777" w:rsidR="00765EEE" w:rsidRDefault="00765EEE" w:rsidP="00173789">
            <w:pPr>
              <w:spacing w:before="120" w:after="200"/>
              <w:jc w:val="center"/>
            </w:pPr>
            <w:r>
              <w:t>1007</w:t>
            </w:r>
          </w:p>
        </w:tc>
        <w:tc>
          <w:tcPr>
            <w:tcW w:w="1356" w:type="dxa"/>
            <w:shd w:val="clear" w:color="auto" w:fill="auto"/>
          </w:tcPr>
          <w:p w14:paraId="1DCAEB4F" w14:textId="77777777" w:rsidR="00765EEE" w:rsidRDefault="00765EEE" w:rsidP="00173789">
            <w:pPr>
              <w:spacing w:before="120" w:after="200"/>
              <w:jc w:val="center"/>
            </w:pPr>
            <w:r>
              <w:t>160</w:t>
            </w:r>
          </w:p>
        </w:tc>
      </w:tr>
      <w:tr w:rsidR="00765EEE" w14:paraId="79D7D91E" w14:textId="77777777" w:rsidTr="00173789">
        <w:tc>
          <w:tcPr>
            <w:tcW w:w="3192" w:type="dxa"/>
            <w:shd w:val="clear" w:color="auto" w:fill="auto"/>
          </w:tcPr>
          <w:p w14:paraId="246465D1" w14:textId="77777777" w:rsidR="00765EEE" w:rsidRDefault="00765EEE" w:rsidP="00173789">
            <w:pPr>
              <w:spacing w:before="120" w:after="200"/>
            </w:pPr>
            <w:r>
              <w:t>Black Women</w:t>
            </w:r>
          </w:p>
        </w:tc>
        <w:tc>
          <w:tcPr>
            <w:tcW w:w="1230" w:type="dxa"/>
            <w:shd w:val="clear" w:color="auto" w:fill="auto"/>
          </w:tcPr>
          <w:p w14:paraId="3AA2D44C" w14:textId="77777777" w:rsidR="00765EEE" w:rsidRDefault="00765EEE" w:rsidP="00173789">
            <w:pPr>
              <w:spacing w:before="120" w:after="200"/>
              <w:jc w:val="center"/>
            </w:pPr>
            <w:r>
              <w:t>1616</w:t>
            </w:r>
          </w:p>
        </w:tc>
        <w:tc>
          <w:tcPr>
            <w:tcW w:w="1356" w:type="dxa"/>
            <w:shd w:val="clear" w:color="auto" w:fill="auto"/>
          </w:tcPr>
          <w:p w14:paraId="13B74B7E" w14:textId="77777777" w:rsidR="00765EEE" w:rsidRDefault="00765EEE" w:rsidP="00173789">
            <w:pPr>
              <w:spacing w:before="120" w:after="200"/>
              <w:jc w:val="center"/>
            </w:pPr>
            <w:r>
              <w:t>69</w:t>
            </w:r>
          </w:p>
        </w:tc>
      </w:tr>
      <w:tr w:rsidR="00765EEE" w14:paraId="350B6FF9" w14:textId="77777777" w:rsidTr="00173789">
        <w:tc>
          <w:tcPr>
            <w:tcW w:w="3192" w:type="dxa"/>
            <w:shd w:val="clear" w:color="auto" w:fill="auto"/>
          </w:tcPr>
          <w:p w14:paraId="68B14483" w14:textId="77777777" w:rsidR="00765EEE" w:rsidRDefault="00765EEE" w:rsidP="00173789">
            <w:pPr>
              <w:spacing w:before="120" w:after="200"/>
            </w:pPr>
            <w:r>
              <w:t>Latino Men</w:t>
            </w:r>
          </w:p>
        </w:tc>
        <w:tc>
          <w:tcPr>
            <w:tcW w:w="1230" w:type="dxa"/>
            <w:shd w:val="clear" w:color="auto" w:fill="auto"/>
          </w:tcPr>
          <w:p w14:paraId="739E5617" w14:textId="77777777" w:rsidR="00765EEE" w:rsidRDefault="00765EEE" w:rsidP="00173789">
            <w:pPr>
              <w:spacing w:before="120" w:after="200"/>
              <w:jc w:val="center"/>
            </w:pPr>
            <w:r>
              <w:t>774</w:t>
            </w:r>
          </w:p>
        </w:tc>
        <w:tc>
          <w:tcPr>
            <w:tcW w:w="1356" w:type="dxa"/>
            <w:shd w:val="clear" w:color="auto" w:fill="auto"/>
          </w:tcPr>
          <w:p w14:paraId="1C599DE7" w14:textId="77777777" w:rsidR="00765EEE" w:rsidRDefault="00765EEE" w:rsidP="00173789">
            <w:pPr>
              <w:spacing w:before="120" w:after="200"/>
              <w:jc w:val="center"/>
            </w:pPr>
            <w:r>
              <w:t>393</w:t>
            </w:r>
          </w:p>
        </w:tc>
      </w:tr>
      <w:tr w:rsidR="00765EEE" w14:paraId="6C0A086C" w14:textId="77777777" w:rsidTr="00173789">
        <w:tc>
          <w:tcPr>
            <w:tcW w:w="3192" w:type="dxa"/>
            <w:shd w:val="clear" w:color="auto" w:fill="auto"/>
          </w:tcPr>
          <w:p w14:paraId="12D3811F" w14:textId="77777777" w:rsidR="00765EEE" w:rsidRDefault="00765EEE" w:rsidP="00173789">
            <w:pPr>
              <w:spacing w:before="120" w:after="200"/>
            </w:pPr>
            <w:r>
              <w:t>Latina Women</w:t>
            </w:r>
          </w:p>
        </w:tc>
        <w:tc>
          <w:tcPr>
            <w:tcW w:w="1230" w:type="dxa"/>
            <w:shd w:val="clear" w:color="auto" w:fill="auto"/>
          </w:tcPr>
          <w:p w14:paraId="570D37AF" w14:textId="77777777" w:rsidR="00765EEE" w:rsidRDefault="00765EEE" w:rsidP="00173789">
            <w:pPr>
              <w:spacing w:before="120" w:after="200"/>
              <w:jc w:val="center"/>
            </w:pPr>
            <w:r>
              <w:t>1017</w:t>
            </w:r>
          </w:p>
        </w:tc>
        <w:tc>
          <w:tcPr>
            <w:tcW w:w="1356" w:type="dxa"/>
            <w:shd w:val="clear" w:color="auto" w:fill="auto"/>
          </w:tcPr>
          <w:p w14:paraId="311E21F9" w14:textId="74793A98" w:rsidR="00765EEE" w:rsidRDefault="00954273" w:rsidP="00173789">
            <w:pPr>
              <w:spacing w:before="120" w:after="200"/>
              <w:jc w:val="center"/>
            </w:pPr>
            <w:r>
              <w:t>510</w:t>
            </w:r>
          </w:p>
        </w:tc>
      </w:tr>
    </w:tbl>
    <w:p w14:paraId="72E07E09" w14:textId="77777777" w:rsidR="00DC7FFC" w:rsidRDefault="00DC7FFC" w:rsidP="00191BDA"/>
    <w:sectPr w:rsidR="00DC7FFC" w:rsidSect="00386A6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45EDA" w14:textId="77777777" w:rsidR="00BE46B7" w:rsidRDefault="00BE46B7">
      <w:r>
        <w:separator/>
      </w:r>
    </w:p>
  </w:endnote>
  <w:endnote w:type="continuationSeparator" w:id="0">
    <w:p w14:paraId="43D9BA18" w14:textId="77777777" w:rsidR="00BE46B7" w:rsidRDefault="00BE4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52750" w14:textId="77777777" w:rsidR="00DC7FFC" w:rsidRDefault="00DC7FFC" w:rsidP="00386A67">
    <w:pPr>
      <w:pStyle w:val="Footer"/>
      <w:jc w:val="center"/>
    </w:pPr>
    <w:r>
      <w:rPr>
        <w:rStyle w:val="PageNumber"/>
      </w:rPr>
      <w:fldChar w:fldCharType="begin"/>
    </w:r>
    <w:r>
      <w:rPr>
        <w:rStyle w:val="PageNumber"/>
      </w:rPr>
      <w:instrText xml:space="preserve"> PAGE </w:instrText>
    </w:r>
    <w:r>
      <w:rPr>
        <w:rStyle w:val="PageNumber"/>
      </w:rPr>
      <w:fldChar w:fldCharType="separate"/>
    </w:r>
    <w:r w:rsidR="009D0A26">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AA0A5" w14:textId="77777777" w:rsidR="00BE46B7" w:rsidRDefault="00BE46B7">
      <w:r>
        <w:separator/>
      </w:r>
    </w:p>
  </w:footnote>
  <w:footnote w:type="continuationSeparator" w:id="0">
    <w:p w14:paraId="71874FB8" w14:textId="77777777" w:rsidR="00BE46B7" w:rsidRDefault="00BE4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8A17E" w14:textId="23D624A5" w:rsidR="00E91792" w:rsidRPr="00E91792" w:rsidRDefault="00E91792">
    <w:pPr>
      <w:pStyle w:val="Header"/>
      <w:rPr>
        <w:i/>
        <w:iCs/>
      </w:rPr>
    </w:pPr>
    <w:r>
      <w:tab/>
    </w:r>
    <w:r>
      <w:tab/>
    </w:r>
    <w:r>
      <w:rPr>
        <w:i/>
        <w:iCs/>
      </w:rPr>
      <w:t>Biometry, Fall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C04C7"/>
    <w:multiLevelType w:val="hybridMultilevel"/>
    <w:tmpl w:val="CC5C9EFC"/>
    <w:lvl w:ilvl="0" w:tplc="00010409">
      <w:start w:val="1"/>
      <w:numFmt w:val="bullet"/>
      <w:lvlText w:val=""/>
      <w:lvlJc w:val="left"/>
      <w:pPr>
        <w:tabs>
          <w:tab w:val="num" w:pos="1080"/>
        </w:tabs>
        <w:ind w:left="1080" w:hanging="360"/>
      </w:pPr>
      <w:rPr>
        <w:rFonts w:ascii="Symbol" w:hAnsi="Symbol"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 w15:restartNumberingAfterBreak="0">
    <w:nsid w:val="138336B8"/>
    <w:multiLevelType w:val="hybridMultilevel"/>
    <w:tmpl w:val="986CD750"/>
    <w:lvl w:ilvl="0" w:tplc="00010409">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360"/>
        </w:tabs>
        <w:ind w:left="360" w:hanging="360"/>
      </w:pPr>
      <w:rPr>
        <w:rFonts w:ascii="Courier New" w:hAnsi="Courier New" w:hint="default"/>
      </w:rPr>
    </w:lvl>
    <w:lvl w:ilvl="2" w:tplc="00050409" w:tentative="1">
      <w:start w:val="1"/>
      <w:numFmt w:val="bullet"/>
      <w:lvlText w:val=""/>
      <w:lvlJc w:val="left"/>
      <w:pPr>
        <w:tabs>
          <w:tab w:val="num" w:pos="1080"/>
        </w:tabs>
        <w:ind w:left="1080" w:hanging="360"/>
      </w:pPr>
      <w:rPr>
        <w:rFonts w:ascii="Wingdings" w:hAnsi="Wingdings" w:hint="default"/>
      </w:rPr>
    </w:lvl>
    <w:lvl w:ilvl="3" w:tplc="00010409" w:tentative="1">
      <w:start w:val="1"/>
      <w:numFmt w:val="bullet"/>
      <w:lvlText w:val=""/>
      <w:lvlJc w:val="left"/>
      <w:pPr>
        <w:tabs>
          <w:tab w:val="num" w:pos="1800"/>
        </w:tabs>
        <w:ind w:left="1800" w:hanging="360"/>
      </w:pPr>
      <w:rPr>
        <w:rFonts w:ascii="Symbol" w:hAnsi="Symbol" w:hint="default"/>
      </w:rPr>
    </w:lvl>
    <w:lvl w:ilvl="4" w:tplc="00030409" w:tentative="1">
      <w:start w:val="1"/>
      <w:numFmt w:val="bullet"/>
      <w:lvlText w:val="o"/>
      <w:lvlJc w:val="left"/>
      <w:pPr>
        <w:tabs>
          <w:tab w:val="num" w:pos="2520"/>
        </w:tabs>
        <w:ind w:left="2520" w:hanging="360"/>
      </w:pPr>
      <w:rPr>
        <w:rFonts w:ascii="Courier New" w:hAnsi="Courier New" w:hint="default"/>
      </w:rPr>
    </w:lvl>
    <w:lvl w:ilvl="5" w:tplc="00050409" w:tentative="1">
      <w:start w:val="1"/>
      <w:numFmt w:val="bullet"/>
      <w:lvlText w:val=""/>
      <w:lvlJc w:val="left"/>
      <w:pPr>
        <w:tabs>
          <w:tab w:val="num" w:pos="3240"/>
        </w:tabs>
        <w:ind w:left="3240" w:hanging="360"/>
      </w:pPr>
      <w:rPr>
        <w:rFonts w:ascii="Wingdings" w:hAnsi="Wingdings" w:hint="default"/>
      </w:rPr>
    </w:lvl>
    <w:lvl w:ilvl="6" w:tplc="00010409" w:tentative="1">
      <w:start w:val="1"/>
      <w:numFmt w:val="bullet"/>
      <w:lvlText w:val=""/>
      <w:lvlJc w:val="left"/>
      <w:pPr>
        <w:tabs>
          <w:tab w:val="num" w:pos="3960"/>
        </w:tabs>
        <w:ind w:left="3960" w:hanging="360"/>
      </w:pPr>
      <w:rPr>
        <w:rFonts w:ascii="Symbol" w:hAnsi="Symbol" w:hint="default"/>
      </w:rPr>
    </w:lvl>
    <w:lvl w:ilvl="7" w:tplc="00030409" w:tentative="1">
      <w:start w:val="1"/>
      <w:numFmt w:val="bullet"/>
      <w:lvlText w:val="o"/>
      <w:lvlJc w:val="left"/>
      <w:pPr>
        <w:tabs>
          <w:tab w:val="num" w:pos="4680"/>
        </w:tabs>
        <w:ind w:left="4680" w:hanging="360"/>
      </w:pPr>
      <w:rPr>
        <w:rFonts w:ascii="Courier New" w:hAnsi="Courier New" w:hint="default"/>
      </w:rPr>
    </w:lvl>
    <w:lvl w:ilvl="8" w:tplc="00050409" w:tentative="1">
      <w:start w:val="1"/>
      <w:numFmt w:val="bullet"/>
      <w:lvlText w:val=""/>
      <w:lvlJc w:val="left"/>
      <w:pPr>
        <w:tabs>
          <w:tab w:val="num" w:pos="5400"/>
        </w:tabs>
        <w:ind w:left="5400" w:hanging="360"/>
      </w:pPr>
      <w:rPr>
        <w:rFonts w:ascii="Wingdings" w:hAnsi="Wingdings" w:hint="default"/>
      </w:rPr>
    </w:lvl>
  </w:abstractNum>
  <w:abstractNum w:abstractNumId="2" w15:restartNumberingAfterBreak="0">
    <w:nsid w:val="17E14916"/>
    <w:multiLevelType w:val="hybridMultilevel"/>
    <w:tmpl w:val="35AEAF56"/>
    <w:lvl w:ilvl="0" w:tplc="8A5C8A1E">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87ABE"/>
    <w:multiLevelType w:val="multilevel"/>
    <w:tmpl w:val="E77E8846"/>
    <w:lvl w:ilvl="0">
      <w:start w:val="1"/>
      <w:numFmt w:val="bullet"/>
      <w:lvlText w:val="—"/>
      <w:lvlJc w:val="left"/>
      <w:pPr>
        <w:tabs>
          <w:tab w:val="num" w:pos="360"/>
        </w:tabs>
        <w:ind w:left="360" w:hanging="360"/>
      </w:pPr>
      <w:rPr>
        <w:rFonts w:ascii="Courier New" w:hAnsi="Courier New" w:hint="default"/>
      </w:rPr>
    </w:lvl>
    <w:lvl w:ilvl="1">
      <w:start w:val="1"/>
      <w:numFmt w:val="bullet"/>
      <w:lvlText w:val="o"/>
      <w:lvlJc w:val="left"/>
      <w:pPr>
        <w:tabs>
          <w:tab w:val="num" w:pos="360"/>
        </w:tabs>
        <w:ind w:left="36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4" w15:restartNumberingAfterBreak="0">
    <w:nsid w:val="23C31F6D"/>
    <w:multiLevelType w:val="hybridMultilevel"/>
    <w:tmpl w:val="35AEAF56"/>
    <w:lvl w:ilvl="0" w:tplc="8A5C8A1E">
      <w:start w:val="1"/>
      <w:numFmt w:val="decimal"/>
      <w:lvlText w:val="%1."/>
      <w:lvlJc w:val="left"/>
      <w:pPr>
        <w:ind w:left="720" w:hanging="360"/>
      </w:pPr>
      <w:rPr>
        <w:rFonts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A6D0D"/>
    <w:multiLevelType w:val="hybridMultilevel"/>
    <w:tmpl w:val="120490D6"/>
    <w:lvl w:ilvl="0" w:tplc="52BAEB30">
      <w:start w:val="1"/>
      <w:numFmt w:val="decimal"/>
      <w:lvlText w:val="%1."/>
      <w:lvlJc w:val="left"/>
      <w:pPr>
        <w:tabs>
          <w:tab w:val="num" w:pos="720"/>
        </w:tabs>
        <w:ind w:left="720" w:hanging="360"/>
      </w:pPr>
      <w:rPr>
        <w:rFonts w:hint="default"/>
        <w:b/>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42BE436C"/>
    <w:multiLevelType w:val="hybridMultilevel"/>
    <w:tmpl w:val="A720E0FC"/>
    <w:lvl w:ilvl="0" w:tplc="16A2F73A">
      <w:start w:val="5"/>
      <w:numFmt w:val="decimal"/>
      <w:lvlText w:val="%1."/>
      <w:lvlJc w:val="left"/>
      <w:pPr>
        <w:tabs>
          <w:tab w:val="num" w:pos="360"/>
        </w:tabs>
        <w:ind w:left="360" w:hanging="360"/>
      </w:pPr>
      <w:rPr>
        <w:rFonts w:hint="default"/>
      </w:r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7" w15:restartNumberingAfterBreak="0">
    <w:nsid w:val="45B85536"/>
    <w:multiLevelType w:val="hybridMultilevel"/>
    <w:tmpl w:val="35AEAF56"/>
    <w:lvl w:ilvl="0" w:tplc="8A5C8A1E">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815EAC"/>
    <w:multiLevelType w:val="hybridMultilevel"/>
    <w:tmpl w:val="4E5C9B8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51097A4C"/>
    <w:multiLevelType w:val="hybridMultilevel"/>
    <w:tmpl w:val="1E5AD2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DF75FF"/>
    <w:multiLevelType w:val="hybridMultilevel"/>
    <w:tmpl w:val="0E7AD5A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15:restartNumberingAfterBreak="0">
    <w:nsid w:val="5B300BA5"/>
    <w:multiLevelType w:val="hybridMultilevel"/>
    <w:tmpl w:val="E77E8846"/>
    <w:lvl w:ilvl="0" w:tplc="6E144214">
      <w:start w:val="1"/>
      <w:numFmt w:val="bullet"/>
      <w:lvlText w:val="—"/>
      <w:lvlJc w:val="left"/>
      <w:pPr>
        <w:tabs>
          <w:tab w:val="num" w:pos="360"/>
        </w:tabs>
        <w:ind w:left="360" w:hanging="360"/>
      </w:pPr>
      <w:rPr>
        <w:rFonts w:ascii="Courier New" w:hAnsi="Courier New" w:hint="default"/>
      </w:rPr>
    </w:lvl>
    <w:lvl w:ilvl="1" w:tplc="00030409">
      <w:start w:val="1"/>
      <w:numFmt w:val="bullet"/>
      <w:lvlText w:val="o"/>
      <w:lvlJc w:val="left"/>
      <w:pPr>
        <w:tabs>
          <w:tab w:val="num" w:pos="360"/>
        </w:tabs>
        <w:ind w:left="360" w:hanging="360"/>
      </w:pPr>
      <w:rPr>
        <w:rFonts w:ascii="Courier New" w:hAnsi="Courier New" w:hint="default"/>
      </w:rPr>
    </w:lvl>
    <w:lvl w:ilvl="2" w:tplc="00050409" w:tentative="1">
      <w:start w:val="1"/>
      <w:numFmt w:val="bullet"/>
      <w:lvlText w:val=""/>
      <w:lvlJc w:val="left"/>
      <w:pPr>
        <w:tabs>
          <w:tab w:val="num" w:pos="1080"/>
        </w:tabs>
        <w:ind w:left="1080" w:hanging="360"/>
      </w:pPr>
      <w:rPr>
        <w:rFonts w:ascii="Wingdings" w:hAnsi="Wingdings" w:hint="default"/>
      </w:rPr>
    </w:lvl>
    <w:lvl w:ilvl="3" w:tplc="00010409" w:tentative="1">
      <w:start w:val="1"/>
      <w:numFmt w:val="bullet"/>
      <w:lvlText w:val=""/>
      <w:lvlJc w:val="left"/>
      <w:pPr>
        <w:tabs>
          <w:tab w:val="num" w:pos="1800"/>
        </w:tabs>
        <w:ind w:left="1800" w:hanging="360"/>
      </w:pPr>
      <w:rPr>
        <w:rFonts w:ascii="Symbol" w:hAnsi="Symbol" w:hint="default"/>
      </w:rPr>
    </w:lvl>
    <w:lvl w:ilvl="4" w:tplc="00030409" w:tentative="1">
      <w:start w:val="1"/>
      <w:numFmt w:val="bullet"/>
      <w:lvlText w:val="o"/>
      <w:lvlJc w:val="left"/>
      <w:pPr>
        <w:tabs>
          <w:tab w:val="num" w:pos="2520"/>
        </w:tabs>
        <w:ind w:left="2520" w:hanging="360"/>
      </w:pPr>
      <w:rPr>
        <w:rFonts w:ascii="Courier New" w:hAnsi="Courier New" w:hint="default"/>
      </w:rPr>
    </w:lvl>
    <w:lvl w:ilvl="5" w:tplc="00050409" w:tentative="1">
      <w:start w:val="1"/>
      <w:numFmt w:val="bullet"/>
      <w:lvlText w:val=""/>
      <w:lvlJc w:val="left"/>
      <w:pPr>
        <w:tabs>
          <w:tab w:val="num" w:pos="3240"/>
        </w:tabs>
        <w:ind w:left="3240" w:hanging="360"/>
      </w:pPr>
      <w:rPr>
        <w:rFonts w:ascii="Wingdings" w:hAnsi="Wingdings" w:hint="default"/>
      </w:rPr>
    </w:lvl>
    <w:lvl w:ilvl="6" w:tplc="00010409" w:tentative="1">
      <w:start w:val="1"/>
      <w:numFmt w:val="bullet"/>
      <w:lvlText w:val=""/>
      <w:lvlJc w:val="left"/>
      <w:pPr>
        <w:tabs>
          <w:tab w:val="num" w:pos="3960"/>
        </w:tabs>
        <w:ind w:left="3960" w:hanging="360"/>
      </w:pPr>
      <w:rPr>
        <w:rFonts w:ascii="Symbol" w:hAnsi="Symbol" w:hint="default"/>
      </w:rPr>
    </w:lvl>
    <w:lvl w:ilvl="7" w:tplc="00030409" w:tentative="1">
      <w:start w:val="1"/>
      <w:numFmt w:val="bullet"/>
      <w:lvlText w:val="o"/>
      <w:lvlJc w:val="left"/>
      <w:pPr>
        <w:tabs>
          <w:tab w:val="num" w:pos="4680"/>
        </w:tabs>
        <w:ind w:left="4680" w:hanging="360"/>
      </w:pPr>
      <w:rPr>
        <w:rFonts w:ascii="Courier New" w:hAnsi="Courier New" w:hint="default"/>
      </w:rPr>
    </w:lvl>
    <w:lvl w:ilvl="8" w:tplc="00050409"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70042A88"/>
    <w:multiLevelType w:val="hybridMultilevel"/>
    <w:tmpl w:val="C15C7528"/>
    <w:lvl w:ilvl="0" w:tplc="00010409">
      <w:start w:val="1"/>
      <w:numFmt w:val="bullet"/>
      <w:lvlText w:val=""/>
      <w:lvlJc w:val="left"/>
      <w:pPr>
        <w:tabs>
          <w:tab w:val="num" w:pos="1080"/>
        </w:tabs>
        <w:ind w:left="1080" w:hanging="360"/>
      </w:pPr>
      <w:rPr>
        <w:rFonts w:ascii="Symbol" w:hAnsi="Symbol"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3" w15:restartNumberingAfterBreak="0">
    <w:nsid w:val="719B1F2F"/>
    <w:multiLevelType w:val="hybridMultilevel"/>
    <w:tmpl w:val="1AEC433A"/>
    <w:lvl w:ilvl="0" w:tplc="6680BFA6">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AB0B96"/>
    <w:multiLevelType w:val="hybridMultilevel"/>
    <w:tmpl w:val="3A8C6B7C"/>
    <w:lvl w:ilvl="0" w:tplc="00010409">
      <w:start w:val="1"/>
      <w:numFmt w:val="bullet"/>
      <w:lvlText w:val=""/>
      <w:lvlJc w:val="left"/>
      <w:pPr>
        <w:tabs>
          <w:tab w:val="num" w:pos="1080"/>
        </w:tabs>
        <w:ind w:left="1080" w:hanging="360"/>
      </w:pPr>
      <w:rPr>
        <w:rFonts w:ascii="Symbol" w:hAnsi="Symbol"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5" w15:restartNumberingAfterBreak="0">
    <w:nsid w:val="7C854407"/>
    <w:multiLevelType w:val="hybridMultilevel"/>
    <w:tmpl w:val="7F56AEE0"/>
    <w:lvl w:ilvl="0" w:tplc="73D05912">
      <w:start w:val="2"/>
      <w:numFmt w:val="lowerLetter"/>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16cid:durableId="531378907">
    <w:abstractNumId w:val="9"/>
  </w:num>
  <w:num w:numId="2" w16cid:durableId="992872543">
    <w:abstractNumId w:val="11"/>
  </w:num>
  <w:num w:numId="3" w16cid:durableId="512577771">
    <w:abstractNumId w:val="3"/>
  </w:num>
  <w:num w:numId="4" w16cid:durableId="1669360979">
    <w:abstractNumId w:val="1"/>
  </w:num>
  <w:num w:numId="5" w16cid:durableId="1280458231">
    <w:abstractNumId w:val="10"/>
  </w:num>
  <w:num w:numId="6" w16cid:durableId="800000553">
    <w:abstractNumId w:val="0"/>
  </w:num>
  <w:num w:numId="7" w16cid:durableId="1960453652">
    <w:abstractNumId w:val="8"/>
  </w:num>
  <w:num w:numId="8" w16cid:durableId="489102438">
    <w:abstractNumId w:val="12"/>
  </w:num>
  <w:num w:numId="9" w16cid:durableId="366639384">
    <w:abstractNumId w:val="14"/>
  </w:num>
  <w:num w:numId="10" w16cid:durableId="53937589">
    <w:abstractNumId w:val="6"/>
  </w:num>
  <w:num w:numId="11" w16cid:durableId="299653484">
    <w:abstractNumId w:val="4"/>
  </w:num>
  <w:num w:numId="12" w16cid:durableId="567572762">
    <w:abstractNumId w:val="5"/>
  </w:num>
  <w:num w:numId="13" w16cid:durableId="358433428">
    <w:abstractNumId w:val="13"/>
  </w:num>
  <w:num w:numId="14" w16cid:durableId="438530084">
    <w:abstractNumId w:val="7"/>
  </w:num>
  <w:num w:numId="15" w16cid:durableId="596017008">
    <w:abstractNumId w:val="2"/>
  </w:num>
  <w:num w:numId="16" w16cid:durableId="16316715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EF"/>
    <w:rsid w:val="00012D0F"/>
    <w:rsid w:val="00016F1A"/>
    <w:rsid w:val="00035289"/>
    <w:rsid w:val="000377B8"/>
    <w:rsid w:val="00071500"/>
    <w:rsid w:val="000C5E07"/>
    <w:rsid w:val="000E5CB7"/>
    <w:rsid w:val="00122542"/>
    <w:rsid w:val="00125A03"/>
    <w:rsid w:val="00144FFA"/>
    <w:rsid w:val="00163589"/>
    <w:rsid w:val="00191BDA"/>
    <w:rsid w:val="001966FD"/>
    <w:rsid w:val="001B395F"/>
    <w:rsid w:val="001E5061"/>
    <w:rsid w:val="001F6E4D"/>
    <w:rsid w:val="002411BB"/>
    <w:rsid w:val="00243157"/>
    <w:rsid w:val="00263133"/>
    <w:rsid w:val="00290532"/>
    <w:rsid w:val="0029265C"/>
    <w:rsid w:val="002A08A5"/>
    <w:rsid w:val="002C1BD0"/>
    <w:rsid w:val="002E3472"/>
    <w:rsid w:val="002F26A1"/>
    <w:rsid w:val="0030782F"/>
    <w:rsid w:val="00314E96"/>
    <w:rsid w:val="003613E1"/>
    <w:rsid w:val="0036210A"/>
    <w:rsid w:val="00371E50"/>
    <w:rsid w:val="003824F3"/>
    <w:rsid w:val="00386A67"/>
    <w:rsid w:val="0039735E"/>
    <w:rsid w:val="003B2C15"/>
    <w:rsid w:val="003C71AF"/>
    <w:rsid w:val="003D5939"/>
    <w:rsid w:val="003F2D8D"/>
    <w:rsid w:val="004008AB"/>
    <w:rsid w:val="00470EC5"/>
    <w:rsid w:val="00482611"/>
    <w:rsid w:val="004A3B57"/>
    <w:rsid w:val="004C68EB"/>
    <w:rsid w:val="0051100C"/>
    <w:rsid w:val="00520EFD"/>
    <w:rsid w:val="0052796F"/>
    <w:rsid w:val="005558BE"/>
    <w:rsid w:val="00573C08"/>
    <w:rsid w:val="00593115"/>
    <w:rsid w:val="005B606D"/>
    <w:rsid w:val="005B6F3A"/>
    <w:rsid w:val="005D1EF4"/>
    <w:rsid w:val="005D5166"/>
    <w:rsid w:val="005E4B6C"/>
    <w:rsid w:val="005F1F56"/>
    <w:rsid w:val="006001DB"/>
    <w:rsid w:val="006273ED"/>
    <w:rsid w:val="00635274"/>
    <w:rsid w:val="006C622E"/>
    <w:rsid w:val="006E1B7D"/>
    <w:rsid w:val="006E502A"/>
    <w:rsid w:val="00765EEE"/>
    <w:rsid w:val="007707D7"/>
    <w:rsid w:val="00776F26"/>
    <w:rsid w:val="007814F3"/>
    <w:rsid w:val="007D193E"/>
    <w:rsid w:val="007E3A88"/>
    <w:rsid w:val="008109D1"/>
    <w:rsid w:val="00827DA7"/>
    <w:rsid w:val="0086257B"/>
    <w:rsid w:val="008720B3"/>
    <w:rsid w:val="00896944"/>
    <w:rsid w:val="00902289"/>
    <w:rsid w:val="00915E6D"/>
    <w:rsid w:val="00915F0E"/>
    <w:rsid w:val="00937CDE"/>
    <w:rsid w:val="00954273"/>
    <w:rsid w:val="00954F0C"/>
    <w:rsid w:val="00960682"/>
    <w:rsid w:val="00960982"/>
    <w:rsid w:val="00987AD7"/>
    <w:rsid w:val="009B2164"/>
    <w:rsid w:val="009D0A26"/>
    <w:rsid w:val="00A22358"/>
    <w:rsid w:val="00AC4D4F"/>
    <w:rsid w:val="00AD5018"/>
    <w:rsid w:val="00AF151D"/>
    <w:rsid w:val="00AF21AB"/>
    <w:rsid w:val="00B12B79"/>
    <w:rsid w:val="00BA5DA6"/>
    <w:rsid w:val="00BD7D58"/>
    <w:rsid w:val="00BE389B"/>
    <w:rsid w:val="00BE46B7"/>
    <w:rsid w:val="00C20CBB"/>
    <w:rsid w:val="00C34AD9"/>
    <w:rsid w:val="00C65009"/>
    <w:rsid w:val="00C65C1D"/>
    <w:rsid w:val="00CA4A4D"/>
    <w:rsid w:val="00CA5B2D"/>
    <w:rsid w:val="00CD65A0"/>
    <w:rsid w:val="00CE59AE"/>
    <w:rsid w:val="00CF7065"/>
    <w:rsid w:val="00D308EF"/>
    <w:rsid w:val="00DB5FA1"/>
    <w:rsid w:val="00DC7FFC"/>
    <w:rsid w:val="00DD44D7"/>
    <w:rsid w:val="00DD4669"/>
    <w:rsid w:val="00E107FD"/>
    <w:rsid w:val="00E17051"/>
    <w:rsid w:val="00E43F2B"/>
    <w:rsid w:val="00E81094"/>
    <w:rsid w:val="00E91792"/>
    <w:rsid w:val="00E94E86"/>
    <w:rsid w:val="00E96322"/>
    <w:rsid w:val="00EA2D1B"/>
    <w:rsid w:val="00EA68A4"/>
    <w:rsid w:val="00EB6198"/>
    <w:rsid w:val="00EC1A58"/>
    <w:rsid w:val="00EE179F"/>
    <w:rsid w:val="00F00577"/>
    <w:rsid w:val="00F13D7B"/>
    <w:rsid w:val="00F23652"/>
    <w:rsid w:val="00F431E8"/>
    <w:rsid w:val="00F46243"/>
    <w:rsid w:val="00F63217"/>
    <w:rsid w:val="00F74F91"/>
    <w:rsid w:val="00FD0F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8E12E6"/>
  <w14:defaultImageDpi w14:val="300"/>
  <w15:docId w15:val="{2A69A669-09B5-D740-B52E-C0AD6766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93321"/>
    <w:pPr>
      <w:keepNext/>
      <w:spacing w:line="240" w:lineRule="exact"/>
      <w:outlineLvl w:val="0"/>
    </w:pPr>
    <w:rPr>
      <w:rFonts w:eastAsia="Times"/>
      <w:szCs w:val="20"/>
      <w:u w:val="word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Emphasis">
    <w:name w:val="Emphasis"/>
    <w:rsid w:val="00F74F91"/>
    <w:rPr>
      <w:i/>
      <w:iCs/>
    </w:rPr>
  </w:style>
  <w:style w:type="paragraph" w:styleId="BodyTextIndent">
    <w:name w:val="Body Text Indent"/>
    <w:basedOn w:val="Normal"/>
    <w:link w:val="BodyTextIndentChar"/>
    <w:rsid w:val="00960682"/>
    <w:pPr>
      <w:ind w:left="360" w:hanging="360"/>
    </w:pPr>
    <w:rPr>
      <w:rFonts w:ascii="Times" w:hAnsi="Times"/>
      <w:szCs w:val="20"/>
    </w:rPr>
  </w:style>
  <w:style w:type="character" w:customStyle="1" w:styleId="BodyTextIndentChar">
    <w:name w:val="Body Text Indent Char"/>
    <w:link w:val="BodyTextIndent"/>
    <w:rsid w:val="00960682"/>
    <w:rPr>
      <w:rFonts w:ascii="Times" w:hAnsi="Times"/>
      <w:sz w:val="24"/>
    </w:rPr>
  </w:style>
  <w:style w:type="character" w:customStyle="1" w:styleId="HeaderChar">
    <w:name w:val="Header Char"/>
    <w:link w:val="Header"/>
    <w:uiPriority w:val="99"/>
    <w:rsid w:val="007814F3"/>
    <w:rPr>
      <w:sz w:val="24"/>
      <w:szCs w:val="24"/>
    </w:rPr>
  </w:style>
  <w:style w:type="character" w:styleId="CommentReference">
    <w:name w:val="annotation reference"/>
    <w:rsid w:val="00FD0F97"/>
    <w:rPr>
      <w:sz w:val="18"/>
      <w:szCs w:val="18"/>
    </w:rPr>
  </w:style>
  <w:style w:type="paragraph" w:styleId="CommentText">
    <w:name w:val="annotation text"/>
    <w:basedOn w:val="Normal"/>
    <w:link w:val="CommentTextChar"/>
    <w:rsid w:val="00FD0F97"/>
  </w:style>
  <w:style w:type="character" w:customStyle="1" w:styleId="CommentTextChar">
    <w:name w:val="Comment Text Char"/>
    <w:basedOn w:val="DefaultParagraphFont"/>
    <w:link w:val="CommentText"/>
    <w:rsid w:val="00FD0F97"/>
    <w:rPr>
      <w:sz w:val="24"/>
      <w:szCs w:val="24"/>
    </w:rPr>
  </w:style>
  <w:style w:type="paragraph" w:styleId="BalloonText">
    <w:name w:val="Balloon Text"/>
    <w:basedOn w:val="Normal"/>
    <w:link w:val="BalloonTextChar"/>
    <w:rsid w:val="00FD0F97"/>
    <w:rPr>
      <w:rFonts w:ascii="Lucida Grande" w:hAnsi="Lucida Grande" w:cs="Lucida Grande"/>
      <w:sz w:val="18"/>
      <w:szCs w:val="18"/>
    </w:rPr>
  </w:style>
  <w:style w:type="character" w:customStyle="1" w:styleId="BalloonTextChar">
    <w:name w:val="Balloon Text Char"/>
    <w:basedOn w:val="DefaultParagraphFont"/>
    <w:link w:val="BalloonText"/>
    <w:rsid w:val="00FD0F97"/>
    <w:rPr>
      <w:rFonts w:ascii="Lucida Grande" w:hAnsi="Lucida Grande" w:cs="Lucida Grande"/>
      <w:sz w:val="18"/>
      <w:szCs w:val="18"/>
    </w:rPr>
  </w:style>
  <w:style w:type="paragraph" w:styleId="ListParagraph">
    <w:name w:val="List Paragraph"/>
    <w:basedOn w:val="Normal"/>
    <w:rsid w:val="00915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177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Intertidal Organism Identification and use of Taxonomic Keys</vt:lpstr>
    </vt:vector>
  </TitlesOfParts>
  <Company> csun</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Intertidal Organism Identification and use of Taxonomic Keys</dc:title>
  <dc:subject/>
  <dc:creator>Mark Steele</dc:creator>
  <cp:keywords/>
  <dc:description/>
  <cp:lastModifiedBy>Yoder, Jeremy  B</cp:lastModifiedBy>
  <cp:revision>12</cp:revision>
  <cp:lastPrinted>2011-01-27T19:27:00Z</cp:lastPrinted>
  <dcterms:created xsi:type="dcterms:W3CDTF">2022-11-03T17:49:00Z</dcterms:created>
  <dcterms:modified xsi:type="dcterms:W3CDTF">2024-10-16T23:44:00Z</dcterms:modified>
</cp:coreProperties>
</file>