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Test: Multiple Tables</w:t>
      </w:r>
    </w:p>
    <w:p>
      <w:r>
        <w:t>Table 1: Employee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Table 2: Sales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Q4</w:t>
            </w:r>
          </w:p>
        </w:tc>
      </w:tr>
      <w:tr>
        <w:tc>
          <w:tcPr>
            <w:tcW w:type="dxa" w:w="1728"/>
          </w:tcPr>
          <w:p>
            <w:r>
              <w:t>Widget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