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331" w:rsidRDefault="008C5331" w:rsidP="008C5331">
      <w:pPr>
        <w:jc w:val="right"/>
        <w:rPr>
          <w:rFonts w:ascii="Times New Roman" w:hAnsi="Times New Roman"/>
          <w:sz w:val="24"/>
          <w:szCs w:val="24"/>
        </w:rPr>
      </w:pPr>
      <w:r>
        <w:rPr>
          <w:rFonts w:ascii="Times New Roman" w:hAnsi="Times New Roman"/>
          <w:sz w:val="24"/>
          <w:szCs w:val="24"/>
        </w:rPr>
        <w:t xml:space="preserve">CE 444 Paper 2 </w:t>
      </w:r>
    </w:p>
    <w:p w:rsidR="008C5331" w:rsidRDefault="008C5331" w:rsidP="008C5331">
      <w:pPr>
        <w:jc w:val="right"/>
        <w:rPr>
          <w:rFonts w:ascii="Times New Roman" w:hAnsi="Times New Roman"/>
          <w:sz w:val="24"/>
          <w:szCs w:val="24"/>
        </w:rPr>
      </w:pPr>
      <w:r>
        <w:rPr>
          <w:rFonts w:ascii="Times New Roman" w:hAnsi="Times New Roman"/>
          <w:sz w:val="24"/>
          <w:szCs w:val="24"/>
        </w:rPr>
        <w:t>Grant Haataja</w:t>
      </w:r>
    </w:p>
    <w:p w:rsidR="008C5331" w:rsidRDefault="008C5331" w:rsidP="008C5331">
      <w:pPr>
        <w:jc w:val="right"/>
        <w:rPr>
          <w:rFonts w:ascii="Times New Roman" w:hAnsi="Times New Roman"/>
          <w:sz w:val="24"/>
          <w:szCs w:val="24"/>
        </w:rPr>
      </w:pPr>
    </w:p>
    <w:p w:rsidR="008C5331" w:rsidRDefault="003B27E7" w:rsidP="003B27E7">
      <w:pPr>
        <w:jc w:val="center"/>
        <w:rPr>
          <w:rFonts w:ascii="Times New Roman" w:hAnsi="Times New Roman"/>
          <w:sz w:val="24"/>
          <w:szCs w:val="24"/>
        </w:rPr>
      </w:pPr>
      <w:r>
        <w:rPr>
          <w:rFonts w:ascii="Times New Roman" w:hAnsi="Times New Roman"/>
          <w:sz w:val="24"/>
          <w:szCs w:val="24"/>
        </w:rPr>
        <w:t>Case Study 1</w:t>
      </w:r>
    </w:p>
    <w:p w:rsidR="003B27E7" w:rsidRDefault="008C5331" w:rsidP="003B27E7">
      <w:pPr>
        <w:ind w:firstLine="720"/>
        <w:rPr>
          <w:rFonts w:ascii="Times New Roman" w:hAnsi="Times New Roman"/>
          <w:sz w:val="24"/>
          <w:szCs w:val="24"/>
        </w:rPr>
      </w:pPr>
      <w:r>
        <w:rPr>
          <w:rFonts w:ascii="Times New Roman" w:hAnsi="Times New Roman"/>
          <w:sz w:val="24"/>
          <w:szCs w:val="24"/>
        </w:rPr>
        <w:t>This is not a differing site</w:t>
      </w:r>
      <w:r w:rsidR="003B27E7">
        <w:rPr>
          <w:rFonts w:ascii="Times New Roman" w:hAnsi="Times New Roman"/>
          <w:sz w:val="24"/>
          <w:szCs w:val="24"/>
        </w:rPr>
        <w:t xml:space="preserve"> condition, as the submittal used for example was not explicitly listed as “technical data” according to EJCDC Differing Site Conditions clauses 4.2.1 through 4.2.2.3. Also, as the job is to construct a fish passage around the Red Lake River Dam, the contractor should have anticipated wet material and dewatering. </w:t>
      </w:r>
    </w:p>
    <w:p w:rsidR="003B27E7" w:rsidRDefault="003B27E7" w:rsidP="003B27E7">
      <w:pPr>
        <w:ind w:firstLine="720"/>
        <w:rPr>
          <w:rFonts w:ascii="Times New Roman" w:hAnsi="Times New Roman"/>
          <w:sz w:val="24"/>
          <w:szCs w:val="24"/>
        </w:rPr>
      </w:pPr>
    </w:p>
    <w:p w:rsidR="003B27E7" w:rsidRDefault="003B27E7" w:rsidP="003B27E7">
      <w:pPr>
        <w:jc w:val="center"/>
        <w:rPr>
          <w:rFonts w:ascii="Times New Roman" w:hAnsi="Times New Roman"/>
          <w:sz w:val="24"/>
          <w:szCs w:val="24"/>
        </w:rPr>
      </w:pPr>
      <w:r>
        <w:rPr>
          <w:rFonts w:ascii="Times New Roman" w:hAnsi="Times New Roman"/>
          <w:sz w:val="24"/>
          <w:szCs w:val="24"/>
        </w:rPr>
        <w:t>Case Study 2</w:t>
      </w:r>
    </w:p>
    <w:p w:rsidR="003B27E7" w:rsidRDefault="003B27E7" w:rsidP="003B27E7">
      <w:pPr>
        <w:rPr>
          <w:rFonts w:ascii="Times New Roman" w:hAnsi="Times New Roman"/>
          <w:sz w:val="24"/>
          <w:szCs w:val="24"/>
        </w:rPr>
      </w:pPr>
      <w:r>
        <w:rPr>
          <w:rFonts w:ascii="Times New Roman" w:hAnsi="Times New Roman"/>
          <w:sz w:val="24"/>
          <w:szCs w:val="24"/>
        </w:rPr>
        <w:tab/>
      </w:r>
      <w:r w:rsidR="00454303">
        <w:rPr>
          <w:rFonts w:ascii="Times New Roman" w:hAnsi="Times New Roman"/>
          <w:sz w:val="24"/>
          <w:szCs w:val="24"/>
        </w:rPr>
        <w:t xml:space="preserve">The contractor </w:t>
      </w:r>
      <w:r w:rsidR="00962E24">
        <w:rPr>
          <w:rFonts w:ascii="Times New Roman" w:hAnsi="Times New Roman"/>
          <w:sz w:val="24"/>
          <w:szCs w:val="24"/>
        </w:rPr>
        <w:t>is required to</w:t>
      </w:r>
      <w:r w:rsidR="00454303">
        <w:rPr>
          <w:rFonts w:ascii="Times New Roman" w:hAnsi="Times New Roman"/>
          <w:sz w:val="24"/>
          <w:szCs w:val="24"/>
        </w:rPr>
        <w:t xml:space="preserve"> have Builder’s Risk insurance and Property Damage insuranc</w:t>
      </w:r>
      <w:r w:rsidR="00962E24">
        <w:rPr>
          <w:rFonts w:ascii="Times New Roman" w:hAnsi="Times New Roman"/>
          <w:sz w:val="24"/>
          <w:szCs w:val="24"/>
        </w:rPr>
        <w:t>e to cover events such as these, as stated in EJCDC paragraph 6.05.</w:t>
      </w:r>
      <w:r w:rsidR="00454303">
        <w:rPr>
          <w:rFonts w:ascii="Times New Roman" w:hAnsi="Times New Roman"/>
          <w:sz w:val="24"/>
          <w:szCs w:val="24"/>
        </w:rPr>
        <w:t xml:space="preserve"> No compensation should be required from the owner or AE firm to the contractor in the event of </w:t>
      </w:r>
      <w:r w:rsidR="00454303" w:rsidRPr="00454303">
        <w:rPr>
          <w:rFonts w:ascii="Times New Roman" w:hAnsi="Times New Roman"/>
          <w:sz w:val="24"/>
          <w:szCs w:val="24"/>
        </w:rPr>
        <w:t>force majeure</w:t>
      </w:r>
      <w:r w:rsidR="00454303">
        <w:rPr>
          <w:rFonts w:ascii="Times New Roman" w:hAnsi="Times New Roman"/>
          <w:sz w:val="24"/>
          <w:szCs w:val="24"/>
        </w:rPr>
        <w:t xml:space="preserve">. </w:t>
      </w:r>
    </w:p>
    <w:p w:rsidR="00962E24" w:rsidRDefault="00962E24" w:rsidP="003B27E7">
      <w:pPr>
        <w:rPr>
          <w:rFonts w:ascii="Times New Roman" w:hAnsi="Times New Roman"/>
          <w:sz w:val="24"/>
          <w:szCs w:val="24"/>
        </w:rPr>
      </w:pPr>
    </w:p>
    <w:p w:rsidR="00962E24" w:rsidRDefault="00962E24" w:rsidP="00962E24">
      <w:pPr>
        <w:jc w:val="center"/>
        <w:rPr>
          <w:rFonts w:ascii="Times New Roman" w:hAnsi="Times New Roman"/>
          <w:sz w:val="24"/>
          <w:szCs w:val="24"/>
        </w:rPr>
      </w:pPr>
      <w:r>
        <w:rPr>
          <w:rFonts w:ascii="Times New Roman" w:hAnsi="Times New Roman"/>
          <w:sz w:val="24"/>
          <w:szCs w:val="24"/>
        </w:rPr>
        <w:t>Case Study 3</w:t>
      </w:r>
    </w:p>
    <w:p w:rsidR="00962E24" w:rsidRDefault="00962E24" w:rsidP="00962E24">
      <w:pPr>
        <w:rPr>
          <w:rFonts w:ascii="Times New Roman" w:hAnsi="Times New Roman"/>
          <w:sz w:val="24"/>
          <w:szCs w:val="24"/>
        </w:rPr>
      </w:pPr>
      <w:r>
        <w:rPr>
          <w:rFonts w:ascii="Times New Roman" w:hAnsi="Times New Roman"/>
          <w:sz w:val="24"/>
          <w:szCs w:val="24"/>
        </w:rPr>
        <w:tab/>
        <w:t xml:space="preserve">If the owner’s agent was present while the contractor was installing the masonry, </w:t>
      </w:r>
      <w:r w:rsidR="002B7A5A">
        <w:rPr>
          <w:rFonts w:ascii="Times New Roman" w:hAnsi="Times New Roman"/>
          <w:sz w:val="24"/>
          <w:szCs w:val="24"/>
        </w:rPr>
        <w:t xml:space="preserve">and </w:t>
      </w:r>
      <w:r>
        <w:rPr>
          <w:rFonts w:ascii="Times New Roman" w:hAnsi="Times New Roman"/>
          <w:sz w:val="24"/>
          <w:szCs w:val="24"/>
        </w:rPr>
        <w:t xml:space="preserve">doing a poor job of it aesthetically, the owner’s agent should have said something and stopped them, via EJCDC clause </w:t>
      </w:r>
      <w:r w:rsidR="002B7A5A">
        <w:rPr>
          <w:rFonts w:ascii="Times New Roman" w:hAnsi="Times New Roman"/>
          <w:sz w:val="24"/>
          <w:szCs w:val="24"/>
        </w:rPr>
        <w:t xml:space="preserve">13.05. </w:t>
      </w:r>
      <w:r>
        <w:rPr>
          <w:rFonts w:ascii="Times New Roman" w:hAnsi="Times New Roman"/>
          <w:sz w:val="24"/>
          <w:szCs w:val="24"/>
        </w:rPr>
        <w:t xml:space="preserve">Now if they want the contractor to redo that work, they should </w:t>
      </w:r>
      <w:r w:rsidR="002B7A5A">
        <w:rPr>
          <w:rFonts w:ascii="Times New Roman" w:hAnsi="Times New Roman"/>
          <w:sz w:val="24"/>
          <w:szCs w:val="24"/>
        </w:rPr>
        <w:t xml:space="preserve">issue consideration for redoing that work. </w:t>
      </w:r>
    </w:p>
    <w:p w:rsidR="002B7A5A" w:rsidRDefault="002B7A5A" w:rsidP="00962E24">
      <w:pPr>
        <w:rPr>
          <w:rFonts w:ascii="Times New Roman" w:hAnsi="Times New Roman"/>
          <w:sz w:val="24"/>
          <w:szCs w:val="24"/>
        </w:rPr>
      </w:pPr>
      <w:r>
        <w:rPr>
          <w:rFonts w:ascii="Times New Roman" w:hAnsi="Times New Roman"/>
          <w:sz w:val="24"/>
          <w:szCs w:val="24"/>
        </w:rPr>
        <w:tab/>
        <w:t xml:space="preserve">The pipe haunch was clearly not installed properly if the contractor neglected to lay bedding as indicated by the designs. Owner’s agent should reject that work as soon as it is discovered, and the contractor is obligated to remove pipe and install it correctly with no additional consideration, as per EJCDC clause 13.06. </w:t>
      </w:r>
    </w:p>
    <w:p w:rsidR="001F6D60" w:rsidRDefault="001F6D60" w:rsidP="00962E24">
      <w:pPr>
        <w:rPr>
          <w:rFonts w:ascii="Times New Roman" w:hAnsi="Times New Roman"/>
          <w:sz w:val="24"/>
          <w:szCs w:val="24"/>
        </w:rPr>
      </w:pPr>
    </w:p>
    <w:p w:rsidR="001F6D60" w:rsidRDefault="001F6D60" w:rsidP="001F6D60">
      <w:pPr>
        <w:jc w:val="center"/>
        <w:rPr>
          <w:rFonts w:ascii="Times New Roman" w:hAnsi="Times New Roman"/>
          <w:sz w:val="24"/>
          <w:szCs w:val="24"/>
        </w:rPr>
      </w:pPr>
      <w:r>
        <w:rPr>
          <w:rFonts w:ascii="Times New Roman" w:hAnsi="Times New Roman"/>
          <w:sz w:val="24"/>
          <w:szCs w:val="24"/>
        </w:rPr>
        <w:t>Case Study 4</w:t>
      </w:r>
    </w:p>
    <w:p w:rsidR="006A23EF" w:rsidRPr="008C5331" w:rsidRDefault="001F6D60" w:rsidP="001F6D60">
      <w:pPr>
        <w:rPr>
          <w:rFonts w:ascii="Times New Roman" w:hAnsi="Times New Roman"/>
          <w:sz w:val="24"/>
          <w:szCs w:val="24"/>
        </w:rPr>
      </w:pPr>
      <w:r>
        <w:rPr>
          <w:rFonts w:ascii="Times New Roman" w:hAnsi="Times New Roman"/>
          <w:sz w:val="24"/>
          <w:szCs w:val="24"/>
        </w:rPr>
        <w:tab/>
        <w:t xml:space="preserve">The individual who commented on the 60% design review had no authority over this project, and therefore the contractor had no authority to follow his direction as if instructed by the owner’s agent. In EJCDC clause 9.01 it states that the Engineer will be the Owner’s </w:t>
      </w:r>
      <w:r w:rsidR="006A23EF">
        <w:rPr>
          <w:rFonts w:ascii="Times New Roman" w:hAnsi="Times New Roman"/>
          <w:sz w:val="24"/>
          <w:szCs w:val="24"/>
        </w:rPr>
        <w:t>representative</w:t>
      </w:r>
      <w:r>
        <w:rPr>
          <w:rFonts w:ascii="Times New Roman" w:hAnsi="Times New Roman"/>
          <w:sz w:val="24"/>
          <w:szCs w:val="24"/>
        </w:rPr>
        <w:t xml:space="preserve">, meaning the specified contracting officer or project engineer. The individual reviewing the design was not in this position, and therefore their instructions could not be followed as if they came from the Engineer. </w:t>
      </w:r>
      <w:r w:rsidR="006A23EF">
        <w:rPr>
          <w:rFonts w:ascii="Times New Roman" w:hAnsi="Times New Roman"/>
          <w:sz w:val="24"/>
          <w:szCs w:val="24"/>
        </w:rPr>
        <w:t>So, the letter of request for an equitable adjustment should be rejected.</w:t>
      </w:r>
      <w:bookmarkStart w:id="0" w:name="_GoBack"/>
      <w:bookmarkEnd w:id="0"/>
    </w:p>
    <w:sectPr w:rsidR="006A23EF" w:rsidRPr="008C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31"/>
    <w:rsid w:val="001F6D60"/>
    <w:rsid w:val="002B7A5A"/>
    <w:rsid w:val="003B27E7"/>
    <w:rsid w:val="00454303"/>
    <w:rsid w:val="006A23EF"/>
    <w:rsid w:val="008C5331"/>
    <w:rsid w:val="0096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29A5"/>
  <w15:chartTrackingRefBased/>
  <w15:docId w15:val="{567CBAB4-931B-455C-9C63-C6CD69C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04B9D-3FC9-407C-A546-3FC50073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2018-04-07T18:29:00Z</dcterms:created>
  <dcterms:modified xsi:type="dcterms:W3CDTF">2018-04-07T20:07:00Z</dcterms:modified>
</cp:coreProperties>
</file>