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120"/>
        <w:jc w:val="center"/>
      </w:pPr>
      <w:r>
        <w:rPr>
          <w:rFonts w:ascii="Arial" w:cs="Arial" w:eastAsia="Arial" w:hAnsi="Arial"/>
          <w:b/>
          <w:bCs/>
          <w:color w:val="1B3A5C"/>
          <w:sz w:val="56"/>
          <w:szCs w:val="56"/>
        </w:rPr>
        <w:t xml:space="preserve">Hyppy for QGIS</w:t>
      </w:r>
    </w:p>
    <w:p>
      <w:pPr>
        <w:spacing w:before="0" w:after="240"/>
        <w:jc w:val="center"/>
      </w:pPr>
      <w:r>
        <w:rPr>
          <w:rFonts w:ascii="Arial" w:cs="Arial" w:eastAsia="Arial" w:hAnsi="Arial"/>
          <w:color w:val="17657A"/>
          <w:sz w:val="36"/>
          <w:szCs w:val="36"/>
        </w:rPr>
        <w:t xml:space="preserve">Complete Workflow Guide</w:t>
      </w:r>
    </w:p>
    <w:p>
      <w:pPr>
        <w:spacing w:before="0" w:after="960"/>
        <w:jc w:val="center"/>
      </w:pPr>
      <w:r>
        <w:rPr>
          <w:rFonts w:ascii="Arial" w:cs="Arial" w:eastAsia="Arial" w:hAnsi="Arial"/>
          <w:i/>
          <w:iCs/>
          <w:color w:val="666666"/>
          <w:sz w:val="22"/>
          <w:szCs w:val="22"/>
        </w:rPr>
        <w:t xml:space="preserve">Hyperspectral Analysis Tools  |  Version 2.19  |  March 2026</w:t>
      </w:r>
    </w:p>
    <w:p>
      <w:pPr>
        <w:spacing w:before="0" w:after="60"/>
        <w:jc w:val="center"/>
      </w:pPr>
      <w:r>
        <w:rPr>
          <w:rFonts w:ascii="Arial" w:cs="Arial" w:eastAsia="Arial" w:hAnsi="Arial"/>
          <w:b/>
          <w:bCs/>
          <w:color w:val="404040"/>
          <w:sz w:val="22"/>
          <w:szCs w:val="22"/>
        </w:rPr>
        <w:t xml:space="preserve">Grant Boxer</w:t>
      </w:r>
    </w:p>
    <w:p>
      <w:pPr>
        <w:spacing w:before="0" w:after="60"/>
        <w:jc w:val="center"/>
      </w:pPr>
      <w:hyperlink w:history="1" r:id="rIdjdjiueqhrchnv6no3ln53">
        <w:r>
          <w:rPr>
            <w:rFonts w:ascii="Arial" w:cs="Arial" w:eastAsia="Arial" w:hAnsi="Arial"/>
            <w:color w:val="0563C1"/>
            <w:sz w:val="20"/>
            <w:szCs w:val="20"/>
            <w:u w:val="single"/>
          </w:rPr>
          <w:t xml:space="preserve">boxerg@iinet.net.au</w:t>
        </w:r>
      </w:hyperlink>
    </w:p>
    <w:p>
      <w:pPr>
        <w:spacing w:before="0" w:after="960"/>
        <w:jc w:val="center"/>
      </w:pPr>
      <w:r>
        <w:rPr>
          <w:rFonts w:ascii="Arial" w:cs="Arial" w:eastAsia="Arial" w:hAnsi="Arial"/>
          <w:i/>
          <w:iCs/>
          <w:color w:val="666666"/>
          <w:sz w:val="18"/>
          <w:szCs w:val="18"/>
        </w:rPr>
        <w:t xml:space="preserve">Original HyPy algorithms: Wim Bakker, University of Twente</w:t>
      </w:r>
    </w:p>
    <w:p>
      <w:pPr>
        <w:spacing w:before="0" w:after="0"/>
      </w:pPr>
      <w:r>
        <w:br w:type="page"/>
      </w:r>
    </w:p>
    <w:p>
      <w:pPr>
        <w:pStyle w:val="Heading1"/>
        <w:pBdr>
          <w:bottom w:val="single" w:color="1B3A5C" w:sz="6" w:space="4"/>
        </w:pBdr>
        <w:spacing w:before="360" w:after="18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pPr>
        <w:spacing w:before="0" w:after="0"/>
      </w:pPr>
      <w:r>
        <w:br w:type="page"/>
      </w:r>
    </w:p>
    <w:p>
      <w:pPr>
        <w:pStyle w:val="Heading1"/>
        <w:pBdr>
          <w:bottom w:val="single" w:color="1B3A5C" w:sz="6" w:space="4"/>
        </w:pBdr>
        <w:spacing w:before="360" w:after="180"/>
      </w:pPr>
      <w:r>
        <w:rPr>
          <w:rFonts w:ascii="Arial" w:cs="Arial" w:eastAsia="Arial" w:hAnsi="Arial"/>
          <w:b/>
          <w:bCs/>
          <w:color w:val="1B3A5C"/>
          <w:sz w:val="32"/>
          <w:szCs w:val="32"/>
        </w:rPr>
        <w:t xml:space="preserve">1. Overview</w:t>
      </w:r>
    </w:p>
    <w:p>
      <w:pPr>
        <w:spacing w:before="60" w:after="120"/>
      </w:pPr>
      <w:r>
        <w:rPr>
          <w:rFonts w:ascii="Arial" w:cs="Arial" w:eastAsia="Arial" w:hAnsi="Arial"/>
          <w:color w:val="404040"/>
          <w:sz w:val="20"/>
          <w:szCs w:val="20"/>
        </w:rPr>
        <w:t xml:space="preserve">The Hyppy for QGIS plugin provides hyperspectral analysis tools accessed via the QGIS Processing Toolbox. The toolbox is organised into six numbered groups:</w:t>
      </w:r>
    </w:p>
    <w:p>
      <w:pPr>
        <w:pStyle w:val="ListParagraph"/>
        <w:numPr>
          <w:ilvl w:val="0"/>
          <w:numId w:val="2"/>
        </w:numPr>
        <w:spacing w:before="40" w:after="40"/>
      </w:pPr>
      <w:r>
        <w:rPr>
          <w:rFonts w:ascii="Arial" w:cs="Arial" w:eastAsia="Arial" w:hAnsi="Arial"/>
          <w:b/>
          <w:bCs/>
          <w:color w:val="404040"/>
          <w:sz w:val="20"/>
          <w:szCs w:val="20"/>
        </w:rPr>
        <w:t xml:space="preserve">1 - Workflow Guide</w:t>
      </w:r>
      <w:r>
        <w:rPr>
          <w:rFonts w:ascii="Arial" w:cs="Arial" w:eastAsia="Arial" w:hAnsi="Arial"/>
          <w:color w:val="404040"/>
          <w:sz w:val="20"/>
          <w:szCs w:val="20"/>
        </w:rPr>
        <w:t xml:space="preserve"> — open this guide in your browser</w:t>
      </w:r>
    </w:p>
    <w:p>
      <w:pPr>
        <w:pStyle w:val="ListParagraph"/>
        <w:numPr>
          <w:ilvl w:val="0"/>
          <w:numId w:val="2"/>
        </w:numPr>
        <w:spacing w:before="40" w:after="40"/>
      </w:pPr>
      <w:r>
        <w:rPr>
          <w:rFonts w:ascii="Arial" w:cs="Arial" w:eastAsia="Arial" w:hAnsi="Arial"/>
          <w:b/>
          <w:bCs/>
          <w:color w:val="404040"/>
          <w:sz w:val="20"/>
          <w:szCs w:val="20"/>
        </w:rPr>
        <w:t xml:space="preserve">2 - Generate WoM Rasters</w:t>
      </w:r>
      <w:r>
        <w:rPr>
          <w:rFonts w:ascii="Arial" w:cs="Arial" w:eastAsia="Arial" w:hAnsi="Arial"/>
          <w:color w:val="404040"/>
          <w:sz w:val="20"/>
          <w:szCs w:val="20"/>
        </w:rPr>
        <w:t xml:space="preserve"> — generate Wavelength of Minimum rasters and wavelength maps</w:t>
      </w:r>
    </w:p>
    <w:p>
      <w:pPr>
        <w:pStyle w:val="ListParagraph"/>
        <w:numPr>
          <w:ilvl w:val="0"/>
          <w:numId w:val="2"/>
        </w:numPr>
        <w:spacing w:before="40" w:after="40"/>
      </w:pPr>
      <w:r>
        <w:rPr>
          <w:rFonts w:ascii="Arial" w:cs="Arial" w:eastAsia="Arial" w:hAnsi="Arial"/>
          <w:b/>
          <w:bCs/>
          <w:color w:val="404040"/>
          <w:sz w:val="20"/>
          <w:szCs w:val="20"/>
        </w:rPr>
        <w:t xml:space="preserve">3 - Decision Tree Classification</w:t>
      </w:r>
      <w:r>
        <w:rPr>
          <w:rFonts w:ascii="Arial" w:cs="Arial" w:eastAsia="Arial" w:hAnsi="Arial"/>
          <w:color w:val="404040"/>
          <w:sz w:val="20"/>
          <w:szCs w:val="20"/>
        </w:rPr>
        <w:t xml:space="preserve"> — classify minerals and physical properties</w:t>
      </w:r>
    </w:p>
    <w:p>
      <w:pPr>
        <w:pStyle w:val="ListParagraph"/>
        <w:numPr>
          <w:ilvl w:val="0"/>
          <w:numId w:val="2"/>
        </w:numPr>
        <w:spacing w:before="40" w:after="40"/>
      </w:pPr>
      <w:r>
        <w:rPr>
          <w:rFonts w:ascii="Arial" w:cs="Arial" w:eastAsia="Arial" w:hAnsi="Arial"/>
          <w:b/>
          <w:bCs/>
          <w:color w:val="404040"/>
          <w:sz w:val="20"/>
          <w:szCs w:val="20"/>
        </w:rPr>
        <w:t xml:space="preserve">4 - SAM Classification</w:t>
      </w:r>
      <w:r>
        <w:rPr>
          <w:rFonts w:ascii="Arial" w:cs="Arial" w:eastAsia="Arial" w:hAnsi="Arial"/>
          <w:color w:val="404040"/>
          <w:sz w:val="20"/>
          <w:szCs w:val="20"/>
        </w:rPr>
        <w:t xml:space="preserve"> — Spectral Angle Mapper classification against a spectral library</w:t>
      </w:r>
    </w:p>
    <w:p>
      <w:pPr>
        <w:pStyle w:val="ListParagraph"/>
        <w:numPr>
          <w:ilvl w:val="0"/>
          <w:numId w:val="2"/>
        </w:numPr>
        <w:spacing w:before="40" w:after="40"/>
      </w:pPr>
      <w:r>
        <w:rPr>
          <w:rFonts w:ascii="Arial" w:cs="Arial" w:eastAsia="Arial" w:hAnsi="Arial"/>
          <w:b/>
          <w:bCs/>
          <w:color w:val="404040"/>
          <w:sz w:val="20"/>
          <w:szCs w:val="20"/>
        </w:rPr>
        <w:t xml:space="preserve">5 - Spectral Processing Tools</w:t>
      </w:r>
      <w:r>
        <w:rPr>
          <w:rFonts w:ascii="Arial" w:cs="Arial" w:eastAsia="Arial" w:hAnsi="Arial"/>
          <w:color w:val="404040"/>
          <w:sz w:val="20"/>
          <w:szCs w:val="20"/>
        </w:rPr>
        <w:t xml:space="preserve"> — band ratios, depths, convex hull removal, log residuals, band math</w:t>
      </w:r>
    </w:p>
    <w:p>
      <w:pPr>
        <w:pStyle w:val="ListParagraph"/>
        <w:numPr>
          <w:ilvl w:val="0"/>
          <w:numId w:val="2"/>
        </w:numPr>
        <w:spacing w:before="40" w:after="40"/>
      </w:pPr>
      <w:r>
        <w:rPr>
          <w:rFonts w:ascii="Arial" w:cs="Arial" w:eastAsia="Arial" w:hAnsi="Arial"/>
          <w:b/>
          <w:bCs/>
          <w:color w:val="404040"/>
          <w:sz w:val="20"/>
          <w:szCs w:val="20"/>
        </w:rPr>
        <w:t xml:space="preserve">6 - Feature Extraction</w:t>
      </w:r>
      <w:r>
        <w:rPr>
          <w:rFonts w:ascii="Arial" w:cs="Arial" w:eastAsia="Arial" w:hAnsi="Arial"/>
          <w:color w:val="404040"/>
          <w:sz w:val="20"/>
          <w:szCs w:val="20"/>
        </w:rPr>
        <w:t xml:space="preserve"> — one-click WoM + wavelength map + legend for standard absorption features</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1.1 Algorithm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rPr>
          <w:tblHeader/>
        </w:trPr>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Algorithm</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Group</w:t>
            </w:r>
          </w:p>
        </w:tc>
        <w:tc>
          <w:tcPr>
            <w:tcW w:type="dxa" w:w="3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Purpose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Step 1 - Open Workflow Guide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1 - Workflow Guide</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Open this guide in a browser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Step 2a - Generate All Three WoM Rasters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2 - Generate WoM Rasters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Generate WoM-A, WoM-B, WoM-C in one step</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Step 2a - Generate WoM-A (750-1300 nm)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2 - Generate WoM Rasters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Generate WoM-A individually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Step 2a - Generate WoM-C (2100-2400 nm)</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2 - Generate WoM Rasters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Generate WoM-C individually</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Step 2b - Generate WoM-B (1850-2100 nm)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2 - Generate WoM Rasters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Generate WoM-B with choice of polynomial fit order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Step 2b - Wavelength of Minimum (custom range)</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2 - Generate WoM Rasters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Extract features for any custom wavelength range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Step 2c - Wavelength Mapping</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2 - Generate WoM Rasters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Create RGB visualisation from absorption features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FE01-FE18 — Feature Extraction</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6 - Feature Extraction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One-click WoM + map + legend per feature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DT Mineral 2100-2400</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3 - Decision Tree Classification</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Classify 16 mineral classes from WoM-C</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DT Albedo</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3 - Decision Tree Classification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Classify brightness from mean reflectance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DT Fedrop</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3 - Decision Tree Classification</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Classify iron drop from R(1600)/R(1310)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DT Illcryst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3 - Decision Tree Classification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Classify illite crystallinity and smectite</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DT Ill-Kaol</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3 - Decision Tree Classification</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Classify illite vs kaolinite ratio</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DT Mineral Map</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3 - Decision Tree Classification</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Classify 17 mineral classes from WoM-B + WoM-C</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Spectral Angle Mapper (SAM)</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4 - SAM Classification</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Classify pixels against a spectral library</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Convex Hull Removal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5 - Spectral Processing Tools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Continuum removal using convex hull fitting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Band Ratio</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5 - Spectral Processing Tools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Single-band ratio by wavelength</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Band Ratios (Sequential)</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5 - Spectral Processing Tools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All-band sequential ratios with delta</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Band Depths</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5 - Spectral Processing Tools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Per-band absorption feature depths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Band Math</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5 - Spectral Processing Tools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NumPy expression over image bands (i1, i2...)</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Spectra Math</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5 - Spectral Processing Tools</w:t>
          </w:r>
          <w:p/>
        </w:tc>
        <w:tc>
          <w:tcPr>
            <w:tcW w:type="dxa" w:w="3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Per-pixel spectral expression (S1, S2...)</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Log Residuals</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5 - Spectral Processing Tools</w:t>
          </w:r>
          <w:p/>
        </w:tc>
        <w:tc>
          <w:tcPr>
            <w:tcW w:type="dxa" w:w="3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Log Residuals / Kwik Residuals normalisation</w:t>
          </w:r>
          <w:p/>
        </w:tc>
      </w:tr>
    </w:tbl>
    <w:p>
      <w:pPr>
        <w:spacing w:before="0" w:after="80"/>
      </w:pPr>
      <w:r>
        <w:rPr>
          <w:rFonts w:ascii="Arial" w:cs="Arial" w:eastAsia="Arial" w:hAnsi="Arial"/>
          <w:color w:val="404040"/>
          <w:sz w:val="20"/>
          <w:szCs w:val="20"/>
        </w:rPr>
        <w:t xml:space="preserve"/>
      </w:r>
    </w:p>
    <w:p>
      <w:pPr>
        <w:spacing w:before="0" w:after="0"/>
      </w:pPr>
      <w:r>
        <w:br w:type="page"/>
      </w:r>
    </w:p>
    <w:p>
      <w:pPr>
        <w:pStyle w:val="Heading1"/>
        <w:pBdr>
          <w:bottom w:val="single" w:color="1B3A5C" w:sz="6" w:space="4"/>
        </w:pBdr>
        <w:spacing w:before="360" w:after="180"/>
      </w:pPr>
      <w:r>
        <w:rPr>
          <w:rFonts w:ascii="Arial" w:cs="Arial" w:eastAsia="Arial" w:hAnsi="Arial"/>
          <w:b/>
          <w:bCs/>
          <w:color w:val="1B3A5C"/>
          <w:sz w:val="32"/>
          <w:szCs w:val="32"/>
        </w:rPr>
        <w:t xml:space="preserve">2. Installation</w:t>
      </w:r>
    </w:p>
    <w:p>
      <w:pPr>
        <w:spacing w:before="60" w:after="120"/>
      </w:pPr>
      <w:r>
        <w:rPr>
          <w:rFonts w:ascii="Arial" w:cs="Arial" w:eastAsia="Arial" w:hAnsi="Arial"/>
          <w:color w:val="404040"/>
          <w:sz w:val="20"/>
          <w:szCs w:val="20"/>
        </w:rPr>
        <w:t xml:space="preserve">Extract the </w:t>
      </w:r>
      <w:r>
        <w:rPr>
          <w:rFonts w:ascii="Courier New" w:cs="Courier New" w:eastAsia="Courier New" w:hAnsi="Courier New"/>
          <w:color w:val="8B0000"/>
          <w:sz w:val="18"/>
          <w:szCs w:val="18"/>
        </w:rPr>
        <w:t xml:space="preserve">Hyppy_for_QGIS_v2_9</w:t>
      </w:r>
      <w:r>
        <w:rPr>
          <w:rFonts w:ascii="Arial" w:cs="Arial" w:eastAsia="Arial" w:hAnsi="Arial"/>
          <w:color w:val="404040"/>
          <w:sz w:val="20"/>
          <w:szCs w:val="20"/>
        </w:rPr>
        <w:t xml:space="preserve"> folder from the ZIP and copy it into your QGIS plugins directory:</w:t>
      </w:r>
    </w:p>
    <w:p>
      <w:pPr>
        <w:pStyle w:val="ListParagraph"/>
        <w:numPr>
          <w:ilvl w:val="0"/>
          <w:numId w:val="2"/>
        </w:numPr>
        <w:spacing w:before="40" w:after="40"/>
      </w:pPr>
      <w:r>
        <w:rPr>
          <w:rFonts w:ascii="Arial" w:cs="Arial" w:eastAsia="Arial" w:hAnsi="Arial"/>
          <w:b/>
          <w:bCs/>
          <w:color w:val="404040"/>
          <w:sz w:val="20"/>
          <w:szCs w:val="20"/>
        </w:rPr>
        <w:t xml:space="preserve">Windows: </w:t>
      </w:r>
      <w:r>
        <w:rPr>
          <w:rFonts w:ascii="Courier New" w:cs="Courier New" w:eastAsia="Courier New" w:hAnsi="Courier New"/>
          <w:color w:val="8B0000"/>
          <w:sz w:val="18"/>
          <w:szCs w:val="18"/>
        </w:rPr>
        <w:t xml:space="preserve">%APPDATA%\QGIS\QGIS3\profiles\&lt;profile&gt;\python\plugins\</w:t>
      </w:r>
    </w:p>
    <w:p>
      <w:pPr>
        <w:pStyle w:val="ListParagraph"/>
        <w:numPr>
          <w:ilvl w:val="0"/>
          <w:numId w:val="2"/>
        </w:numPr>
        <w:spacing w:before="40" w:after="40"/>
      </w:pPr>
      <w:r>
        <w:rPr>
          <w:rFonts w:ascii="Arial" w:cs="Arial" w:eastAsia="Arial" w:hAnsi="Arial"/>
          <w:b/>
          <w:bCs/>
          <w:color w:val="404040"/>
          <w:sz w:val="20"/>
          <w:szCs w:val="20"/>
        </w:rPr>
        <w:t xml:space="preserve">Linux: </w:t>
      </w:r>
      <w:r>
        <w:rPr>
          <w:rFonts w:ascii="Courier New" w:cs="Courier New" w:eastAsia="Courier New" w:hAnsi="Courier New"/>
          <w:color w:val="8B0000"/>
          <w:sz w:val="18"/>
          <w:szCs w:val="18"/>
        </w:rPr>
        <w:t xml:space="preserve">~/.local/share/QGIS/QGIS3/profiles/&lt;profile&gt;/python/plugins/</w:t>
      </w:r>
    </w:p>
    <w:p>
      <w:pPr>
        <w:pStyle w:val="ListParagraph"/>
        <w:numPr>
          <w:ilvl w:val="0"/>
          <w:numId w:val="2"/>
        </w:numPr>
        <w:spacing w:before="40" w:after="40"/>
      </w:pPr>
      <w:r>
        <w:rPr>
          <w:rFonts w:ascii="Arial" w:cs="Arial" w:eastAsia="Arial" w:hAnsi="Arial"/>
          <w:b/>
          <w:bCs/>
          <w:color w:val="404040"/>
          <w:sz w:val="20"/>
          <w:szCs w:val="20"/>
        </w:rPr>
        <w:t xml:space="preserve">macOS: </w:t>
      </w:r>
      <w:r>
        <w:rPr>
          <w:rFonts w:ascii="Courier New" w:cs="Courier New" w:eastAsia="Courier New" w:hAnsi="Courier New"/>
          <w:color w:val="8B0000"/>
          <w:sz w:val="18"/>
          <w:szCs w:val="18"/>
        </w:rPr>
        <w:t xml:space="preserve">~/Library/Application Support/QGIS/QGIS3/profiles/&lt;profile&gt;/python/plugins/</w:t>
      </w:r>
    </w:p>
    <w:p>
      <w:pPr>
        <w:spacing w:before="0" w:after="80"/>
      </w:pPr>
      <w:r>
        <w:rPr>
          <w:rFonts w:ascii="Arial" w:cs="Arial" w:eastAsia="Arial" w:hAnsi="Arial"/>
          <w:color w:val="404040"/>
          <w:sz w:val="20"/>
          <w:szCs w:val="20"/>
        </w:rPr>
        <w:t xml:space="preserve"/>
      </w:r>
    </w:p>
    <w:p>
      <w:pPr>
        <w:spacing w:before="60" w:after="120"/>
      </w:pPr>
      <w:r>
        <w:rPr>
          <w:rFonts w:ascii="Arial" w:cs="Arial" w:eastAsia="Arial" w:hAnsi="Arial"/>
          <w:color w:val="404040"/>
          <w:sz w:val="20"/>
          <w:szCs w:val="20"/>
        </w:rPr>
        <w:t xml:space="preserve">Restart QGIS, then enable the plugin via </w:t>
      </w:r>
      <w:r>
        <w:rPr>
          <w:rFonts w:ascii="Arial" w:cs="Arial" w:eastAsia="Arial" w:hAnsi="Arial"/>
          <w:b/>
          <w:bCs/>
          <w:color w:val="404040"/>
          <w:sz w:val="20"/>
          <w:szCs w:val="20"/>
        </w:rPr>
        <w:t xml:space="preserve">Plugins &gt; Manage and Install Plugins</w:t>
      </w:r>
      <w:r>
        <w:rPr>
          <w:rFonts w:ascii="Arial" w:cs="Arial" w:eastAsia="Arial" w:hAnsi="Arial"/>
          <w:color w:val="404040"/>
          <w:sz w:val="20"/>
          <w:szCs w:val="20"/>
        </w:rPr>
        <w:t xml:space="preserve">. The Hyppy tools will appear in the Processing Toolbox under the Hyppy provider.</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2.1 Requirements</w:t>
      </w:r>
    </w:p>
    <w:p>
      <w:pPr>
        <w:pStyle w:val="ListParagraph"/>
        <w:numPr>
          <w:ilvl w:val="0"/>
          <w:numId w:val="2"/>
        </w:numPr>
        <w:spacing w:before="40" w:after="40"/>
      </w:pPr>
      <w:r>
        <w:rPr>
          <w:rFonts w:ascii="Arial" w:cs="Arial" w:eastAsia="Arial" w:hAnsi="Arial"/>
          <w:color w:val="404040"/>
          <w:sz w:val="20"/>
          <w:szCs w:val="20"/>
        </w:rPr>
        <w:t xml:space="preserve">QGIS 3.16 or later</w:t>
      </w:r>
    </w:p>
    <w:p>
      <w:pPr>
        <w:pStyle w:val="ListParagraph"/>
        <w:numPr>
          <w:ilvl w:val="0"/>
          <w:numId w:val="2"/>
        </w:numPr>
        <w:spacing w:before="40" w:after="40"/>
      </w:pPr>
      <w:r>
        <w:rPr>
          <w:rFonts w:ascii="Arial" w:cs="Arial" w:eastAsia="Arial" w:hAnsi="Arial"/>
          <w:color w:val="404040"/>
          <w:sz w:val="20"/>
          <w:szCs w:val="20"/>
        </w:rPr>
        <w:t xml:space="preserve">Python 3.x with NumPy and SciPy (included with QGIS)</w:t>
      </w:r>
    </w:p>
    <w:p>
      <w:pPr>
        <w:pStyle w:val="ListParagraph"/>
        <w:numPr>
          <w:ilvl w:val="0"/>
          <w:numId w:val="2"/>
        </w:numPr>
        <w:spacing w:before="40" w:after="40"/>
      </w:pPr>
      <w:r>
        <w:rPr>
          <w:rFonts w:ascii="Arial" w:cs="Arial" w:eastAsia="Arial" w:hAnsi="Arial"/>
          <w:color w:val="404040"/>
          <w:sz w:val="20"/>
          <w:szCs w:val="20"/>
        </w:rPr>
        <w:t xml:space="preserve">GDAL/OGR (included with QGIS)</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2.2 Installation from ZIP</w:t>
      </w:r>
    </w:p>
    <w:p>
      <w:pPr>
        <w:spacing w:before="60" w:after="120"/>
      </w:pPr>
      <w:r>
        <w:rPr>
          <w:rFonts w:ascii="Arial" w:cs="Arial" w:eastAsia="Arial" w:hAnsi="Arial"/>
          <w:color w:val="404040"/>
          <w:sz w:val="20"/>
          <w:szCs w:val="20"/>
        </w:rPr>
        <w:t xml:space="preserve">QGIS can install plugins directly from a ZIP file via </w:t>
      </w:r>
      <w:r>
        <w:rPr>
          <w:rFonts w:ascii="Arial" w:cs="Arial" w:eastAsia="Arial" w:hAnsi="Arial"/>
          <w:b/>
          <w:bCs/>
          <w:color w:val="404040"/>
          <w:sz w:val="20"/>
          <w:szCs w:val="20"/>
        </w:rPr>
        <w:t xml:space="preserve">Plugins &gt; Manage and Install Plugins &gt; Install from ZIP</w:t>
      </w:r>
      <w:r>
        <w:rPr>
          <w:rFonts w:ascii="Arial" w:cs="Arial" w:eastAsia="Arial" w:hAnsi="Arial"/>
          <w:color w:val="404040"/>
          <w:sz w:val="20"/>
          <w:szCs w:val="20"/>
        </w:rPr>
        <w:t xml:space="preserve">. Browse to </w:t>
      </w:r>
      <w:r>
        <w:rPr>
          <w:rFonts w:ascii="Courier New" w:cs="Courier New" w:eastAsia="Courier New" w:hAnsi="Courier New"/>
          <w:color w:val="8B0000"/>
          <w:sz w:val="18"/>
          <w:szCs w:val="18"/>
        </w:rPr>
        <w:t xml:space="preserve">Hyppy_for_QGIS_v2_9.zip</w:t>
      </w:r>
      <w:r>
        <w:rPr>
          <w:rFonts w:ascii="Arial" w:cs="Arial" w:eastAsia="Arial" w:hAnsi="Arial"/>
          <w:color w:val="404040"/>
          <w:sz w:val="20"/>
          <w:szCs w:val="20"/>
        </w:rPr>
        <w:t xml:space="preserve"> and click Install. If the ZIP file produces a </w:t>
      </w:r>
      <w:r>
        <w:rPr>
          <w:rFonts w:ascii="Arial" w:cs="Arial" w:eastAsia="Arial" w:hAnsi="Arial"/>
          <w:b/>
          <w:bCs/>
          <w:color w:val="404040"/>
          <w:sz w:val="20"/>
          <w:szCs w:val="20"/>
        </w:rPr>
        <w:t xml:space="preserve">BadZipFile</w:t>
      </w:r>
      <w:r>
        <w:rPr>
          <w:rFonts w:ascii="Arial" w:cs="Arial" w:eastAsia="Arial" w:hAnsi="Arial"/>
          <w:color w:val="404040"/>
          <w:sz w:val="20"/>
          <w:szCs w:val="20"/>
        </w:rPr>
        <w:t xml:space="preserve"> error, the file was corrupted during transfer — re-download or share via Google Drive rather than email.</w:t>
      </w:r>
    </w:p>
    <w:p>
      <w:pPr>
        <w:spacing w:before="0" w:after="80"/>
      </w:pPr>
      <w:r>
        <w:rPr>
          <w:rFonts w:ascii="Arial" w:cs="Arial" w:eastAsia="Arial" w:hAnsi="Arial"/>
          <w:color w:val="404040"/>
          <w:sz w:val="20"/>
          <w:szCs w:val="20"/>
        </w:rPr>
        <w:t xml:space="preserve"/>
      </w:r>
    </w:p>
    <w:p>
      <w:pPr>
        <w:spacing w:before="0" w:after="0"/>
      </w:pPr>
      <w:r>
        <w:br w:type="page"/>
      </w:r>
    </w:p>
    <w:p>
      <w:pPr>
        <w:pStyle w:val="Heading1"/>
        <w:pBdr>
          <w:bottom w:val="single" w:color="1B3A5C" w:sz="6" w:space="4"/>
        </w:pBdr>
        <w:spacing w:before="360" w:after="180"/>
      </w:pPr>
      <w:r>
        <w:rPr>
          <w:rFonts w:ascii="Arial" w:cs="Arial" w:eastAsia="Arial" w:hAnsi="Arial"/>
          <w:b/>
          <w:bCs/>
          <w:color w:val="1B3A5C"/>
          <w:sz w:val="32"/>
          <w:szCs w:val="32"/>
        </w:rPr>
        <w:t xml:space="preserve">3. Step 2 — Generate WoM Rasters</w:t>
      </w:r>
    </w:p>
    <w:p>
      <w:pPr>
        <w:spacing w:before="60" w:after="120"/>
      </w:pPr>
      <w:r>
        <w:rPr>
          <w:rFonts w:ascii="Arial" w:cs="Arial" w:eastAsia="Arial" w:hAnsi="Arial"/>
          <w:color w:val="404040"/>
          <w:sz w:val="20"/>
          <w:szCs w:val="20"/>
        </w:rPr>
        <w:t xml:space="preserve">This group generates the three Wavelength of Minimum (WoM) rasters required by the decision tree classifiers, and provides tools for custom wavelength range analysis and wavelength mapping. Run the WoM generation step first whenever processing a new hyperspectral dataset.</w:t>
      </w:r>
    </w:p>
    <w:p>
      <w:pPr>
        <w:spacing w:before="60" w:after="120"/>
      </w:pPr>
      <w:r>
        <w:rPr>
          <w:rFonts w:ascii="Arial" w:cs="Arial" w:eastAsia="Arial" w:hAnsi="Arial"/>
          <w:color w:val="404040"/>
          <w:sz w:val="20"/>
          <w:szCs w:val="20"/>
        </w:rPr>
        <w:t xml:space="preserve">Use </w:t>
      </w:r>
      <w:r>
        <w:rPr>
          <w:rFonts w:ascii="Arial" w:cs="Arial" w:eastAsia="Arial" w:hAnsi="Arial"/>
          <w:b/>
          <w:bCs/>
          <w:color w:val="404040"/>
          <w:sz w:val="20"/>
          <w:szCs w:val="20"/>
        </w:rPr>
        <w:t xml:space="preserve">Step 2a - Generate All Three WoM Rasters</w:t>
      </w:r>
      <w:r>
        <w:rPr>
          <w:rFonts w:ascii="Arial" w:cs="Arial" w:eastAsia="Arial" w:hAnsi="Arial"/>
          <w:color w:val="404040"/>
          <w:sz w:val="20"/>
          <w:szCs w:val="20"/>
        </w:rPr>
        <w:t xml:space="preserve"> to produce WoM-A, WoM-B, and WoM-C in a single operation, or run the individual Step 2a / Step 2b algorithms if only specific ranges need to be regenerated.</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3.1 Required Input</w:t>
      </w:r>
    </w:p>
    <w:p>
      <w:pPr>
        <w:spacing w:before="60" w:after="120"/>
      </w:pPr>
      <w:r>
        <w:rPr>
          <w:rFonts w:ascii="Arial" w:cs="Arial" w:eastAsia="Arial" w:hAnsi="Arial"/>
          <w:color w:val="404040"/>
          <w:sz w:val="20"/>
          <w:szCs w:val="20"/>
        </w:rPr>
        <w:t xml:space="preserve">The hyperspectral spectral cube — the original reflectance image with full spectral range and wavelength metadata (ENVI format or equivalent). All Step 2 algorithms accept the cube as their primary input.</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3.2 WoM Raster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3200"/>
        <w:gridCol w:w="356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Name</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Wavelength Range</w:t>
            </w:r>
          </w:p>
        </w:tc>
        <w:tc>
          <w:tcPr>
            <w:tcW w:type="dxa" w:w="3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Used by</w:t>
            </w:r>
          </w:p>
        </w:tc>
        <w:tc>
          <w:tcPr>
            <w:tcW w:type="dxa" w:w="3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Notes</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WoM-A</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750–1300 nm</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Future classifiers</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Iron oxide and hydroxyl features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WoM-B</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1850–2100 nm</w:t>
          </w:r>
          <w:p/>
        </w:tc>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dt_illcryst, dt_ill_kaol, dt_mineral_map</w:t>
          </w:r>
          <w:p/>
        </w:tc>
        <w:tc>
          <w:tcPr>
            <w:tcW w:type="dxa" w:w="3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Water/carbonate shoulder; illite crystallinity denominator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WoM-C</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2100–2400 nm</w:t>
          </w:r>
          <w:p/>
        </w:tc>
        <w:tc>
          <w:tcPr>
            <w:tcW w:type="dxa" w:w="3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dt_mineral_map, dt_2100_2400, dt_fedrop, dt_illcryst, dt_ill_kaol</w:t>
          </w:r>
          <w:p/>
        </w:tc>
        <w:tc>
          <w:tcPr>
            <w:tcW w:type="dxa" w:w="3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Primary clay mineral absorption region</w:t>
          </w:r>
          <w:p/>
        </w:tc>
      </w:tr>
    </w:tbl>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3.3 Step 2a Algorithms</w:t>
      </w:r>
    </w:p>
    <w:p>
      <w:pPr>
        <w:pStyle w:val="Heading3"/>
        <w:spacing w:before="180" w:after="80"/>
      </w:pPr>
      <w:r>
        <w:rPr>
          <w:rFonts w:ascii="Arial" w:cs="Arial" w:eastAsia="Arial" w:hAnsi="Arial"/>
          <w:b/>
          <w:bCs/>
          <w:color w:val="404040"/>
          <w:sz w:val="22"/>
          <w:szCs w:val="22"/>
        </w:rPr>
        <w:t xml:space="preserve">Generate All Three WoM Rasters</w:t>
      </w:r>
    </w:p>
    <w:p>
      <w:pPr>
        <w:spacing w:before="60" w:after="120"/>
      </w:pPr>
      <w:r>
        <w:rPr>
          <w:rFonts w:ascii="Arial" w:cs="Arial" w:eastAsia="Arial" w:hAnsi="Arial"/>
          <w:color w:val="404040"/>
          <w:sz w:val="20"/>
          <w:szCs w:val="20"/>
        </w:rPr>
        <w:t xml:space="preserve">Runs the Wavelength of Minimum algorithm three times in sequence on a single hyperspectral cube, producing WoM-A, WoM-B, and WoM-C in one operation. This is the recommended starting point for any new dataset.</w:t>
      </w:r>
    </w:p>
    <w:p>
      <w:pPr>
        <w:pStyle w:val="Heading3"/>
        <w:spacing w:before="180" w:after="80"/>
      </w:pPr>
      <w:r>
        <w:rPr>
          <w:rFonts w:ascii="Arial" w:cs="Arial" w:eastAsia="Arial" w:hAnsi="Arial"/>
          <w:b/>
          <w:bCs/>
          <w:color w:val="404040"/>
          <w:sz w:val="22"/>
          <w:szCs w:val="22"/>
        </w:rPr>
        <w:t xml:space="preserve">Generate WoM-A / WoM-C (individual)</w:t>
      </w:r>
    </w:p>
    <w:p>
      <w:pPr>
        <w:spacing w:before="60" w:after="120"/>
      </w:pPr>
      <w:r>
        <w:rPr>
          <w:rFonts w:ascii="Arial" w:cs="Arial" w:eastAsia="Arial" w:hAnsi="Arial"/>
          <w:color w:val="404040"/>
          <w:sz w:val="20"/>
          <w:szCs w:val="20"/>
        </w:rPr>
        <w:t xml:space="preserve">Individual algorithms for regenerating a single WoM raster without reprocessing the others. Pre-configured with the correct wavelength range; the only required inputs are the cube and an output path. Use </w:t>
      </w:r>
      <w:r>
        <w:rPr>
          <w:rFonts w:ascii="Arial" w:cs="Arial" w:eastAsia="Arial" w:hAnsi="Arial"/>
          <w:b/>
          <w:bCs/>
          <w:color w:val="404040"/>
          <w:sz w:val="20"/>
          <w:szCs w:val="20"/>
        </w:rPr>
        <w:t xml:space="preserve">Division</w:t>
      </w:r>
      <w:r>
        <w:rPr>
          <w:rFonts w:ascii="Arial" w:cs="Arial" w:eastAsia="Arial" w:hAnsi="Arial"/>
          <w:color w:val="404040"/>
          <w:sz w:val="20"/>
          <w:szCs w:val="20"/>
        </w:rPr>
        <w:t xml:space="preserve"> continuum removal (default). Default 3 features per pixel (1–9 selectable).</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3.4 Step 2b — Generate WoM-B (1850–2100 nm)</w:t>
      </w:r>
    </w:p>
    <w:p>
      <w:pPr>
        <w:spacing w:before="60" w:after="120"/>
      </w:pPr>
      <w:r>
        <w:rPr>
          <w:rFonts w:ascii="Arial" w:cs="Arial" w:eastAsia="Arial" w:hAnsi="Arial"/>
          <w:color w:val="404040"/>
          <w:sz w:val="20"/>
          <w:szCs w:val="20"/>
        </w:rPr>
        <w:t xml:space="preserve">Generates the WoM-B raster for the 1850–2100 nm range. In addition to the standard number-of-features setting, Step 2b exposes a </w:t>
      </w:r>
      <w:r>
        <w:rPr>
          <w:rFonts w:ascii="Arial" w:cs="Arial" w:eastAsia="Arial" w:hAnsi="Arial"/>
          <w:b/>
          <w:bCs/>
          <w:color w:val="404040"/>
          <w:sz w:val="20"/>
          <w:szCs w:val="20"/>
        </w:rPr>
        <w:t xml:space="preserve">Polynomial fit order</w:t>
      </w:r>
      <w:r>
        <w:rPr>
          <w:rFonts w:ascii="Arial" w:cs="Arial" w:eastAsia="Arial" w:hAnsi="Arial"/>
          <w:color w:val="404040"/>
          <w:sz w:val="20"/>
          <w:szCs w:val="20"/>
        </w:rPr>
        <w:t xml:space="preserve"> parameter that controls how precisely the sub-pixel absorption minimum is located.</w:t>
      </w:r>
    </w:p>
    <w:p>
      <w:pPr>
        <w:spacing w:before="0" w:after="80"/>
      </w:pPr>
      <w:r>
        <w:rPr>
          <w:rFonts w:ascii="Arial" w:cs="Arial" w:eastAsia="Arial" w:hAnsi="Arial"/>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Parameter</w:t>
            </w:r>
          </w:p>
        </w:tc>
        <w:tc>
          <w:tcPr>
            <w:tcW w:type="dxa" w:w="2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Options</w:t>
            </w:r>
          </w:p>
        </w:tc>
        <w:tc>
          <w:tcPr>
            <w:tcW w:type="dxa" w:w="4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Hyperspectral cube</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Input reflectance image with wavelength metadata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Number of features (1–9)</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1–9 (default 3)</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How many absorption minima to extract per pixel</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Polynomial fit order</w:t>
          </w:r>
          <w:p/>
        </w:tc>
        <w:tc>
          <w:tcPr>
            <w:tcW w:type="dxa" w:w="2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2nd order (default) | 4th order</w:t>
          </w:r>
          <w:p/>
        </w:tc>
        <w:tc>
          <w:tcPr>
            <w:tcW w:type="dxa" w:w="4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See below</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Output</w:t>
          </w:r>
          <w:p/>
        </w:tc>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w:t>
          </w:r>
          <w:p/>
        </w:tc>
        <w:tc>
          <w:tcPr>
            <w:tcW w:type="dxa" w:w="4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WoM-B GeoTIFF</w:t>
          </w:r>
          <w:p/>
        </w:tc>
      </w:tr>
    </w:tbl>
    <w:p>
      <w:pPr>
        <w:spacing w:before="0" w:after="80"/>
      </w:pPr>
      <w:r>
        <w:rPr>
          <w:rFonts w:ascii="Arial" w:cs="Arial" w:eastAsia="Arial" w:hAnsi="Arial"/>
          <w:color w:val="404040"/>
          <w:sz w:val="20"/>
          <w:szCs w:val="20"/>
        </w:rPr>
        <w:t xml:space="preserve"/>
      </w:r>
    </w:p>
    <w:p>
      <w:pPr>
        <w:pStyle w:val="Heading3"/>
        <w:spacing w:before="180" w:after="80"/>
      </w:pPr>
      <w:r>
        <w:rPr>
          <w:rFonts w:ascii="Arial" w:cs="Arial" w:eastAsia="Arial" w:hAnsi="Arial"/>
          <w:b/>
          <w:bCs/>
          <w:color w:val="404040"/>
          <w:sz w:val="22"/>
          <w:szCs w:val="22"/>
        </w:rPr>
        <w:t xml:space="preserve">Polynomial Fit Order</w:t>
      </w:r>
    </w:p>
    <w:p>
      <w:pPr>
        <w:spacing w:before="60" w:after="120"/>
      </w:pPr>
      <w:r>
        <w:rPr>
          <w:rFonts w:ascii="Arial" w:cs="Arial" w:eastAsia="Arial" w:hAnsi="Arial"/>
          <w:color w:val="404040"/>
          <w:sz w:val="20"/>
          <w:szCs w:val="20"/>
        </w:rPr>
        <w:t xml:space="preserve">After convex hull continuum removal, the Wavelength of Minimum algorithm locates local minima to band-level precision, then fits a polynomial curve through the surrounding points to refine the minimum to sub-band precision.</w:t>
      </w:r>
    </w:p>
    <w:p>
      <w:pPr>
        <w:pStyle w:val="ListParagraph"/>
        <w:numPr>
          <w:ilvl w:val="0"/>
          <w:numId w:val="2"/>
        </w:numPr>
        <w:spacing w:before="40" w:after="40"/>
      </w:pPr>
      <w:r>
        <w:rPr>
          <w:rFonts w:ascii="Arial" w:cs="Arial" w:eastAsia="Arial" w:hAnsi="Arial"/>
          <w:b/>
          <w:bCs/>
          <w:color w:val="404040"/>
          <w:sz w:val="20"/>
          <w:szCs w:val="20"/>
        </w:rPr>
        <w:t xml:space="preserve">2nd order (quadratic) — default. </w:t>
      </w:r>
      <w:r>
        <w:rPr>
          <w:rFonts w:ascii="Arial" w:cs="Arial" w:eastAsia="Arial" w:hAnsi="Arial"/>
          <w:color w:val="404040"/>
          <w:sz w:val="20"/>
          <w:szCs w:val="20"/>
        </w:rPr>
        <w:t xml:space="preserve">Fits a parabola through the 3 points centred on each minimum and finds the vertex analytically. Fast and reliable for narrow, symmetric absorption features. Sufficient for most clay mineral mapping workflows.</w:t>
      </w:r>
    </w:p>
    <w:p>
      <w:pPr>
        <w:pStyle w:val="ListParagraph"/>
        <w:numPr>
          <w:ilvl w:val="0"/>
          <w:numId w:val="2"/>
        </w:numPr>
        <w:spacing w:before="40" w:after="40"/>
      </w:pPr>
      <w:r>
        <w:rPr>
          <w:rFonts w:ascii="Arial" w:cs="Arial" w:eastAsia="Arial" w:hAnsi="Arial"/>
          <w:b/>
          <w:bCs/>
          <w:color w:val="404040"/>
          <w:sz w:val="20"/>
          <w:szCs w:val="20"/>
        </w:rPr>
        <w:t xml:space="preserve">4th order (quartic). </w:t>
      </w:r>
      <w:r>
        <w:rPr>
          <w:rFonts w:ascii="Arial" w:cs="Arial" w:eastAsia="Arial" w:hAnsi="Arial"/>
          <w:color w:val="404040"/>
          <w:sz w:val="20"/>
          <w:szCs w:val="20"/>
        </w:rPr>
        <w:t xml:space="preserve">Fits a quartic polynomial through the 5 points centred on each minimum. The minimum of the fitted curve is located via the real roots of its derivative. Better suited to asymmetric or broad features where the parabola does not adequately capture the true minimum shape. Typical improvement on an asymmetric absorption: ~1 nm additional accuracy.</w:t>
      </w:r>
    </w:p>
    <w:p>
      <w:pPr>
        <w:spacing w:before="80" w:after="80"/>
        <w:ind w:left="360"/>
      </w:pPr>
      <w:r>
        <w:rPr>
          <w:rFonts w:ascii="Arial" w:cs="Arial" w:eastAsia="Arial" w:hAnsi="Arial"/>
          <w:i/>
          <w:iCs/>
          <w:color w:val="5A5A5A"/>
          <w:sz w:val="18"/>
          <w:szCs w:val="18"/>
        </w:rPr>
        <w:t xml:space="preserve">💡 The polynomial fit order is also available in the full Step 2b — Wavelength of Minimum (custom range) tool, so it applies to any wavelength window, not just 1850–2100 nm.</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3.5 Step 2b — Wavelength of Minimum (Custom Range)</w:t>
      </w:r>
    </w:p>
    <w:p>
      <w:pPr>
        <w:spacing w:before="60" w:after="120"/>
      </w:pPr>
      <w:r>
        <w:rPr>
          <w:rFonts w:ascii="Arial" w:cs="Arial" w:eastAsia="Arial" w:hAnsi="Arial"/>
          <w:color w:val="404040"/>
          <w:sz w:val="20"/>
          <w:szCs w:val="20"/>
        </w:rPr>
        <w:t xml:space="preserve">Analyses each pixel's spectrum within a user-defined wavelength range. Use this when you need a WoM raster for a wavelength range other than the three presets in Step 2a.</w:t>
      </w:r>
    </w:p>
    <w:p>
      <w:pPr>
        <w:spacing w:before="0" w:after="80"/>
      </w:pPr>
      <w:r>
        <w:rPr>
          <w:rFonts w:ascii="Arial" w:cs="Arial" w:eastAsia="Arial" w:hAnsi="Arial"/>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4960"/>
      </w:tblGrid>
      <w:tr>
        <w:trPr>
          <w:tblHeader/>
        </w:trPr>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Parameter</w:t>
            </w:r>
          </w:p>
        </w:tc>
        <w:tc>
          <w:tcPr>
            <w:tcW w:type="dxa" w:w="1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Typical Value</w:t>
            </w:r>
          </w:p>
        </w:tc>
        <w:tc>
          <w:tcPr>
            <w:tcW w:type="dxa" w:w="4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Notes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Input Image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Hyperspectral raster</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Must have wavelength metadata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Start Wavelength (nm)</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2000 (0 = first band)</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Begin analysis window</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End Wavelength (nm)</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2500 (0 = last band)</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End analysis window</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Continuum Removal</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Division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Division recommended for minerals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Number of features (1–9)</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1–3</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1 for single mineral, 3+ for multi-mineral mapping</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Broad feature fitting</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Off</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On for very broad absorption features</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Polynomial fit order</w:t>
          </w:r>
          <w:p/>
        </w:tc>
        <w:tc>
          <w:tcPr>
            <w:tcW w:type="dxa" w:w="1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2nd order</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See Section 3.4 above</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Use Bad Band List</w:t>
          </w:r>
          <w:p/>
        </w:tc>
        <w:tc>
          <w:tcPr>
            <w:tcW w:type="dxa" w:w="1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On</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Excludes noisy bands flagged in ENVI metadata</w:t>
          </w:r>
          <w:p/>
        </w:tc>
      </w:tr>
    </w:tbl>
    <w:p>
      <w:pPr>
        <w:spacing w:before="0" w:after="80"/>
      </w:pPr>
      <w:r>
        <w:rPr>
          <w:rFonts w:ascii="Arial" w:cs="Arial" w:eastAsia="Arial" w:hAnsi="Arial"/>
          <w:color w:val="404040"/>
          <w:sz w:val="20"/>
          <w:szCs w:val="20"/>
        </w:rPr>
        <w:t xml:space="preserve"/>
      </w:r>
    </w:p>
    <w:p>
      <w:pPr>
        <w:spacing w:before="60" w:after="120"/>
      </w:pPr>
      <w:r>
        <w:rPr>
          <w:rFonts w:ascii="Arial" w:cs="Arial" w:eastAsia="Arial" w:hAnsi="Arial"/>
          <w:b/>
          <w:bCs/>
          <w:color w:val="404040"/>
          <w:sz w:val="20"/>
          <w:szCs w:val="20"/>
        </w:rPr>
        <w:t xml:space="preserve">Output: </w:t>
      </w:r>
      <w:r>
        <w:rPr>
          <w:rFonts w:ascii="Arial" w:cs="Arial" w:eastAsia="Arial" w:hAnsi="Arial"/>
          <w:color w:val="404040"/>
          <w:sz w:val="20"/>
          <w:szCs w:val="20"/>
        </w:rPr>
        <w:t xml:space="preserve">Multi-band GeoTIFF containing wavelength/depth pairs for each requested feature. Band 1 = interpolated minimum wavelength (nm), Band 2 = interpolated depth. Features are sorted deepest first.</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3.6 Step 2c — Wavelength Mapping</w:t>
      </w:r>
    </w:p>
    <w:p>
      <w:pPr>
        <w:spacing w:before="60" w:after="120"/>
      </w:pPr>
      <w:r>
        <w:rPr>
          <w:rFonts w:ascii="Arial" w:cs="Arial" w:eastAsia="Arial" w:hAnsi="Arial"/>
          <w:color w:val="404040"/>
          <w:sz w:val="20"/>
          <w:szCs w:val="20"/>
        </w:rPr>
        <w:t xml:space="preserve">Takes a WoM output raster and creates an RGB image. Colour (hue) represents absorption wavelength position and brightness represents absorption depth.</w:t>
      </w:r>
    </w:p>
    <w:p>
      <w:pPr>
        <w:spacing w:before="0" w:after="80"/>
      </w:pPr>
      <w:r>
        <w:rPr>
          <w:rFonts w:ascii="Arial" w:cs="Arial" w:eastAsia="Arial" w:hAnsi="Arial"/>
          <w:color w:val="40404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Parameter</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Typical Value</w:t>
            </w:r>
          </w:p>
        </w:tc>
        <w:tc>
          <w:tcPr>
            <w:tcW w:type="dxa" w:w="49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Notes</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Input (Step 2a or 2b output)</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WoM GeoTIFF</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Uses Band 1 (wavelength) and Band 2 (depth)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Min Wavelength for Display (nm)</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2100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Blue end of colour stretch</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Max Wavelength for Display (nm)</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2350</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Red end of colour stretch</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Min Depth for Display</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0.0</w:t>
          </w:r>
          <w:p/>
        </w:tc>
        <w:tc>
          <w:tcPr>
            <w:tcW w:type="dxa" w:w="49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Lower bound of brightness stretch</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Max Depth for Display</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0.2</w:t>
          </w:r>
          <w:p/>
        </w:tc>
        <w:tc>
          <w:tcPr>
            <w:tcW w:type="dxa" w:w="49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Adjust for data range (try 0.05–0.3)</w:t>
          </w:r>
          <w:p/>
        </w:tc>
      </w:tr>
    </w:tbl>
    <w:p>
      <w:pPr>
        <w:spacing w:before="0" w:after="80"/>
      </w:pPr>
      <w:r>
        <w:rPr>
          <w:rFonts w:ascii="Arial" w:cs="Arial" w:eastAsia="Arial" w:hAnsi="Arial"/>
          <w:color w:val="404040"/>
          <w:sz w:val="20"/>
          <w:szCs w:val="20"/>
        </w:rPr>
        <w:t xml:space="preserve"/>
      </w:r>
    </w:p>
    <w:p>
      <w:pPr>
        <w:spacing w:before="60" w:after="120"/>
      </w:pPr>
      <w:r>
        <w:rPr>
          <w:rFonts w:ascii="Arial" w:cs="Arial" w:eastAsia="Arial" w:hAnsi="Arial"/>
          <w:b/>
          <w:bCs/>
          <w:color w:val="404040"/>
          <w:sz w:val="20"/>
          <w:szCs w:val="20"/>
        </w:rPr>
        <w:t xml:space="preserve">Output Wavelength Map (RGB): </w:t>
      </w:r>
      <w:r>
        <w:rPr>
          <w:rFonts w:ascii="Arial" w:cs="Arial" w:eastAsia="Arial" w:hAnsi="Arial"/>
          <w:color w:val="404040"/>
          <w:sz w:val="20"/>
          <w:szCs w:val="20"/>
        </w:rPr>
        <w:t xml:space="preserve">3-band GeoTIFF. Hue encodes wavelength position across the stretch range; brightness encodes absorption depth.</w:t>
      </w:r>
    </w:p>
    <w:p>
      <w:pPr>
        <w:spacing w:before="60" w:after="120"/>
      </w:pPr>
      <w:r>
        <w:rPr>
          <w:rFonts w:ascii="Arial" w:cs="Arial" w:eastAsia="Arial" w:hAnsi="Arial"/>
          <w:b/>
          <w:bCs/>
          <w:color w:val="404040"/>
          <w:sz w:val="20"/>
          <w:szCs w:val="20"/>
        </w:rPr>
        <w:t xml:space="preserve">Output Wavelength Map Legend (PNG): </w:t>
      </w:r>
      <w:r>
        <w:rPr>
          <w:rFonts w:ascii="Arial" w:cs="Arial" w:eastAsia="Arial" w:hAnsi="Arial"/>
          <w:color w:val="404040"/>
          <w:sz w:val="20"/>
          <w:szCs w:val="20"/>
        </w:rPr>
        <w:t xml:space="preserve">2D colour legend. Y axis = wavelength (nm), X axis = absorption depth. After processing, the legend is automatically displayed in a floating dock window inside QGIS. The dock is resizable by dragging its edges.</w:t>
      </w:r>
    </w:p>
    <w:p>
      <w:pPr>
        <w:spacing w:before="0" w:after="80"/>
      </w:pPr>
      <w:r>
        <w:rPr>
          <w:rFonts w:ascii="Arial" w:cs="Arial" w:eastAsia="Arial" w:hAnsi="Arial"/>
          <w:color w:val="404040"/>
          <w:sz w:val="20"/>
          <w:szCs w:val="20"/>
        </w:rPr>
        <w:t xml:space="preserve"/>
      </w:r>
    </w:p>
    <w:p>
      <w:pPr>
        <w:spacing w:before="0" w:after="0"/>
      </w:pPr>
      <w:r>
        <w:br w:type="page"/>
      </w:r>
    </w:p>
    <w:p>
      <w:pPr>
        <w:pStyle w:val="Heading1"/>
        <w:pBdr>
          <w:bottom w:val="single" w:color="1B3A5C" w:sz="6" w:space="4"/>
        </w:pBdr>
        <w:spacing w:before="360" w:after="180"/>
      </w:pPr>
      <w:r>
        <w:rPr>
          <w:rFonts w:ascii="Arial" w:cs="Arial" w:eastAsia="Arial" w:hAnsi="Arial"/>
          <w:b/>
          <w:bCs/>
          <w:color w:val="1B3A5C"/>
          <w:sz w:val="32"/>
          <w:szCs w:val="32"/>
        </w:rPr>
        <w:t xml:space="preserve">4. Feature Extraction (Group 6)</w:t>
      </w:r>
    </w:p>
    <w:p>
      <w:pPr>
        <w:spacing w:before="60" w:after="120"/>
      </w:pPr>
      <w:r>
        <w:rPr>
          <w:rFonts w:ascii="Arial" w:cs="Arial" w:eastAsia="Arial" w:hAnsi="Arial"/>
          <w:color w:val="404040"/>
          <w:sz w:val="20"/>
          <w:szCs w:val="20"/>
        </w:rPr>
        <w:t xml:space="preserve">The Feature Extraction tools are one-click pipelines that combine Wavelength of Minimum, Wavelength Mapping, and legend display into a single operation. Each tool targets a specific known absorption feature with pre-configured wavelength ranges and map stretch values.</w:t>
      </w:r>
    </w:p>
    <w:p>
      <w:pPr>
        <w:spacing w:before="60" w:after="120"/>
      </w:pPr>
      <w:r>
        <w:rPr>
          <w:rFonts w:ascii="Arial" w:cs="Arial" w:eastAsia="Arial" w:hAnsi="Arial"/>
          <w:color w:val="404040"/>
          <w:sz w:val="20"/>
          <w:szCs w:val="20"/>
        </w:rPr>
        <w:t xml:space="preserve">Running a Feature Extraction tool produces three outputs: a WoM raster, an RGB wavelength map, and a colour legend PNG — and automatically displays the legend in a floating dock window after processing.</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4.1 Feature Extraction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400"/>
        <w:gridCol w:w="1400"/>
        <w:gridCol w:w="5260"/>
      </w:tblGrid>
      <w:tr>
        <w:trPr>
          <w:tblHeader/>
        </w:trPr>
        <w:tc>
          <w:tcPr>
            <w:tcW w:type="dxa" w:w="13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Tool</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WoM Range</w:t>
            </w:r>
          </w:p>
        </w:tc>
        <w:tc>
          <w:tcPr>
            <w:tcW w:type="dxa" w:w="14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Map Colour Stretch</w:t>
            </w:r>
          </w:p>
        </w:tc>
        <w:tc>
          <w:tcPr>
            <w:tcW w:type="dxa" w:w="52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Characteristic Feature</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FE1 - 1480W</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1440–1520 nm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1471–1491 nm</w:t>
          </w:r>
          <w:p/>
        </w:tc>
        <w:tc>
          <w:tcPr>
            <w:tcW w:type="dxa" w:w="5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Water / hydroxyl combination ~1480 nm</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FE2 - 1550W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1510–1610 nm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1520–1563 nm</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Hydroxyl overtone / organic ~1550 nm</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FE3 - 1760W</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1730–1790 nm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1751–1764 nm</w:t>
          </w:r>
          <w:p/>
        </w:tc>
        <w:tc>
          <w:tcPr>
            <w:tcW w:type="dxa" w:w="5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Carbonate / organic combination ~1760 nm</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FE4 - 2080D</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2060–2100 nm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2075–2085 nm</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Carbonate / AlOH diagnostic ~2080 nm</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FE5 - 2160D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2138–2179 nm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2159–2166 nm</w:t>
          </w:r>
          <w:p/>
        </w:tc>
        <w:tc>
          <w:tcPr>
            <w:tcW w:type="dxa" w:w="5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Kaolinite / dickite diagnostic ~2160 nm</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FE6 - 2200W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2120–2245 nm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2185–2215 nm</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AlOH absorption — illite / smectite / kaolinite</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FE7 - 2250W</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2230–2280 nm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2248–2268 nm</w:t>
          </w:r>
          <w:p/>
        </w:tc>
        <w:tc>
          <w:tcPr>
            <w:tcW w:type="dxa" w:w="5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AlOH / MgOH transition ~2250 nm</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FE8 - 2290W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2270–2320 nm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2279–2338 nm</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MgOH / carbonate ~2290 nm</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FE9 - 2320W</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2295–2345 nm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2300–2340 nm</w:t>
          </w:r>
          <w:p/>
        </w:tc>
        <w:tc>
          <w:tcPr>
            <w:tcW w:type="dxa" w:w="5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Carbonate / dolomite ~2320 nm</w:t>
          </w:r>
          <w:p/>
        </w:tc>
      </w:tr>
      <w:tr>
        <w:tc>
          <w:tcPr>
            <w:tcW w:type="dxa" w:w="13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FE10 - 2350W</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2310–2370 nm</w:t>
          </w:r>
          <w:p/>
        </w:tc>
        <w:tc>
          <w:tcPr>
            <w:tcW w:type="dxa" w:w="1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2320–2366 nm</w:t>
          </w:r>
          <w:p/>
        </w:tc>
        <w:tc>
          <w:tcPr>
            <w:tcW w:type="dxa" w:w="52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Carbonate / chlorite ~2350 nm</w:t>
          </w:r>
          <w:p/>
        </w:tc>
      </w:tr>
      <w:tr>
        <w:tc>
          <w:tcPr>
            <w:tcW w:type="dxa" w:w="13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FE11 - 2390W</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2375–2435 nm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2377–2406 nm</w:t>
          </w:r>
          <w:p/>
        </w:tc>
        <w:tc>
          <w:tcPr>
            <w:tcW w:type="dxa" w:w="5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MgOH / chlorite / serpentine ~2390 nm</w:t>
          </w:r>
          <w:p/>
        </w:tc>
      </w:tr>
      <w:tr>
        <w:tc>
          <w:tcPr>
            <w:tcW w:type="dxa" w:w="140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eastAsia="Arial" w:hAnsi="Arial"/>
              <w:b/>
              <w:bCs/>
              <w:color w:val="17657A"/>
              <w:sz w:val="20"/>
              <w:szCs w:val="20"/>
            </w:rPr>
            <w:t xml:space="preserve">FE12 - 2206W</w:t>
          </w:r>
          <w:p/>
        </w:tc>
        <w:tc>
          <w:tcPr>
            <w:tcW w:type="dxa" w:w="140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eastAsia="Arial" w:hAnsi="Arial"/>
              <w:color w:val="404040"/>
              <w:sz w:val="20"/>
              <w:szCs w:val="20"/>
            </w:rPr>
            <w:t xml:space="preserve">2162–2245 nm</w:t>
          </w:r>
          <w:p/>
        </w:tc>
        <w:tc>
          <w:tcPr>
            <w:tcW w:type="dxa" w:w="140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eastAsia="Arial" w:hAnsi="Arial"/>
              <w:color w:val="404040"/>
              <w:sz w:val="20"/>
              <w:szCs w:val="20"/>
            </w:rPr>
            <w:t xml:space="preserve">2197–2215 nm</w:t>
          </w:r>
          <w:p/>
        </w:tc>
        <w:tc>
          <w:tcPr>
            <w:tcW w:type="dxa" w:w="526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eastAsia="Arial" w:hAnsi="Arial"/>
              <w:color w:val="404040"/>
              <w:sz w:val="20"/>
              <w:szCs w:val="20"/>
            </w:rPr>
            <w:t xml:space="preserve">Kaolinite primary Al-OH ~2206 nm (GMEX kaolinite2)</w:t>
          </w:r>
          <w:p/>
        </w:tc>
      </w:tr>
      <w:tr>
        <w:tc>
          <w:tcPr>
            <w:tcW w:type="dxa" w:w="140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eastAsia="Arial" w:hAnsi="Arial"/>
              <w:b/>
              <w:bCs/>
              <w:color w:val="17657A"/>
              <w:sz w:val="20"/>
              <w:szCs w:val="20"/>
            </w:rPr>
            <w:t xml:space="preserve">FE13 - 1400D</w:t>
          </w:r>
          <w:p/>
        </w:tc>
        <w:tc>
          <w:tcPr>
            <w:tcW w:type="dxa" w:w="140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eastAsia="Arial" w:hAnsi="Arial"/>
              <w:color w:val="404040"/>
              <w:sz w:val="20"/>
              <w:szCs w:val="20"/>
            </w:rPr>
            <w:t xml:space="preserve">1385–1430 nm</w:t>
          </w:r>
          <w:p/>
        </w:tc>
        <w:tc>
          <w:tcPr>
            <w:tcW w:type="dxa" w:w="140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eastAsia="Arial" w:hAnsi="Arial"/>
              <w:color w:val="404040"/>
              <w:sz w:val="20"/>
              <w:szCs w:val="20"/>
            </w:rPr>
            <w:t xml:space="preserve">1395–1420 nm</w:t>
          </w:r>
          <w:p/>
        </w:tc>
        <w:tc>
          <w:tcPr>
            <w:tcW w:type="dxa" w:w="526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eastAsia="Arial" w:hAnsi="Arial"/>
              <w:color w:val="404040"/>
              <w:sz w:val="20"/>
              <w:szCs w:val="20"/>
            </w:rPr>
            <w:t xml:space="preserve">Kaolinite OH doublet ~1400/1412 nm (GMEX kaolinite2). Satellite data only — BBL-masked in airborne.</w:t>
          </w:r>
          <w:p/>
        </w:tc>
      </w:tr>
      <w:tr>
        <w:tc>
          <w:tcPr>
            <w:tcW w:type="dxa" w:w="140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eastAsia="Arial" w:hAnsi="Arial"/>
              <w:b/>
              <w:bCs/>
              <w:color w:val="17657A"/>
              <w:sz w:val="20"/>
              <w:szCs w:val="20"/>
            </w:rPr>
            <w:t xml:space="preserve">FE14 - 2178D</w:t>
          </w:r>
          <w:p/>
        </w:tc>
        <w:tc>
          <w:tcPr>
            <w:tcW w:type="dxa" w:w="140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eastAsia="Arial" w:hAnsi="Arial"/>
              <w:color w:val="404040"/>
              <w:sz w:val="20"/>
              <w:szCs w:val="20"/>
            </w:rPr>
            <w:t xml:space="preserve">2155–2196 nm</w:t>
          </w:r>
          <w:p/>
        </w:tc>
        <w:tc>
          <w:tcPr>
            <w:tcW w:type="dxa" w:w="140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eastAsia="Arial" w:hAnsi="Arial"/>
              <w:color w:val="404040"/>
              <w:sz w:val="20"/>
              <w:szCs w:val="20"/>
            </w:rPr>
            <w:t xml:space="preserve">2168–2190 nm</w:t>
          </w:r>
          <w:p/>
        </w:tc>
        <w:tc>
          <w:tcPr>
            <w:tcW w:type="dxa" w:w="526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eastAsia="Arial" w:hAnsi="Arial"/>
              <w:color w:val="404040"/>
              <w:sz w:val="20"/>
              <w:szCs w:val="20"/>
            </w:rPr>
            <w:t xml:space="preserve">Dickite Al-OH shoulder ~2178 nm (+16 nm from kaolinite ~2162 nm). Persists in mixed spectra (GMEX dickite).</w:t>
          </w:r>
          <w:p/>
        </w:tc>
      </w:tr>
      <w:tr>
        <w:tc>
          <w:tcPr>
            <w:tcW w:type="dxa" w:w="140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eastAsia="Arial" w:hAnsi="Arial"/>
              <w:b/>
              <w:bCs/>
              <w:color w:val="17657A"/>
              <w:sz w:val="20"/>
              <w:szCs w:val="20"/>
            </w:rPr>
            <w:t xml:space="preserve">FE15 - 1384D</w:t>
          </w:r>
          <w:p/>
        </w:tc>
        <w:tc>
          <w:tcPr>
            <w:tcW w:type="dxa" w:w="140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eastAsia="Arial" w:hAnsi="Arial"/>
              <w:color w:val="404040"/>
              <w:sz w:val="20"/>
              <w:szCs w:val="20"/>
            </w:rPr>
            <w:t xml:space="preserve">1370–1435 nm</w:t>
          </w:r>
          <w:p/>
        </w:tc>
        <w:tc>
          <w:tcPr>
            <w:tcW w:type="dxa" w:w="140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eastAsia="Arial" w:hAnsi="Arial"/>
              <w:color w:val="404040"/>
              <w:sz w:val="20"/>
              <w:szCs w:val="20"/>
            </w:rPr>
            <w:t xml:space="preserve">1378–1425 nm</w:t>
          </w:r>
          <w:p/>
        </w:tc>
        <w:tc>
          <w:tcPr>
            <w:tcW w:type="dxa" w:w="526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eastAsia="Arial" w:hAnsi="Arial"/>
              <w:color w:val="404040"/>
              <w:sz w:val="20"/>
              <w:szCs w:val="20"/>
            </w:rPr>
            <w:t xml:space="preserve">Dickite OH doublet ~1384/1418 nm. Wider separation than kaolinite ~1400/1412 nm (GMEX dickite). Satellite data only.</w:t>
          </w:r>
          <w:p/>
        </w:tc>
      </w:tr>
      <w:tr>
        <w:tc>
          <w:tcPr>
            <w:tcW w:type="dxa" w:w="140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eastAsia="Arial" w:hAnsi="Arial"/>
              <w:b/>
              <w:bCs/>
              <w:color w:val="17657A"/>
              <w:sz w:val="20"/>
              <w:szCs w:val="20"/>
            </w:rPr>
            <w:t xml:space="preserve">FE16 - 1900W</w:t>
          </w:r>
          <w:p/>
        </w:tc>
        <w:tc>
          <w:tcPr>
            <w:tcW w:type="dxa" w:w="140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eastAsia="Arial" w:hAnsi="Arial"/>
              <w:color w:val="404040"/>
              <w:sz w:val="20"/>
              <w:szCs w:val="20"/>
            </w:rPr>
            <w:t xml:space="preserve">1850–1960 nm</w:t>
          </w:r>
          <w:p/>
        </w:tc>
        <w:tc>
          <w:tcPr>
            <w:tcW w:type="dxa" w:w="140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eastAsia="Arial" w:hAnsi="Arial"/>
              <w:color w:val="404040"/>
              <w:sz w:val="20"/>
              <w:szCs w:val="20"/>
            </w:rPr>
            <w:t xml:space="preserve">1870–1940 nm</w:t>
          </w:r>
          <w:p/>
        </w:tc>
        <w:tc>
          <w:tcPr>
            <w:tcW w:type="dxa" w:w="526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eastAsia="Arial" w:hAnsi="Arial"/>
              <w:color w:val="404040"/>
              <w:sz w:val="20"/>
              <w:szCs w:val="20"/>
            </w:rPr>
            <w:t xml:space="preserve">Halloysite interlayer water band ~1900 nm. Primary discriminator separating halloysite from all dry kandite minerals (GMEX kandite group).</w:t>
          </w:r>
          <w:p/>
        </w:tc>
      </w:tr>
      <w:tr>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hAnsi="Arial"/>
              <w:b/>
              <w:color w:val="17657A"/>
              <w:sz w:val="20"/>
              <w:szCs w:val="20"/>
            </w:rPr>
            <w:t xml:space="preserve">FE17 - 2066D</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hAnsi="Arial"/>
              <w:color w:val="404040"/>
              <w:sz w:val="20"/>
              <w:szCs w:val="20"/>
            </w:rPr>
            <w:t>2050–2100 nm</w:t>
          </w:r>
          <w:p/>
        </w:tc>
        <w:tc>
          <w:tcPr>
            <w:tcW w:type="dxa" w:w="14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hAnsi="Arial"/>
              <w:color w:val="404040"/>
              <w:sz w:val="20"/>
              <w:szCs w:val="20"/>
            </w:rPr>
            <w:t>2060–2090 nm</w:t>
          </w:r>
          <w:p/>
        </w:tc>
        <w:tc>
          <w:tcPr>
            <w:tcW w:type="dxa" w:w="52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hAnsi="Arial"/>
              <w:color w:val="404040"/>
              <w:sz w:val="20"/>
              <w:szCs w:val="20"/>
            </w:rPr>
            <w:t xml:space="preserve">Pyrophyllite Al-OH doublet ~2066/2078 nm; “may persist in mixtures” (GMEX pyrophyllite). Default 2 features. Use with FE18 and DT Pyrophyllite.</w:t>
          </w:r>
          <w:p/>
        </w:tc>
      </w:tr>
      <w:tr>
        <w:tc>
          <w:tcPr>
            <w:tcW w:type="dxa" w:w="140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hAnsi="Arial"/>
              <w:b/>
              <w:color w:val="17657A"/>
              <w:sz w:val="20"/>
              <w:szCs w:val="20"/>
            </w:rPr>
            <w:t xml:space="preserve">FE18 - 1396W</w:t>
          </w:r>
          <w:p/>
        </w:tc>
        <w:tc>
          <w:tcPr>
            <w:tcW w:type="dxa" w:w="140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hAnsi="Arial"/>
              <w:color w:val="404040"/>
              <w:sz w:val="20"/>
              <w:szCs w:val="20"/>
            </w:rPr>
            <w:t>1380–1420 nm</w:t>
          </w:r>
          <w:p/>
        </w:tc>
        <w:tc>
          <w:tcPr>
            <w:tcW w:type="dxa" w:w="140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hAnsi="Arial"/>
              <w:color w:val="404040"/>
              <w:sz w:val="20"/>
              <w:szCs w:val="20"/>
            </w:rPr>
            <w:t>1388–1406 nm</w:t>
          </w:r>
          <w:p/>
        </w:tc>
        <w:tc>
          <w:tcPr>
            <w:tcW w:type="dxa" w:w="526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hAnsi="Arial"/>
              <w:color w:val="404040"/>
              <w:sz w:val="20"/>
              <w:szCs w:val="20"/>
            </w:rPr>
            <w:t xml:space="preserve">Pyrophyllite single sharp OH ~1396 nm (GMEX). Single peak vs kaolinite doublet ~1400/1412 nm and dickite doublet ~1384/1418 nm. Satellite data only — BBL-masked in airborne.</w:t>
          </w:r>
          <w:p/>
        </w:tc>
      </w:tr>
    </w:tbl>
    <w:p>
      <w:pPr>
        <w:spacing w:before="0" w:after="80"/>
      </w:pPr>
      <w:r>
        <w:rPr>
          <w:rFonts w:ascii="Arial" w:cs="Arial" w:eastAsia="Arial" w:hAnsi="Arial"/>
          <w:color w:val="404040"/>
          <w:sz w:val="20"/>
          <w:szCs w:val="20"/>
        </w:rPr>
        <w:t xml:space="preserve"/>
      </w:r>
    </w:p>
    <w:p>
      <w:pPr>
        <w:spacing w:before="60" w:after="120"/>
      </w:pPr>
      <w:r>
        <w:rPr>
          <w:rFonts w:ascii="Arial" w:cs="Arial" w:eastAsia="Arial" w:hAnsi="Arial"/>
          <w:color w:val="404040"/>
          <w:sz w:val="20"/>
          <w:szCs w:val="20"/>
        </w:rPr>
        <w:t xml:space="preserve">W suffix = water or hydroxyl combination band.  D suffix = diagnostic mineral absorption feature.</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4.2 Inputs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Parameter</w:t>
            </w:r>
          </w:p>
        </w:tc>
        <w:tc>
          <w:tcPr>
            <w:tcW w:type="dxa" w:w="67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Description</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Hyperspectral cube</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The original reflectance image with wavelength metadata</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Number of features (1–9)</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How many absorption minima to extract per pixel (default 1)</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Output WoM raster</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Path for the Wavelength of Minimum output</w:t>
          </w:r>
          <w:p/>
        </w:tc>
      </w:tr>
      <w:tr>
        <w:tc>
          <w:tcPr>
            <w:tcW w:type="dxa" w:w="2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Output Wavelength Map RGB</w:t>
          </w:r>
          <w:p/>
        </w:tc>
        <w:tc>
          <w:tcPr>
            <w:tcW w:type="dxa" w:w="67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Path for the colour-coded map</w:t>
          </w:r>
          <w:p/>
        </w:tc>
      </w:tr>
      <w:tr>
        <w:tc>
          <w:tcPr>
            <w:tcW w:type="dxa" w:w="2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Output Colour Legend (PNG)</w:t>
          </w:r>
          <w:p/>
        </w:tc>
        <w:tc>
          <w:tcPr>
            <w:tcW w:type="dxa" w:w="67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Optional — defaults to &lt;label&gt;_legend.png beside the WoM raster</w:t>
          </w:r>
          <w:p/>
        </w:tc>
      </w:tr>
    </w:tbl>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4.3 Workflow Tip</w:t>
      </w:r>
    </w:p>
    <w:p>
      <w:pPr>
        <w:spacing w:before="60" w:after="120"/>
      </w:pPr>
      <w:r>
        <w:rPr>
          <w:rFonts w:ascii="Arial" w:cs="Arial" w:eastAsia="Arial" w:hAnsi="Arial"/>
          <w:color w:val="404040"/>
          <w:sz w:val="20"/>
          <w:szCs w:val="20"/>
        </w:rPr>
        <w:t xml:space="preserve">Feature Extraction tools are designed for rapid reconnaissance of a dataset. Run several tools across your scene to identify which absorption features are present and spatially coherent before committing to a full decision tree classification workflow.</w:t>
      </w:r>
    </w:p>
    <w:p>
      <w:pPr>
        <w:spacing w:before="0" w:after="80"/>
      </w:pPr>
      <w:r>
        <w:rPr>
          <w:rFonts w:ascii="Arial" w:cs="Arial" w:eastAsia="Arial" w:hAnsi="Arial"/>
          <w:color w:val="404040"/>
          <w:sz w:val="20"/>
          <w:szCs w:val="20"/>
        </w:rPr>
        <w:t xml:space="preserve"/>
      </w:r>
    </w:p>
    <w:p>
      <w:pPr>
        <w:spacing w:before="0" w:after="0"/>
      </w:pPr>
      <w:r>
        <w:br w:type="page"/>
      </w:r>
    </w:p>
    <w:p>
      <w:pPr>
        <w:pStyle w:val="Heading1"/>
        <w:pBdr>
          <w:bottom w:val="single" w:color="1B3A5C" w:sz="6" w:space="4"/>
        </w:pBdr>
        <w:spacing w:before="360" w:after="180"/>
      </w:pPr>
      <w:r>
        <w:rPr>
          <w:rFonts w:ascii="Arial" w:cs="Arial" w:eastAsia="Arial" w:hAnsi="Arial"/>
          <w:b/>
          <w:bCs/>
          <w:color w:val="1B3A5C"/>
          <w:sz w:val="32"/>
          <w:szCs w:val="32"/>
        </w:rPr>
        <w:t xml:space="preserve">5. Decision Tree Classification (Group 3)</w:t>
      </w:r>
    </w:p>
    <w:p>
      <w:pPr>
        <w:spacing w:before="60" w:after="120"/>
      </w:pPr>
      <w:r>
        <w:rPr>
          <w:rFonts w:ascii="Arial" w:cs="Arial" w:eastAsia="Arial" w:hAnsi="Arial"/>
          <w:color w:val="404040"/>
          <w:sz w:val="20"/>
          <w:szCs w:val="20"/>
        </w:rPr>
        <w:t xml:space="preserve">The decision tree classifiers use pre-computed wavelength analysis outputs to assign mineral or physical property classes to each pixel. All classifiers require a minimum set of input data prepared in Step 2.</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5.1 Required Input Data</w:t>
      </w:r>
    </w:p>
    <w:p>
      <w:pPr>
        <w:pStyle w:val="Heading3"/>
        <w:spacing w:before="180" w:after="80"/>
      </w:pPr>
      <w:r>
        <w:rPr>
          <w:rFonts w:ascii="Arial" w:cs="Arial" w:eastAsia="Arial" w:hAnsi="Arial"/>
          <w:b/>
          <w:bCs/>
          <w:color w:val="404040"/>
          <w:sz w:val="22"/>
          <w:szCs w:val="22"/>
        </w:rPr>
        <w:t xml:space="preserve">Hyperspectral spectral cube</w:t>
      </w:r>
    </w:p>
    <w:p>
      <w:pPr>
        <w:spacing w:before="60" w:after="120"/>
      </w:pPr>
      <w:r>
        <w:rPr>
          <w:rFonts w:ascii="Arial" w:cs="Arial" w:eastAsia="Arial" w:hAnsi="Arial"/>
          <w:color w:val="404040"/>
          <w:sz w:val="20"/>
          <w:szCs w:val="20"/>
        </w:rPr>
        <w:t xml:space="preserve">Required by dt_albedo and dt_fedrop to compute internal band ratios.</w:t>
      </w:r>
    </w:p>
    <w:p>
      <w:pPr>
        <w:pStyle w:val="Heading3"/>
        <w:spacing w:before="180" w:after="80"/>
      </w:pPr>
      <w:r>
        <w:rPr>
          <w:rFonts w:ascii="Arial" w:cs="Arial" w:eastAsia="Arial" w:hAnsi="Arial"/>
          <w:b/>
          <w:bCs/>
          <w:color w:val="404040"/>
          <w:sz w:val="22"/>
          <w:szCs w:val="22"/>
        </w:rPr>
        <w:t xml:space="preserve">WoM rasters from Step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6560"/>
      </w:tblGrid>
      <w:tr>
        <w:trPr>
          <w:tblHeader/>
        </w:trPr>
        <w:tc>
          <w:tcPr>
            <w:tcW w:type="dxa" w:w="1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WoM</w:t>
            </w:r>
          </w:p>
        </w:tc>
        <w:tc>
          <w:tcPr>
            <w:tcW w:type="dxa" w:w="16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Wavelength Range</w:t>
            </w:r>
          </w:p>
        </w:tc>
        <w:tc>
          <w:tcPr>
            <w:tcW w:type="dxa" w:w="6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Used by</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WoM-A</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750–1300 nm</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Future classifiers</w:t>
          </w:r>
          <w:p/>
        </w:tc>
      </w:tr>
      <w:tr>
        <w:tc>
          <w:tcPr>
            <w:tcW w:type="dxa" w:w="1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WoM-B</w:t>
          </w:r>
          <w:p/>
        </w:tc>
        <w:tc>
          <w:tcPr>
            <w:tcW w:type="dxa" w:w="16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1850–2100 nm</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dt_mineral_map, dt_illcryst, dt_ill_kaol (depth denominator)</w:t>
          </w:r>
          <w:p/>
        </w:tc>
      </w:tr>
      <w:tr>
        <w:tc>
          <w:tcPr>
            <w:tcW w:type="dxa" w:w="1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WoM-C</w:t>
          </w:r>
          <w:p/>
        </w:tc>
        <w:tc>
          <w:tcPr>
            <w:tcW w:type="dxa" w:w="16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2100–2400 nm</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dt_mineral_map, dt_2100_2400, dt_fedrop, dt_illcryst, dt_ill_kaol</w:t>
          </w:r>
          <w:p/>
        </w:tc>
      </w:tr>
    </w:tbl>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5.2 Decision Tree Algorithms</w:t>
      </w:r>
    </w:p>
    <w:p>
      <w:pPr>
        <w:pStyle w:val="Heading3"/>
        <w:spacing w:before="180" w:after="80"/>
      </w:pPr>
      <w:r>
        <w:rPr>
          <w:rFonts w:ascii="Arial" w:cs="Arial" w:eastAsia="Arial" w:hAnsi="Arial"/>
          <w:b/>
          <w:bCs/>
          <w:color w:val="404040"/>
          <w:sz w:val="22"/>
          <w:szCs w:val="22"/>
        </w:rPr>
        <w:t xml:space="preserve">DT Mineral 2100-2400 — Mineral Classification (2100–2400 nm)</w:t>
      </w:r>
    </w:p>
    <w:p>
      <w:pPr>
        <w:spacing w:before="60" w:after="120"/>
      </w:pPr>
      <w:r>
        <w:rPr>
          <w:rFonts w:ascii="Arial" w:cs="Arial" w:eastAsia="Arial" w:hAnsi="Arial"/>
          <w:color w:val="404040"/>
          <w:sz w:val="20"/>
          <w:szCs w:val="20"/>
        </w:rPr>
        <w:t xml:space="preserve">Classifies 16 mineral classes including kaolinite, muscovite, illite, pyrophyllite, alunite, and carbonate minerals. Input: WoM-C only. Uses the primary absorption wavelength (Band 1) and feature depth (Band 2).</w:t>
      </w:r>
    </w:p>
    <w:p>
      <w:pPr>
        <w:spacing w:before="60" w:after="120"/>
      </w:pPr>
      <w:r>
        <w:rPr>
          <w:rFonts w:ascii="Arial" w:cs="Arial" w:eastAsia="Arial" w:hAnsi="Arial"/>
          <w:color w:val="404040"/>
          <w:sz w:val="20"/>
          <w:szCs w:val="20"/>
        </w:rPr>
        <w:t xml:space="preserve">Decision tree after van Ruitenbeek et al. (2025), Remote Sensing 17(15), 2555.</w:t>
      </w:r>
    </w:p>
    <w:p>
      <w:pPr>
        <w:pStyle w:val="Heading3"/>
        <w:spacing w:before="180" w:after="80"/>
      </w:pPr>
      <w:r>
        <w:rPr>
          <w:rFonts w:ascii="Arial" w:cs="Arial" w:eastAsia="Arial" w:hAnsi="Arial"/>
          <w:b/>
          <w:bCs/>
          <w:color w:val="404040"/>
          <w:sz w:val="22"/>
          <w:szCs w:val="22"/>
        </w:rPr>
        <w:t xml:space="preserve">DT Albedo — Brightness Classification</w:t>
      </w:r>
    </w:p>
    <w:p>
      <w:pPr>
        <w:spacing w:before="60" w:after="120"/>
      </w:pPr>
      <w:r>
        <w:rPr>
          <w:rFonts w:ascii="Arial" w:cs="Arial" w:eastAsia="Arial" w:hAnsi="Arial"/>
          <w:color w:val="404040"/>
          <w:sz w:val="20"/>
          <w:szCs w:val="20"/>
        </w:rPr>
        <w:t xml:space="preserve">Classifies pixels into four brightness classes (dark, med-dark, med-light, light) based on mean reflectance. Thresholds are calculated dynamically using quartiles of the valid pixel distribution. Input: hyperspectral cube only.</w:t>
      </w:r>
    </w:p>
    <w:p>
      <w:pPr>
        <w:pStyle w:val="Heading3"/>
        <w:spacing w:before="180" w:after="80"/>
      </w:pPr>
      <w:r>
        <w:rPr>
          <w:rFonts w:ascii="Arial" w:cs="Arial" w:eastAsia="Arial" w:hAnsi="Arial"/>
          <w:b/>
          <w:bCs/>
          <w:color w:val="404040"/>
          <w:sz w:val="22"/>
          <w:szCs w:val="22"/>
        </w:rPr>
        <w:t xml:space="preserve">DT Fedrop — Iron Drop Classification</w:t>
      </w:r>
    </w:p>
    <w:p>
      <w:pPr>
        <w:spacing w:before="60" w:after="120"/>
      </w:pPr>
      <w:r>
        <w:rPr>
          <w:rFonts w:ascii="Arial" w:cs="Arial" w:eastAsia="Arial" w:hAnsi="Arial"/>
          <w:color w:val="404040"/>
          <w:sz w:val="20"/>
          <w:szCs w:val="20"/>
        </w:rPr>
        <w:t xml:space="preserve">Classifies iron drop intensity into eight classes (aspectral, no2100-2400, low through very-high). The fedrop value R(1600 nm) / R(1310 nm) is computed internally. Inputs: hyperspectral cube + WoM-C.</w:t>
      </w:r>
    </w:p>
    <w:p>
      <w:pPr>
        <w:pStyle w:val="Heading3"/>
        <w:spacing w:before="180" w:after="80"/>
      </w:pPr>
      <w:r>
        <w:rPr>
          <w:rFonts w:ascii="Arial" w:cs="Arial" w:eastAsia="Arial" w:hAnsi="Arial"/>
          <w:b/>
          <w:bCs/>
          <w:color w:val="404040"/>
          <w:sz w:val="22"/>
          <w:szCs w:val="22"/>
        </w:rPr>
        <w:t xml:space="preserve">DT Illcryst — Illite Crystallinity Classification</w:t>
      </w:r>
    </w:p>
    <w:p>
      <w:pPr>
        <w:spacing w:before="60" w:after="120"/>
      </w:pPr>
      <w:r>
        <w:rPr>
          <w:rFonts w:ascii="Arial" w:cs="Arial" w:eastAsia="Arial" w:hAnsi="Arial"/>
          <w:color w:val="404040"/>
          <w:sz w:val="20"/>
          <w:szCs w:val="20"/>
        </w:rPr>
        <w:t xml:space="preserve">Classifies illite crystallinity into eight classes ranging from smectite to muscovite. The illite crystallinity value is computed internally as depth(2100–2400 nm) / depth(1850–2100 nm). Inputs: WoM-B + WoM-C.</w:t>
      </w:r>
    </w:p>
    <w:p>
      <w:pPr>
        <w:pStyle w:val="Heading3"/>
        <w:spacing w:before="180" w:after="80"/>
      </w:pPr>
      <w:r>
        <w:rPr>
          <w:rFonts w:ascii="Arial" w:cs="Arial" w:eastAsia="Arial" w:hAnsi="Arial"/>
          <w:b/>
          <w:bCs/>
          <w:color w:val="404040"/>
          <w:sz w:val="22"/>
          <w:szCs w:val="22"/>
        </w:rPr>
        <w:t xml:space="preserve">DT Ill-Kaol — Illite / Kaolinite Classification</w:t>
      </w:r>
    </w:p>
    <w:p>
      <w:pPr>
        <w:spacing w:before="60" w:after="120"/>
      </w:pPr>
      <w:r>
        <w:rPr>
          <w:rFonts w:ascii="Arial" w:cs="Arial" w:eastAsia="Arial" w:hAnsi="Arial"/>
          <w:color w:val="404040"/>
          <w:sz w:val="20"/>
          <w:szCs w:val="20"/>
        </w:rPr>
        <w:t xml:space="preserve">Classifies the illite-to-kaolinite ratio into nine classes (aspectral, NO-ALOH, kaol4–kaol1, ill1–ill4). Inputs: WoM-B + WoM-C.</w:t>
      </w:r>
    </w:p>
    <w:p>
      <w:pPr>
        <w:pStyle w:val="Heading3"/>
        <w:spacing w:before="180" w:after="80"/>
      </w:pPr>
      <w:r>
        <w:rPr>
          <w:rFonts w:ascii="Arial" w:cs="Arial" w:eastAsia="Arial" w:hAnsi="Arial"/>
          <w:b/>
          <w:bCs/>
          <w:color w:val="404040"/>
          <w:sz w:val="22"/>
          <w:szCs w:val="22"/>
        </w:rPr>
        <w:t xml:space="preserve">DT Mineral Map — Mineral Map Classification</w:t>
      </w:r>
    </w:p>
    <w:p>
      <w:pPr>
        <w:spacing w:before="60" w:after="120"/>
      </w:pPr>
      <w:r>
        <w:rPr>
          <w:rFonts w:ascii="Arial" w:cs="Arial" w:eastAsia="Arial" w:hAnsi="Arial"/>
          <w:color w:val="404040"/>
          <w:sz w:val="20"/>
          <w:szCs w:val="20"/>
        </w:rPr>
        <w:t xml:space="preserve">Classifies pixels into 17 mineral classes covering illite/muscovite variants, kaolinite, phengite, Fe-chlorite, and chlorite. Branches on W1 (wavelength of deepest feature), W2 (second deepest), and Ix (illite crystallinity). Inputs: WoM-B + WoM-C (WoM-C must have ≥2 features).</w:t>
      </w:r>
    </w:p>
    <w:p>
      <w:pPr>
        <w:pStyle w:val="Heading3"/>
        <w:spacing w:before="180" w:after="120"/>
      </w:pPr>
      <w:r>
        <w:rPr>
          <w:rFonts w:ascii="Arial" w:cs="Arial" w:eastAsia="Arial" w:hAnsi="Arial"/>
          <w:b/>
          <w:bCs/>
          <w:color w:val="17657A"/>
          <w:sz w:val="22"/>
          <w:szCs w:val="22"/>
        </w:rPr>
        <w:t xml:space="preserve">DT Kaol-Cryst — Kaolinite Crystallinity Classification</w:t>
      </w:r>
    </w:p>
    <w:p>
      <w:pPr>
        <w:spacing w:before="60" w:after="120"/>
      </w:pPr>
      <w:r>
        <w:rPr>
          <w:rFonts w:ascii="Arial" w:cs="Arial" w:eastAsia="Arial" w:hAnsi="Arial"/>
          <w:color w:val="404040"/>
          <w:sz w:val="20"/>
          <w:szCs w:val="20"/>
        </w:rPr>
        <w:t xml:space="preserve">Classifies kaolinite pixels into four crystallinity classes (kaol_hi, kaol_med, kaol_lo, kaol_dis) using a Crystallinity Index (CI = depth(2162) / depth(2206)). Higher CI indicates a better-ordered crystalline structure. Inputs: FE5-2160D + FE12-2206W. Spectral parameters from AusSpec International (2005) GMEX kaolinite2 reference spectrum.</w:t>
      </w:r>
    </w:p>
    <w:p>
      <w:pPr>
        <w:pStyle w:val="Heading3"/>
        <w:spacing w:before="180" w:after="120"/>
      </w:pPr>
      <w:r>
        <w:rPr>
          <w:rFonts w:ascii="Arial" w:cs="Arial" w:eastAsia="Arial" w:hAnsi="Arial"/>
          <w:b/>
          <w:bCs/>
          <w:color w:val="17657A"/>
          <w:sz w:val="22"/>
          <w:szCs w:val="22"/>
        </w:rPr>
        <w:t xml:space="preserve">DT Dick-Kaol — Dickite / Kaolinite Classification</w:t>
      </w:r>
    </w:p>
    <w:p>
      <w:pPr>
        <w:spacing w:before="60" w:after="120"/>
      </w:pPr>
      <w:r>
        <w:rPr>
          <w:rFonts w:ascii="Arial" w:cs="Arial" w:eastAsia="Arial" w:hAnsi="Arial"/>
          <w:color w:val="404040"/>
          <w:sz w:val="20"/>
          <w:szCs w:val="20"/>
        </w:rPr>
        <w:t xml:space="preserve">Discriminates dickite from kaolinite using the Al-OH shoulder wavelength position. Dickite has its shoulder at ~2178 nm, shifted +16 nm from kaolinite’s ~2162 nm — a diagnostic difference that persists in mixed spectra (AusSpec International 2005, GMEX dickite). Four output classes: kaolinite (≤2167 nm), kaol_mixed, dick_mixed, dickite (&gt;2183 nm). Inputs: FE12-2206W + custom WoM over 2138–2196 nm.</w:t>
      </w:r>
    </w:p>
    <w:p>
      <w:pPr>
        <w:pStyle w:val="Heading3"/>
        <w:spacing w:before="180" w:after="120"/>
      </w:pPr>
      <w:r>
        <w:rPr>
          <w:rFonts w:ascii="Arial" w:cs="Arial" w:eastAsia="Arial" w:hAnsi="Arial"/>
          <w:b/>
          <w:bCs/>
          <w:color w:val="17657A"/>
          <w:sz w:val="22"/>
          <w:szCs w:val="22"/>
        </w:rPr>
        <w:t xml:space="preserve">DT Kandite — Kandite Group Classification</w:t>
      </w:r>
    </w:p>
    <w:p>
      <w:pPr>
        <w:spacing w:before="60" w:after="80"/>
      </w:pPr>
      <w:r>
        <w:rPr>
          <w:rFonts w:ascii="Arial" w:cs="Arial" w:eastAsia="Arial" w:hAnsi="Arial"/>
          <w:color w:val="404040"/>
          <w:sz w:val="20"/>
          <w:szCs w:val="20"/>
        </w:rPr>
        <w:t xml:space="preserve">Full five-member kaolin (kandite) group classifier derived from the GMEX kandite group comparison spectra (AusSpec International 2005). Classifies Al-OH pixels into kaolinite, dickite, halloysite (hydrated), halloysite (dehydrated), and nacrite using three spectral parameters in strict priority order: depth(2206) gate; wavelength gate (2197–2215 nm); depth(1900) for halloysite; shoulder wavelength for nacrite and dickite/kaolinite split. Inputs: FE12-2206W + custom WoM 2138–2196 nm + FE16-1900W. Processing log reports water band depth statistics and percentage halloysite of kandite pixels to assist threshold review.</w:t>
      </w:r>
    </w:p>
    <w:p>
      <w:pPr>
        <w:pStyle w:val="Heading3"/>
        <w:spacing w:before="180" w:after="120"/>
      </w:pPr>
      <w:r>
        <w:rPr>
          <w:rFonts w:ascii="Arial" w:cs="Arial" w:eastAsia="Arial" w:hAnsi="Arial"/>
          <w:b/>
          <w:bCs/>
          <w:color w:val="17657A"/>
          <w:sz w:val="22"/>
          <w:szCs w:val="22"/>
        </w:rPr>
        <w:t xml:space="preserve">DT Pyrophyllite — Pyrophyllite Classification</w:t>
      </w:r>
    </w:p>
    <w:p>
      <w:pPr>
        <w:spacing w:before="60" w:after="80"/>
      </w:pPr>
      <w:r>
        <w:rPr>
          <w:rFonts w:ascii="Arial" w:cs="Arial" w:eastAsia="Arial" w:hAnsi="Arial"/>
          <w:color w:val="404040"/>
          <w:sz w:val="20"/>
          <w:szCs w:val="20"/>
        </w:rPr>
        <w:t xml:space="preserve">Classifies Al-OH pixels for pyrophyllite (Al₄[Si₈O₂₀](OH)₄) using the diagnostic spectral features from the USGS GMEX pyrophyllite reference spectrum (AusSpec International 2005). Primary gate: depth(2166) and wavelength position 2158–2175 nm. Secondary confirmation: depth of the ~2066/2078 nm doublet (GMEX: “may persist in mixtures”). Output classes route non-pyrophyllite Al-OH to possible_illite (2175–2200 nm) or possible_kandite (2200–2220 nm). Confirmed pyrophyllite is further split by doublet position into pyro_doublet_lo, pyrophyllite (centred), and pyro_doublet_hi. Inputs: custom WoM 2155–2180 nm + FE17-2066D. Processing log reports doublet depth and primary Al-OH wavelength statistics.</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5.3 Outputs</w:t>
      </w:r>
    </w:p>
    <w:p>
      <w:pPr>
        <w:spacing w:before="60" w:after="120"/>
      </w:pPr>
      <w:r>
        <w:rPr>
          <w:rFonts w:ascii="Arial" w:cs="Arial" w:eastAsia="Arial" w:hAnsi="Arial"/>
          <w:color w:val="404040"/>
          <w:sz w:val="20"/>
          <w:szCs w:val="20"/>
        </w:rPr>
        <w:t xml:space="preserve">Each classifier produces a palette-indexed integer class raster (GeoTIFF). Class names are embedded as a Raster Attribute Table (RAT), which QGIS reads to display class names in the layer legend. An optional RGB colour raster can also be requested for visual display.</w:t>
      </w:r>
    </w:p>
    <w:p>
      <w:pPr>
        <w:spacing w:before="0" w:after="80"/>
      </w:pPr>
      <w:r>
        <w:rPr>
          <w:rFonts w:ascii="Arial" w:cs="Arial" w:eastAsia="Arial" w:hAnsi="Arial"/>
          <w:color w:val="404040"/>
          <w:sz w:val="20"/>
          <w:szCs w:val="20"/>
        </w:rPr>
        <w:t xml:space="preserve"/>
      </w:r>
    </w:p>
    <w:p>
      <w:pPr>
        <w:spacing w:before="0" w:after="0"/>
      </w:pPr>
      <w:r>
        <w:br w:type="page"/>
      </w:r>
    </w:p>
    <w:p>
      <w:pPr>
        <w:pStyle w:val="Heading1"/>
        <w:pBdr>
          <w:bottom w:val="single" w:color="1B3A5C" w:sz="6" w:space="4"/>
        </w:pBdr>
        <w:spacing w:before="360" w:after="180"/>
      </w:pPr>
      <w:r>
        <w:rPr>
          <w:rFonts w:ascii="Arial" w:cs="Arial" w:eastAsia="Arial" w:hAnsi="Arial"/>
          <w:b/>
          <w:bCs/>
          <w:color w:val="1B3A5C"/>
          <w:sz w:val="32"/>
          <w:szCs w:val="32"/>
        </w:rPr>
        <w:t xml:space="preserve">6. Spectral Processing Tools (Group 5)</w:t>
      </w:r>
    </w:p>
    <w:p>
      <w:pPr>
        <w:spacing w:before="60" w:after="120"/>
      </w:pPr>
      <w:r>
        <w:rPr>
          <w:rFonts w:ascii="Arial" w:cs="Arial" w:eastAsia="Arial" w:hAnsi="Arial"/>
          <w:color w:val="404040"/>
          <w:sz w:val="20"/>
          <w:szCs w:val="20"/>
        </w:rPr>
        <w:t xml:space="preserve">Seven tools that can be applied independently to any hyperspectral raster. All tools read wavelength metadata from the ENVI domain first, with fallback to the default metadata domain and numeric band descriptions.</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6.1 Convex Hull Removal (Continuum Removal)</w:t>
      </w:r>
    </w:p>
    <w:p>
      <w:pPr>
        <w:spacing w:before="60" w:after="120"/>
      </w:pPr>
      <w:r>
        <w:rPr>
          <w:rFonts w:ascii="Arial" w:cs="Arial" w:eastAsia="Arial" w:hAnsi="Arial"/>
          <w:color w:val="404040"/>
          <w:sz w:val="20"/>
          <w:szCs w:val="20"/>
        </w:rPr>
        <w:t xml:space="preserve">Removes the spectral continuum from each pixel spectrum using a convex hull fit, isolating individual absorption features for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Parameter</w:t>
            </w:r>
          </w:p>
        </w:tc>
        <w:tc>
          <w:tcPr>
            <w:tcW w:type="dxa" w:w="6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Input Image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Hyperspectral raster with wavelength metadata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Mode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Divide: spectrum / hull (absorptions &lt; 1.0)  |  Subtract: 1 + (spectrum − hull)</w:t>
          </w:r>
          <w:p/>
        </w:tc>
      </w:tr>
      <w:tr>
        <w:tc>
          <w:tcPr>
            <w:tcW w:type="dxa" w:w="2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Cutoff Wavelength (nm)</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Restrict to bands below this wavelength. Set to 0 for all bands.</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Use Bad Band List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Exclude bands flagged in ENVI BBL metadata</w:t>
          </w:r>
          <w:p/>
        </w:tc>
      </w:tr>
    </w:tbl>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6.2 Band Ratio</w:t>
      </w:r>
    </w:p>
    <w:p>
      <w:pPr>
        <w:spacing w:before="60" w:after="120"/>
      </w:pPr>
      <w:r>
        <w:rPr>
          <w:rFonts w:ascii="Arial" w:cs="Arial" w:eastAsia="Arial" w:hAnsi="Arial"/>
          <w:color w:val="404040"/>
          <w:sz w:val="20"/>
          <w:szCs w:val="20"/>
        </w:rPr>
        <w:t xml:space="preserve">Computes a single-band ratio image: Numerator band / Denominator band. Bands are specified by wavelength in nm; the nearest available band is selected automatically.</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6.3 Band Ratios (Sequential)</w:t>
      </w:r>
    </w:p>
    <w:p>
      <w:pPr>
        <w:spacing w:before="60" w:after="120"/>
      </w:pPr>
      <w:r>
        <w:rPr>
          <w:rFonts w:ascii="Arial" w:cs="Arial" w:eastAsia="Arial" w:hAnsi="Arial"/>
          <w:color w:val="404040"/>
          <w:sz w:val="20"/>
          <w:szCs w:val="20"/>
        </w:rPr>
        <w:t xml:space="preserve">Computes sequential band ratios across the full spectrum: </w:t>
      </w:r>
      <w:r>
        <w:rPr>
          <w:rFonts w:ascii="Courier New" w:cs="Courier New" w:eastAsia="Courier New" w:hAnsi="Courier New"/>
          <w:color w:val="8B0000"/>
          <w:sz w:val="18"/>
          <w:szCs w:val="18"/>
        </w:rPr>
        <w:t xml:space="preserve">output[i] = input[i] / input[i + delta]</w:t>
      </w:r>
      <w:r>
        <w:rPr>
          <w:rFonts w:ascii="Arial" w:cs="Arial" w:eastAsia="Arial" w:hAnsi="Arial"/>
          <w:color w:val="404040"/>
          <w:sz w:val="20"/>
          <w:szCs w:val="20"/>
        </w:rPr>
        <w:t xml:space="preserve">. Useful for highlighting spectral gradients and transitions.</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6.4 Band Depths</w:t>
      </w:r>
    </w:p>
    <w:p>
      <w:pPr>
        <w:spacing w:before="60" w:after="120"/>
      </w:pPr>
      <w:r>
        <w:rPr>
          <w:rFonts w:ascii="Arial" w:cs="Arial" w:eastAsia="Arial" w:hAnsi="Arial"/>
          <w:color w:val="404040"/>
          <w:sz w:val="20"/>
          <w:szCs w:val="20"/>
        </w:rPr>
        <w:t xml:space="preserve">Computes per-band absorption feature depths. For each centre band i:</w:t>
      </w:r>
    </w:p>
    <w:p>
      <w:pPr>
        <w:spacing w:before="60" w:after="120"/>
      </w:pPr>
      <w:r>
        <w:rPr>
          <w:rFonts w:ascii="Courier New" w:cs="Courier New" w:eastAsia="Courier New" w:hAnsi="Courier New"/>
          <w:color w:val="8B0000"/>
          <w:sz w:val="18"/>
          <w:szCs w:val="18"/>
        </w:rPr>
        <w:t xml:space="preserve">top = (band[i-delta] + band[i+delta]) / 2</w:t>
      </w:r>
      <w:r>
        <w:rPr>
          <w:rFonts w:ascii="Arial" w:cs="Arial" w:eastAsia="Arial" w:hAnsi="Arial"/>
          <w:color w:val="404040"/>
          <w:sz w:val="20"/>
          <w:szCs w:val="20"/>
        </w:rPr>
        <w:t xml:space="preserve">   </w:t>
      </w:r>
      <w:r>
        <w:rPr>
          <w:rFonts w:ascii="Courier New" w:cs="Courier New" w:eastAsia="Courier New" w:hAnsi="Courier New"/>
          <w:color w:val="8B0000"/>
          <w:sz w:val="18"/>
          <w:szCs w:val="18"/>
        </w:rPr>
        <w:t xml:space="preserve">depth = (top - band[i]) / top</w:t>
      </w:r>
    </w:p>
    <w:p>
      <w:pPr>
        <w:spacing w:before="60" w:after="120"/>
      </w:pPr>
      <w:r>
        <w:rPr>
          <w:rFonts w:ascii="Arial" w:cs="Arial" w:eastAsia="Arial" w:hAnsi="Arial"/>
          <w:color w:val="404040"/>
          <w:sz w:val="20"/>
          <w:szCs w:val="20"/>
        </w:rPr>
        <w:t xml:space="preserve">Positive values indicate absorption.</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6.5 Band Math</w:t>
      </w:r>
    </w:p>
    <w:p>
      <w:pPr>
        <w:spacing w:before="60" w:after="120"/>
      </w:pPr>
      <w:r>
        <w:rPr>
          <w:rFonts w:ascii="Arial" w:cs="Arial" w:eastAsia="Arial" w:hAnsi="Arial"/>
          <w:color w:val="404040"/>
          <w:sz w:val="20"/>
          <w:szCs w:val="20"/>
        </w:rPr>
        <w:t xml:space="preserve">Evaluates an arbitrary Python/NumPy expression over one or more input rasters to produce a single-band output. Input images are referenced as </w:t>
      </w:r>
      <w:r>
        <w:rPr>
          <w:rFonts w:ascii="Courier New" w:cs="Courier New" w:eastAsia="Courier New" w:hAnsi="Courier New"/>
          <w:color w:val="8B0000"/>
          <w:sz w:val="18"/>
          <w:szCs w:val="18"/>
        </w:rPr>
        <w:t xml:space="preserve">i1</w:t>
      </w:r>
      <w:r>
        <w:rPr>
          <w:rFonts w:ascii="Arial" w:cs="Arial" w:eastAsia="Arial" w:hAnsi="Arial"/>
          <w:color w:val="404040"/>
          <w:sz w:val="20"/>
          <w:szCs w:val="20"/>
        </w:rPr>
        <w:t xml:space="preserve">, </w:t>
      </w:r>
      <w:r>
        <w:rPr>
          <w:rFonts w:ascii="Courier New" w:cs="Courier New" w:eastAsia="Courier New" w:hAnsi="Courier New"/>
          <w:color w:val="8B0000"/>
          <w:sz w:val="18"/>
          <w:szCs w:val="18"/>
        </w:rPr>
        <w:t xml:space="preserve">i2</w:t>
      </w:r>
      <w:r>
        <w:rPr>
          <w:rFonts w:ascii="Arial" w:cs="Arial" w:eastAsia="Arial" w:hAnsi="Arial"/>
          <w:color w:val="404040"/>
          <w:sz w:val="20"/>
          <w:szCs w:val="20"/>
        </w:rPr>
        <w:t xml:space="preserve">, ... (up to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Expression</w:t>
            </w:r>
          </w:p>
        </w:tc>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i1.get_band(10) / i1.get_band(20)</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Band ratio (0-based indices, bands 11 and 21)</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(i1.get_band(30) - i1.get_band(20)) / (i1.get_band(30) + i1.get_band(20))</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Normalised difference (NDVI-style)</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i1.get_band(0) - i2.get_band(0)</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Band 1 difference between two images</w:t>
          </w:r>
          <w:p/>
        </w:tc>
      </w:tr>
    </w:tbl>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6.6 Spectra Math</w:t>
      </w:r>
    </w:p>
    <w:p>
      <w:pPr>
        <w:spacing w:before="60" w:after="120"/>
      </w:pPr>
      <w:r>
        <w:rPr>
          <w:rFonts w:ascii="Arial" w:cs="Arial" w:eastAsia="Arial" w:hAnsi="Arial"/>
          <w:color w:val="404040"/>
          <w:sz w:val="20"/>
          <w:szCs w:val="20"/>
        </w:rPr>
        <w:t xml:space="preserve">Applies a per-pixel spectral expression using one or more input images. Each pixel spectrum is wrapped in a Spectrum object (</w:t>
      </w:r>
      <w:r>
        <w:rPr>
          <w:rFonts w:ascii="Courier New" w:cs="Courier New" w:eastAsia="Courier New" w:hAnsi="Courier New"/>
          <w:color w:val="8B0000"/>
          <w:sz w:val="18"/>
          <w:szCs w:val="18"/>
        </w:rPr>
        <w:t xml:space="preserve">S1</w:t>
      </w:r>
      <w:r>
        <w:rPr>
          <w:rFonts w:ascii="Arial" w:cs="Arial" w:eastAsia="Arial" w:hAnsi="Arial"/>
          <w:color w:val="404040"/>
          <w:sz w:val="20"/>
          <w:szCs w:val="20"/>
        </w:rPr>
        <w:t xml:space="preserve">, </w:t>
      </w:r>
      <w:r>
        <w:rPr>
          <w:rFonts w:ascii="Courier New" w:cs="Courier New" w:eastAsia="Courier New" w:hAnsi="Courier New"/>
          <w:color w:val="8B0000"/>
          <w:sz w:val="18"/>
          <w:szCs w:val="18"/>
        </w:rPr>
        <w:t xml:space="preserve">S2</w:t>
      </w:r>
      <w:r>
        <w:rPr>
          <w:rFonts w:ascii="Arial" w:cs="Arial" w:eastAsia="Arial" w:hAnsi="Arial"/>
          <w:color w:val="404040"/>
          <w:sz w:val="20"/>
          <w:szCs w:val="20"/>
        </w:rPr>
        <w:t xml:space="preserve">, ... up to 20).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Expression</w:t>
            </w:r>
          </w:p>
        </w:tc>
        <w:tc>
          <w:tcPr>
            <w:tcW w:type="dxa" w:w="468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Description</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S1 + S2</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Element-wise sum of two spectra</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Spectrum(S1.spectrum / S2.spectrum, S1.wavelength)</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Per-pixel spectral ratio</w:t>
          </w:r>
          <w:p/>
        </w:tc>
      </w:tr>
      <w:tr>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Spectrum(np.log(S1.spectrum), S1.wavelength)</w:t>
          </w:r>
          <w:p/>
        </w:tc>
        <w:tc>
          <w:tcPr>
            <w:tcW w:type="dxa" w:w="468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Log of spectrum</w:t>
          </w:r>
          <w:p/>
        </w:tc>
      </w:tr>
    </w:tbl>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6.7 Log Residuals</w:t>
      </w:r>
    </w:p>
    <w:p>
      <w:pPr>
        <w:spacing w:before="60" w:after="120"/>
      </w:pPr>
      <w:r>
        <w:rPr>
          <w:rFonts w:ascii="Arial" w:cs="Arial" w:eastAsia="Arial" w:hAnsi="Arial"/>
          <w:color w:val="404040"/>
          <w:sz w:val="20"/>
          <w:szCs w:val="20"/>
        </w:rPr>
        <w:t xml:space="preserve">Normalises hyperspectral imagery using the Log Residuals or Kwik Residuals algorithm. This is a classic pre-processing step that removes albedo effects and broad spectral slope, highlighting subtle mineralogical absorption features.</w:t>
      </w:r>
    </w:p>
    <w:p>
      <w:pPr>
        <w:spacing w:before="0" w:after="80"/>
      </w:pPr>
      <w:r>
        <w:rPr>
          <w:rFonts w:ascii="Arial" w:cs="Arial" w:eastAsia="Arial" w:hAnsi="Arial"/>
          <w:color w:val="404040"/>
          <w:sz w:val="20"/>
          <w:szCs w:val="20"/>
        </w:rPr>
        <w:t xml:space="preserve"/>
      </w:r>
    </w:p>
    <w:p>
      <w:pPr>
        <w:pStyle w:val="Heading3"/>
        <w:spacing w:before="180" w:after="80"/>
      </w:pPr>
      <w:r>
        <w:rPr>
          <w:rFonts w:ascii="Arial" w:cs="Arial" w:eastAsia="Arial" w:hAnsi="Arial"/>
          <w:b/>
          <w:bCs/>
          <w:color w:val="404040"/>
          <w:sz w:val="22"/>
          <w:szCs w:val="22"/>
        </w:rPr>
        <w:t xml:space="preserve">Algorithm</w:t>
      </w:r>
    </w:p>
    <w:p>
      <w:pPr>
        <w:spacing w:before="60" w:after="120"/>
      </w:pPr>
      <w:r>
        <w:rPr>
          <w:rFonts w:ascii="Arial" w:cs="Arial" w:eastAsia="Arial" w:hAnsi="Arial"/>
          <w:color w:val="404040"/>
          <w:sz w:val="20"/>
          <w:szCs w:val="20"/>
        </w:rPr>
        <w:t xml:space="preserve">The 3-pass algorithm (Crosta &amp; McMoore 1989; Bakker, University of Twente):</w:t>
      </w:r>
    </w:p>
    <w:p>
      <w:pPr>
        <w:pStyle w:val="ListParagraph"/>
        <w:numPr>
          <w:ilvl w:val="0"/>
          <w:numId w:val="2"/>
        </w:numPr>
        <w:spacing w:before="40" w:after="40"/>
      </w:pPr>
      <w:r>
        <w:rPr>
          <w:rFonts w:ascii="Arial" w:cs="Arial" w:eastAsia="Arial" w:hAnsi="Arial"/>
          <w:b/>
          <w:bCs/>
          <w:color w:val="404040"/>
          <w:sz w:val="20"/>
          <w:szCs w:val="20"/>
        </w:rPr>
        <w:t xml:space="preserve">Pass 1 — Albedo removal. </w:t>
      </w:r>
      <w:r>
        <w:rPr>
          <w:rFonts w:ascii="Arial" w:cs="Arial" w:eastAsia="Arial" w:hAnsi="Arial"/>
          <w:color w:val="404040"/>
          <w:sz w:val="20"/>
          <w:szCs w:val="20"/>
        </w:rPr>
        <w:t xml:space="preserve">Each pixel spectrum is divided by its geometric mean. The geometric mean represents the overall brightness (albedo) of the pixel, so dividing by it removes illumination variations while preserving spectral shape.</w:t>
      </w:r>
    </w:p>
    <w:p>
      <w:pPr>
        <w:pStyle w:val="ListParagraph"/>
        <w:numPr>
          <w:ilvl w:val="0"/>
          <w:numId w:val="2"/>
        </w:numPr>
        <w:spacing w:before="40" w:after="40"/>
      </w:pPr>
      <w:r>
        <w:rPr>
          <w:rFonts w:ascii="Arial" w:cs="Arial" w:eastAsia="Arial" w:hAnsi="Arial"/>
          <w:b/>
          <w:bCs/>
          <w:color w:val="404040"/>
          <w:sz w:val="20"/>
          <w:szCs w:val="20"/>
        </w:rPr>
        <w:t xml:space="preserve">Pass 2 — Robust Least Upper Bound (RLUB). </w:t>
      </w:r>
      <w:r>
        <w:rPr>
          <w:rFonts w:ascii="Arial" w:cs="Arial" w:eastAsia="Arial" w:hAnsi="Arial"/>
          <w:color w:val="404040"/>
          <w:sz w:val="20"/>
          <w:szCs w:val="20"/>
        </w:rPr>
        <w:t xml:space="preserve">For each band, the normalised image values are analysed in log space to compute a mean and standard deviation. The RLUB is set to geometric_mean + N×std_dev, capped at the 99th percentile. This estimates the spectral envelope due to broad absorptions and atmospheric effects.</w:t>
      </w:r>
    </w:p>
    <w:p>
      <w:pPr>
        <w:pStyle w:val="ListParagraph"/>
        <w:numPr>
          <w:ilvl w:val="0"/>
          <w:numId w:val="2"/>
        </w:numPr>
        <w:spacing w:before="40" w:after="40"/>
      </w:pPr>
      <w:r>
        <w:rPr>
          <w:rFonts w:ascii="Arial" w:cs="Arial" w:eastAsia="Arial" w:hAnsi="Arial"/>
          <w:b/>
          <w:bCs/>
          <w:color w:val="404040"/>
          <w:sz w:val="20"/>
          <w:szCs w:val="20"/>
        </w:rPr>
        <w:t xml:space="preserve">Pass 3 — RLUB division. </w:t>
      </w:r>
      <w:r>
        <w:rPr>
          <w:rFonts w:ascii="Arial" w:cs="Arial" w:eastAsia="Arial" w:hAnsi="Arial"/>
          <w:color w:val="404040"/>
          <w:sz w:val="20"/>
          <w:szCs w:val="20"/>
        </w:rPr>
        <w:t xml:space="preserve">Each normalised spectrum is divided by the RLUB, removing the broad spectral slope and leaving residual fine-scale absorption features.</w:t>
      </w:r>
    </w:p>
    <w:p>
      <w:pPr>
        <w:spacing w:before="0" w:after="80"/>
      </w:pPr>
      <w:r>
        <w:rPr>
          <w:rFonts w:ascii="Arial" w:cs="Arial" w:eastAsia="Arial" w:hAnsi="Arial"/>
          <w:color w:val="404040"/>
          <w:sz w:val="20"/>
          <w:szCs w:val="20"/>
        </w:rPr>
        <w:t xml:space="preserve"/>
      </w:r>
    </w:p>
    <w:p>
      <w:pPr>
        <w:pStyle w:val="Heading3"/>
        <w:spacing w:before="180" w:after="80"/>
      </w:pPr>
      <w:r>
        <w:rPr>
          <w:rFonts w:ascii="Arial" w:cs="Arial" w:eastAsia="Arial" w:hAnsi="Arial"/>
          <w:b/>
          <w:bCs/>
          <w:color w:val="404040"/>
          <w:sz w:val="22"/>
          <w:szCs w:val="22"/>
        </w:rPr>
        <w:t xml:space="preserve">Parameters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160"/>
      </w:tblGrid>
      <w:tr>
        <w:trPr>
          <w:tblHeader/>
        </w:trPr>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Parameter</w:t>
            </w:r>
          </w:p>
        </w:tc>
        <w:tc>
          <w:tcPr>
            <w:tcW w:type="dxa" w:w="22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Options</w:t>
            </w:r>
          </w:p>
        </w:tc>
        <w:tc>
          <w:tcPr>
            <w:tcW w:type="dxa" w:w="4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Notes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Input Image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Hyperspectral raster with wavelength metadata</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Residuals Mode</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Log Residuals (default) | Kwik Residuals</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See below</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N Standard Deviations</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0.5–10 (default 3.0)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Controls RLUB upper bound tightness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Use Bad Band List</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On / Off</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Honours ENVI BBL metadata</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Output Log-Residuals Image</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Primary output: normalised Float64 GeoTIFF</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Output Albedo Image (optional)</w:t>
          </w:r>
          <w:p/>
        </w:tc>
        <w:tc>
          <w:tcPr>
            <w:tcW w:type="dxa" w:w="2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Single-band raster of per-pixel geometric mean</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Output RLUB Text File (optional)</w:t>
          </w:r>
          <w:p/>
        </w:tc>
        <w:tc>
          <w:tcPr>
            <w:tcW w:type="dxa" w:w="22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Wavelength vs RLUB per band — for QC or plotting</w:t>
          </w:r>
          <w:p/>
        </w:tc>
      </w:tr>
    </w:tbl>
    <w:p>
      <w:pPr>
        <w:spacing w:before="0" w:after="80"/>
      </w:pPr>
      <w:r>
        <w:rPr>
          <w:rFonts w:ascii="Arial" w:cs="Arial" w:eastAsia="Arial" w:hAnsi="Arial"/>
          <w:color w:val="404040"/>
          <w:sz w:val="20"/>
          <w:szCs w:val="20"/>
        </w:rPr>
        <w:t xml:space="preserve"/>
      </w:r>
    </w:p>
    <w:p>
      <w:pPr>
        <w:pStyle w:val="Heading3"/>
        <w:spacing w:before="180" w:after="80"/>
      </w:pPr>
      <w:r>
        <w:rPr>
          <w:rFonts w:ascii="Arial" w:cs="Arial" w:eastAsia="Arial" w:hAnsi="Arial"/>
          <w:b/>
          <w:bCs/>
          <w:color w:val="404040"/>
          <w:sz w:val="22"/>
          <w:szCs w:val="22"/>
        </w:rPr>
        <w:t xml:space="preserve">Log Residuals vs Kwik Residuals</w:t>
      </w:r>
    </w:p>
    <w:p>
      <w:pPr>
        <w:pStyle w:val="ListParagraph"/>
        <w:numPr>
          <w:ilvl w:val="0"/>
          <w:numId w:val="2"/>
        </w:numPr>
        <w:spacing w:before="40" w:after="40"/>
      </w:pPr>
      <w:r>
        <w:rPr>
          <w:rFonts w:ascii="Arial" w:cs="Arial" w:eastAsia="Arial" w:hAnsi="Arial"/>
          <w:b/>
          <w:bCs/>
          <w:color w:val="404040"/>
          <w:sz w:val="20"/>
          <w:szCs w:val="20"/>
        </w:rPr>
        <w:t xml:space="preserve">Log Residuals (recommended). </w:t>
      </w:r>
      <w:r>
        <w:rPr>
          <w:rFonts w:ascii="Arial" w:cs="Arial" w:eastAsia="Arial" w:hAnsi="Arial"/>
          <w:color w:val="404040"/>
          <w:sz w:val="20"/>
          <w:szCs w:val="20"/>
        </w:rPr>
        <w:t xml:space="preserve">Uses the geometric mean (computed in log space) for albedo removal and RLUB calculation. Theoretically rigorous and preferred for geological SWIR analysis.</w:t>
      </w:r>
    </w:p>
    <w:p>
      <w:pPr>
        <w:pStyle w:val="ListParagraph"/>
        <w:numPr>
          <w:ilvl w:val="0"/>
          <w:numId w:val="2"/>
        </w:numPr>
        <w:spacing w:before="40" w:after="40"/>
      </w:pPr>
      <w:r>
        <w:rPr>
          <w:rFonts w:ascii="Arial" w:cs="Arial" w:eastAsia="Arial" w:hAnsi="Arial"/>
          <w:b/>
          <w:bCs/>
          <w:color w:val="404040"/>
          <w:sz w:val="20"/>
          <w:szCs w:val="20"/>
        </w:rPr>
        <w:t xml:space="preserve">Kwik Residuals. </w:t>
      </w:r>
      <w:r>
        <w:rPr>
          <w:rFonts w:ascii="Arial" w:cs="Arial" w:eastAsia="Arial" w:hAnsi="Arial"/>
          <w:color w:val="404040"/>
          <w:sz w:val="20"/>
          <w:szCs w:val="20"/>
        </w:rPr>
        <w:t xml:space="preserve">Uses the arithmetic mean instead. Faster and simpler, but less theoretically sound. Can be useful as a quick check or when data values include zeros that prevent log computation.</w:t>
      </w:r>
    </w:p>
    <w:p>
      <w:pPr>
        <w:spacing w:before="80" w:after="80"/>
        <w:ind w:left="360"/>
      </w:pPr>
      <w:r>
        <w:rPr>
          <w:rFonts w:ascii="Arial" w:cs="Arial" w:eastAsia="Arial" w:hAnsi="Arial"/>
          <w:i/>
          <w:iCs/>
          <w:color w:val="5A5A5A"/>
          <w:sz w:val="18"/>
          <w:szCs w:val="18"/>
        </w:rPr>
        <w:t xml:space="preserve">💡 N Standard Deviations controls how tightly the RLUB fits the data. Lower values (e.g. 2.0) produce a tighter bound that may over-correct strong absorptions; higher values (e.g. 4.0) are more conservative. The default of 3.0 is appropriate for most mineral mapping applications.</w:t>
      </w:r>
    </w:p>
    <w:p>
      <w:pPr>
        <w:spacing w:before="0" w:after="80"/>
      </w:pPr>
      <w:r>
        <w:rPr>
          <w:rFonts w:ascii="Arial" w:cs="Arial" w:eastAsia="Arial" w:hAnsi="Arial"/>
          <w:color w:val="404040"/>
          <w:sz w:val="20"/>
          <w:szCs w:val="20"/>
        </w:rPr>
        <w:t xml:space="preserve"/>
      </w:r>
    </w:p>
    <w:p>
      <w:pPr>
        <w:spacing w:before="0" w:after="0"/>
      </w:pPr>
      <w:r>
        <w:br w:type="page"/>
      </w:r>
    </w:p>
    <w:p>
      <w:pPr>
        <w:pStyle w:val="Heading1"/>
        <w:pBdr>
          <w:bottom w:val="single" w:color="1B3A5C" w:sz="6" w:space="4"/>
        </w:pBdr>
        <w:spacing w:before="360" w:after="180"/>
      </w:pPr>
      <w:r>
        <w:rPr>
          <w:rFonts w:ascii="Arial" w:cs="Arial" w:eastAsia="Arial" w:hAnsi="Arial"/>
          <w:b/>
          <w:bCs/>
          <w:color w:val="1B3A5C"/>
          <w:sz w:val="32"/>
          <w:szCs w:val="32"/>
        </w:rPr>
        <w:t xml:space="preserve">7. SAM Classification (Group 4)</w:t>
      </w:r>
    </w:p>
    <w:p>
      <w:pPr>
        <w:spacing w:before="60" w:after="120"/>
      </w:pPr>
      <w:r>
        <w:rPr>
          <w:rFonts w:ascii="Arial" w:cs="Arial" w:eastAsia="Arial" w:hAnsi="Arial"/>
          <w:color w:val="404040"/>
          <w:sz w:val="20"/>
          <w:szCs w:val="20"/>
        </w:rPr>
        <w:t xml:space="preserve">The Spectral Angle Mapper classifies image pixels by measuring the spectral angle between each pixel and a set of reference spectra. SAM is insensitive to illumination variations (albedo), making it robust for mineral identification from atmospherically corrected reflectance data.</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7.1 Prepare Input Data</w:t>
      </w:r>
    </w:p>
    <w:p>
      <w:pPr>
        <w:pStyle w:val="ListParagraph"/>
        <w:numPr>
          <w:ilvl w:val="0"/>
          <w:numId w:val="2"/>
        </w:numPr>
        <w:spacing w:before="40" w:after="40"/>
      </w:pPr>
      <w:r>
        <w:rPr>
          <w:rFonts w:ascii="Arial" w:cs="Arial" w:eastAsia="Arial" w:hAnsi="Arial"/>
          <w:b/>
          <w:bCs/>
          <w:color w:val="404040"/>
          <w:sz w:val="20"/>
          <w:szCs w:val="20"/>
        </w:rPr>
        <w:t xml:space="preserve">Hyperspectral image</w:t>
      </w:r>
      <w:r>
        <w:rPr>
          <w:rFonts w:ascii="Arial" w:cs="Arial" w:eastAsia="Arial" w:hAnsi="Arial"/>
          <w:color w:val="404040"/>
          <w:sz w:val="20"/>
          <w:szCs w:val="20"/>
        </w:rPr>
        <w:t xml:space="preserve"> with wavelength metadata in ENVI header format.</w:t>
      </w:r>
    </w:p>
    <w:p>
      <w:pPr>
        <w:pStyle w:val="ListParagraph"/>
        <w:numPr>
          <w:ilvl w:val="0"/>
          <w:numId w:val="2"/>
        </w:numPr>
        <w:spacing w:before="40" w:after="40"/>
      </w:pPr>
      <w:r>
        <w:rPr>
          <w:rFonts w:ascii="Arial" w:cs="Arial" w:eastAsia="Arial" w:hAnsi="Arial"/>
          <w:b/>
          <w:bCs/>
          <w:color w:val="404040"/>
          <w:sz w:val="20"/>
          <w:szCs w:val="20"/>
        </w:rPr>
        <w:t xml:space="preserve">Spectral library</w:t>
      </w:r>
      <w:r>
        <w:rPr>
          <w:rFonts w:ascii="Arial" w:cs="Arial" w:eastAsia="Arial" w:hAnsi="Arial"/>
          <w:color w:val="404040"/>
          <w:sz w:val="20"/>
          <w:szCs w:val="20"/>
        </w:rPr>
        <w:t xml:space="preserve"> in ENVI binary format (.sli + .hdr) or CSV text format (.csv, .txt).</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7.2 Browse the Spectral Library</w:t>
      </w:r>
    </w:p>
    <w:p>
      <w:pPr>
        <w:spacing w:before="60" w:after="120"/>
      </w:pPr>
      <w:r>
        <w:rPr>
          <w:rFonts w:ascii="Arial" w:cs="Arial" w:eastAsia="Arial" w:hAnsi="Arial"/>
          <w:color w:val="404040"/>
          <w:sz w:val="20"/>
          <w:szCs w:val="20"/>
        </w:rPr>
        <w:t xml:space="preserve">To list available spectra without running SAM:</w:t>
      </w:r>
    </w:p>
    <w:p>
      <w:pPr>
        <w:pStyle w:val="ListParagraph"/>
        <w:numPr>
          <w:ilvl w:val="0"/>
          <w:numId w:val="2"/>
        </w:numPr>
        <w:spacing w:before="40" w:after="40"/>
      </w:pPr>
      <w:r>
        <w:rPr>
          <w:rFonts w:ascii="Arial" w:cs="Arial" w:eastAsia="Arial" w:hAnsi="Arial"/>
          <w:color w:val="404040"/>
          <w:sz w:val="20"/>
          <w:szCs w:val="20"/>
        </w:rPr>
        <w:t xml:space="preserve">Select your spectral library file</w:t>
      </w:r>
    </w:p>
    <w:p>
      <w:pPr>
        <w:pStyle w:val="ListParagraph"/>
        <w:numPr>
          <w:ilvl w:val="0"/>
          <w:numId w:val="2"/>
        </w:numPr>
        <w:spacing w:before="40" w:after="40"/>
      </w:pPr>
      <w:r>
        <w:rPr>
          <w:rFonts w:ascii="Arial" w:cs="Arial" w:eastAsia="Arial" w:hAnsi="Arial"/>
          <w:color w:val="404040"/>
          <w:sz w:val="20"/>
          <w:szCs w:val="20"/>
        </w:rPr>
        <w:t xml:space="preserve">Check </w:t>
      </w:r>
      <w:r>
        <w:rPr>
          <w:rFonts w:ascii="Arial" w:cs="Arial" w:eastAsia="Arial" w:hAnsi="Arial"/>
          <w:b/>
          <w:bCs/>
          <w:color w:val="404040"/>
          <w:sz w:val="20"/>
          <w:szCs w:val="20"/>
        </w:rPr>
        <w:t xml:space="preserve">List available spectra names (does not run SAM)</w:t>
      </w:r>
    </w:p>
    <w:p>
      <w:pPr>
        <w:pStyle w:val="ListParagraph"/>
        <w:numPr>
          <w:ilvl w:val="0"/>
          <w:numId w:val="2"/>
        </w:numPr>
        <w:spacing w:before="40" w:after="40"/>
      </w:pPr>
      <w:r>
        <w:rPr>
          <w:rFonts w:ascii="Arial" w:cs="Arial" w:eastAsia="Arial" w:hAnsi="Arial"/>
          <w:color w:val="404040"/>
          <w:sz w:val="20"/>
          <w:szCs w:val="20"/>
        </w:rPr>
        <w:t xml:space="preserve">Click Run — all spectra are listed with index numbers in the processing log</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7.3 Spectra Filter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Filter Pattern</w:t>
            </w:r>
          </w:p>
        </w:tc>
        <w:tc>
          <w:tcPr>
            <w:tcW w:type="dxa" w:w="624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Effect</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Kaolinite*</w:t>
          </w:r>
          <w:p/>
        </w:tc>
        <w:tc>
          <w:tcPr>
            <w:tcW w:type="dxa" w:w="6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All spectra starting with "Kaolinite"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*alunite*</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Any spectrum containing "alunite" (case-insensitive)</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Kaolinite*,Alunite*,Calcite*</w:t>
          </w:r>
          <w:p/>
        </w:tc>
        <w:tc>
          <w:tcPr>
            <w:tcW w:type="dxa" w:w="6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Multiple mineral groups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1-10</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First 10 spectra by index (1-based)</w:t>
          </w:r>
          <w:p/>
        </w:tc>
      </w:tr>
      <w:tr>
        <w:tc>
          <w:tcPr>
            <w:tcW w:type="dxa" w:w="312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1,5,42</w:t>
          </w:r>
          <w:p/>
        </w:tc>
        <w:tc>
          <w:tcPr>
            <w:tcW w:type="dxa" w:w="624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Specific spectra by index</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(empty)</w:t>
          </w:r>
          <w:p/>
        </w:tc>
        <w:tc>
          <w:tcPr>
            <w:tcW w:type="dxa" w:w="62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Use all spectra in the library</w:t>
          </w:r>
          <w:p/>
        </w:tc>
      </w:tr>
    </w:tbl>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7.4 Similarity Measures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6560"/>
      </w:tblGrid>
      <w:tr>
        <w:trPr>
          <w:tblHeader/>
        </w:trPr>
        <w:tc>
          <w:tcPr>
            <w:tcW w:type="dxa" w:w="8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Code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Measure</w:t>
            </w:r>
          </w:p>
        </w:tc>
        <w:tc>
          <w:tcPr>
            <w:tcW w:type="dxa" w:w="65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Notes</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SAM</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Spectral Angle Mapper</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Recommended. Insensitive to illumination. Lower angle = better match.</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BC</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Bray-Curtis Distance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Quantifies compositional dissimilarity. Range [0, 1].</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SID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Spectral Information Divergence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Information-theoretic. Sensitive to spectral shape.</w:t>
          </w:r>
          <w:p/>
        </w:tc>
      </w:tr>
      <w:tr>
        <w:tc>
          <w:tcPr>
            <w:tcW w:type="dxa" w:w="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ED</w:t>
          </w:r>
          <w:p/>
        </w:tc>
        <w:tc>
          <w:tcPr>
            <w:tcW w:type="dxa" w:w="2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Euclidean Distance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Sensitive to both shape and magnitude.</w:t>
          </w:r>
          <w:p/>
        </w:tc>
      </w:tr>
      <w:tr>
        <w:tc>
          <w:tcPr>
            <w:tcW w:type="dxa" w:w="8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ID</w:t>
          </w:r>
          <w:p/>
        </w:tc>
        <w:tc>
          <w:tcPr>
            <w:tcW w:type="dxa" w:w="2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Intensity Difference</w:t>
          </w:r>
          <w:p/>
        </w:tc>
        <w:tc>
          <w:tcPr>
            <w:tcW w:type="dxa" w:w="65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Sum of absolute differences.</w:t>
          </w:r>
          <w:p/>
        </w:tc>
      </w:tr>
    </w:tbl>
    <w:p>
      <w:pPr>
        <w:spacing w:before="60" w:after="120"/>
      </w:pPr>
      <w:r>
        <w:rPr>
          <w:rFonts w:ascii="Arial" w:cs="Arial" w:eastAsia="Arial" w:hAnsi="Arial"/>
          <w:color w:val="404040"/>
          <w:sz w:val="20"/>
          <w:szCs w:val="20"/>
        </w:rPr>
        <w:t xml:space="preserve">All measures use minimum value = best match for the classification image.</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7.5 Outputs</w:t>
      </w:r>
    </w:p>
    <w:p>
      <w:pPr>
        <w:pStyle w:val="ListParagraph"/>
        <w:numPr>
          <w:ilvl w:val="0"/>
          <w:numId w:val="2"/>
        </w:numPr>
        <w:spacing w:before="40" w:after="40"/>
      </w:pPr>
      <w:r>
        <w:rPr>
          <w:rFonts w:ascii="Arial" w:cs="Arial" w:eastAsia="Arial" w:hAnsi="Arial"/>
          <w:b/>
          <w:bCs/>
          <w:color w:val="404040"/>
          <w:sz w:val="20"/>
          <w:szCs w:val="20"/>
        </w:rPr>
        <w:t xml:space="preserve">Rule Image: </w:t>
      </w:r>
      <w:r>
        <w:rPr>
          <w:rFonts w:ascii="Arial" w:cs="Arial" w:eastAsia="Arial" w:hAnsi="Arial"/>
          <w:color w:val="404040"/>
          <w:sz w:val="20"/>
          <w:szCs w:val="20"/>
        </w:rPr>
        <w:t xml:space="preserve">Multi-band Float32 GeoTIFF with one band per reference spectrum. Each band contains the similarity (distance) value for every pixel. Lower values indicate better matches. Nodata pixels produce NaN.</w:t>
      </w:r>
    </w:p>
    <w:p>
      <w:pPr>
        <w:pStyle w:val="ListParagraph"/>
        <w:numPr>
          <w:ilvl w:val="0"/>
          <w:numId w:val="2"/>
        </w:numPr>
        <w:spacing w:before="40" w:after="40"/>
      </w:pPr>
      <w:r>
        <w:rPr>
          <w:rFonts w:ascii="Arial" w:cs="Arial" w:eastAsia="Arial" w:hAnsi="Arial"/>
          <w:b/>
          <w:bCs/>
          <w:color w:val="404040"/>
          <w:sz w:val="20"/>
          <w:szCs w:val="20"/>
        </w:rPr>
        <w:t xml:space="preserve">Classification Image (optional): </w:t>
      </w:r>
      <w:r>
        <w:rPr>
          <w:rFonts w:ascii="Arial" w:cs="Arial" w:eastAsia="Arial" w:hAnsi="Arial"/>
          <w:color w:val="404040"/>
          <w:sz w:val="20"/>
          <w:szCs w:val="20"/>
        </w:rPr>
        <w:t xml:space="preserve">Single-band UInt16 GeoTIFF. Pixel value = 1-based index of the best-matching reference spectrum. Value 0 = unclassified (all-NaN pixel). Supports libraries with up to 65535 spectra.</w:t>
      </w:r>
    </w:p>
    <w:p>
      <w:pPr>
        <w:spacing w:before="0" w:after="80"/>
      </w:pPr>
      <w:r>
        <w:rPr>
          <w:rFonts w:ascii="Arial" w:cs="Arial" w:eastAsia="Arial" w:hAnsi="Arial"/>
          <w:color w:val="404040"/>
          <w:sz w:val="20"/>
          <w:szCs w:val="20"/>
        </w:rPr>
        <w:t xml:space="preserve"/>
      </w:r>
    </w:p>
    <w:p>
      <w:pPr>
        <w:pStyle w:val="Heading2"/>
        <w:spacing w:before="240" w:after="120"/>
      </w:pPr>
      <w:r>
        <w:rPr>
          <w:rFonts w:ascii="Arial" w:cs="Arial" w:eastAsia="Arial" w:hAnsi="Arial"/>
          <w:b/>
          <w:bCs/>
          <w:color w:val="17657A"/>
          <w:sz w:val="26"/>
          <w:szCs w:val="26"/>
        </w:rPr>
        <w:t xml:space="preserve">7.6 Automatic Processing</w:t>
      </w:r>
    </w:p>
    <w:p>
      <w:pPr>
        <w:spacing w:before="60" w:after="120"/>
      </w:pPr>
      <w:r>
        <w:rPr>
          <w:rFonts w:ascii="Arial" w:cs="Arial" w:eastAsia="Arial" w:hAnsi="Arial"/>
          <w:color w:val="404040"/>
          <w:sz w:val="20"/>
          <w:szCs w:val="20"/>
        </w:rPr>
        <w:t xml:space="preserve">The SAM algorithm automatically handles:</w:t>
      </w:r>
    </w:p>
    <w:p>
      <w:pPr>
        <w:pStyle w:val="ListParagraph"/>
        <w:numPr>
          <w:ilvl w:val="0"/>
          <w:numId w:val="2"/>
        </w:numPr>
        <w:spacing w:before="40" w:after="40"/>
      </w:pPr>
      <w:r>
        <w:rPr>
          <w:rFonts w:ascii="Arial" w:cs="Arial" w:eastAsia="Arial" w:hAnsi="Arial"/>
          <w:b/>
          <w:bCs/>
          <w:color w:val="404040"/>
          <w:sz w:val="20"/>
          <w:szCs w:val="20"/>
        </w:rPr>
        <w:t xml:space="preserve">Wavelength resampling: </w:t>
      </w:r>
      <w:r>
        <w:rPr>
          <w:rFonts w:ascii="Arial" w:cs="Arial" w:eastAsia="Arial" w:hAnsi="Arial"/>
          <w:color w:val="404040"/>
          <w:sz w:val="20"/>
          <w:szCs w:val="20"/>
        </w:rPr>
        <w:t xml:space="preserve">Reference spectra are interpolated to match image wavelengths when band counts differ.</w:t>
      </w:r>
    </w:p>
    <w:p>
      <w:pPr>
        <w:pStyle w:val="ListParagraph"/>
        <w:numPr>
          <w:ilvl w:val="0"/>
          <w:numId w:val="2"/>
        </w:numPr>
        <w:spacing w:before="40" w:after="40"/>
      </w:pPr>
      <w:r>
        <w:rPr>
          <w:rFonts w:ascii="Arial" w:cs="Arial" w:eastAsia="Arial" w:hAnsi="Arial"/>
          <w:b/>
          <w:bCs/>
          <w:color w:val="404040"/>
          <w:sz w:val="20"/>
          <w:szCs w:val="20"/>
        </w:rPr>
        <w:t xml:space="preserve">Unit conversion: </w:t>
      </w:r>
      <w:r>
        <w:rPr>
          <w:rFonts w:ascii="Arial" w:cs="Arial" w:eastAsia="Arial" w:hAnsi="Arial"/>
          <w:color w:val="404040"/>
          <w:sz w:val="20"/>
          <w:szCs w:val="20"/>
        </w:rPr>
        <w:t xml:space="preserve">Micrometres and nanometres are auto-detected and converted.</w:t>
      </w:r>
    </w:p>
    <w:p>
      <w:pPr>
        <w:pStyle w:val="ListParagraph"/>
        <w:numPr>
          <w:ilvl w:val="0"/>
          <w:numId w:val="2"/>
        </w:numPr>
        <w:spacing w:before="40" w:after="40"/>
      </w:pPr>
      <w:r>
        <w:rPr>
          <w:rFonts w:ascii="Arial" w:cs="Arial" w:eastAsia="Arial" w:hAnsi="Arial"/>
          <w:b/>
          <w:bCs/>
          <w:color w:val="404040"/>
          <w:sz w:val="20"/>
          <w:szCs w:val="20"/>
        </w:rPr>
        <w:t xml:space="preserve">ENVI no-data handling: </w:t>
      </w:r>
      <w:r>
        <w:rPr>
          <w:rFonts w:ascii="Arial" w:cs="Arial" w:eastAsia="Arial" w:hAnsi="Arial"/>
          <w:color w:val="404040"/>
          <w:sz w:val="20"/>
          <w:szCs w:val="20"/>
        </w:rPr>
        <w:t xml:space="preserve">Values of −1.23×10³⁴ are replaced with NaN and excluded from comparisons.</w:t>
      </w:r>
    </w:p>
    <w:p>
      <w:pPr>
        <w:pStyle w:val="ListParagraph"/>
        <w:numPr>
          <w:ilvl w:val="0"/>
          <w:numId w:val="2"/>
        </w:numPr>
        <w:spacing w:before="40" w:after="40"/>
      </w:pPr>
      <w:r>
        <w:rPr>
          <w:rFonts w:ascii="Arial" w:cs="Arial" w:eastAsia="Arial" w:hAnsi="Arial"/>
          <w:b/>
          <w:bCs/>
          <w:color w:val="404040"/>
          <w:sz w:val="20"/>
          <w:szCs w:val="20"/>
        </w:rPr>
        <w:t xml:space="preserve">Vectorised computation: </w:t>
      </w:r>
      <w:r>
        <w:rPr>
          <w:rFonts w:ascii="Arial" w:cs="Arial" w:eastAsia="Arial" w:hAnsi="Arial"/>
          <w:color w:val="404040"/>
          <w:sz w:val="20"/>
          <w:szCs w:val="20"/>
        </w:rPr>
        <w:t xml:space="preserve">All spectral distance measures are computed using NumPy matrix operations rather than per-pixel loops, giving 10–50× speedup over loop-based approaches on typical scene sizes.</w:t>
      </w:r>
    </w:p>
    <w:p>
      <w:pPr>
        <w:spacing w:before="0" w:after="80"/>
      </w:pPr>
      <w:r>
        <w:rPr>
          <w:rFonts w:ascii="Arial" w:cs="Arial" w:eastAsia="Arial" w:hAnsi="Arial"/>
          <w:color w:val="404040"/>
          <w:sz w:val="20"/>
          <w:szCs w:val="20"/>
        </w:rPr>
        <w:t xml:space="preserve"/>
      </w:r>
    </w:p>
    <w:p>
      <w:pPr>
        <w:spacing w:before="0" w:after="0"/>
      </w:pPr>
      <w:r>
        <w:br w:type="page"/>
      </w:r>
    </w:p>
    <w:p>
      <w:pPr>
        <w:pStyle w:val="Heading1"/>
        <w:pBdr>
          <w:bottom w:val="single" w:color="1B3A5C" w:sz="6" w:space="4"/>
        </w:pBdr>
        <w:spacing w:before="360" w:after="180"/>
      </w:pPr>
      <w:r>
        <w:rPr>
          <w:rFonts w:ascii="Arial" w:cs="Arial" w:eastAsia="Arial" w:hAnsi="Arial"/>
          <w:b/>
          <w:bCs/>
          <w:color w:val="1B3A5C"/>
          <w:sz w:val="32"/>
          <w:szCs w:val="32"/>
        </w:rPr>
        <w:t xml:space="preserve">8. Common Wavelength Ranges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100"/>
        <w:gridCol w:w="1100"/>
        <w:gridCol w:w="4160"/>
      </w:tblGrid>
      <w:tr>
        <w:trPr>
          <w:tblHeader/>
        </w:trPr>
        <w:tc>
          <w:tcPr>
            <w:tcW w:type="dxa" w:w="3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Application</w:t>
            </w:r>
          </w:p>
        </w:tc>
        <w:tc>
          <w:tcPr>
            <w:tcW w:type="dxa" w:w="11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Start (nm)</w:t>
            </w:r>
          </w:p>
        </w:tc>
        <w:tc>
          <w:tcPr>
            <w:tcW w:type="dxa" w:w="11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End (nm)</w:t>
            </w:r>
          </w:p>
        </w:tc>
        <w:tc>
          <w:tcPr>
            <w:tcW w:type="dxa" w:w="41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Target Features</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Clay minerals (AlOH)</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2100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2250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Kaolinite ~2165, Montmorillonite ~2210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Broad SWIR survey</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2000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2500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General mineral mapping</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Carbonate minerals</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2300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2400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Calcite ~2340, Dolomite ~2320</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Iron oxides</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850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1050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Hematite ~860, Goethite ~920</w:t>
          </w:r>
          <w:p/>
        </w:tc>
      </w:tr>
      <w:tr>
        <w:tc>
          <w:tcPr>
            <w:tcW w:type="dxa" w:w="3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Vegetation red edge</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680</w:t>
          </w:r>
          <w:p/>
        </w:tc>
        <w:tc>
          <w:tcPr>
            <w:tcW w:type="dxa" w:w="11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750</w:t>
          </w:r>
          <w:p/>
        </w:tc>
        <w:tc>
          <w:tcPr>
            <w:tcW w:type="dxa" w:w="41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Chlorophyll absorption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Vegetation water</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900</w:t>
          </w:r>
          <w:p/>
        </w:tc>
        <w:tc>
          <w:tcPr>
            <w:tcW w:type="dxa" w:w="11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1100</w:t>
          </w:r>
          <w:p/>
        </w:tc>
        <w:tc>
          <w:tcPr>
            <w:tcW w:type="dxa" w:w="41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Leaf water content ~970 nm</w:t>
          </w:r>
          <w:p/>
        </w:tc>
      </w:tr>
    </w:tbl>
    <w:p>
      <w:pPr>
        <w:spacing w:before="0" w:after="80"/>
      </w:pPr>
      <w:r>
        <w:rPr>
          <w:rFonts w:ascii="Arial" w:cs="Arial" w:eastAsia="Arial" w:hAnsi="Arial"/>
          <w:color w:val="404040"/>
          <w:sz w:val="20"/>
          <w:szCs w:val="20"/>
        </w:rPr>
        <w:t xml:space="preserve"/>
      </w:r>
    </w:p>
    <w:p>
      <w:pPr>
        <w:spacing w:before="0" w:after="0"/>
      </w:pPr>
      <w:r>
        <w:br w:type="page"/>
      </w:r>
    </w:p>
    <w:p>
      <w:pPr>
        <w:pStyle w:val="Heading1"/>
        <w:pBdr>
          <w:bottom w:val="single" w:color="1B3A5C" w:sz="6" w:space="4"/>
        </w:pBdr>
        <w:spacing w:before="360" w:after="180"/>
      </w:pPr>
      <w:r>
        <w:rPr>
          <w:rFonts w:ascii="Arial" w:cs="Arial" w:eastAsia="Arial" w:hAnsi="Arial"/>
          <w:b/>
          <w:bCs/>
          <w:color w:val="1B3A5C"/>
          <w:sz w:val="32"/>
          <w:szCs w:val="32"/>
        </w:rPr>
        <w:t xml:space="preserve">9.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Version</w:t>
            </w:r>
          </w:p>
        </w:tc>
        <w:tc>
          <w:tcPr>
            <w:tcW w:type="dxa" w:w="8360"/>
            <w:tcBorders>
              <w:top w:val="single" w:color="1B3A5C" w:sz="1"/>
              <w:left w:val="single" w:color="1B3A5C" w:sz="1"/>
              <w:bottom w:val="single" w:color="1B3A5C" w:sz="1"/>
              <w:right w:val="single" w:color="1B3A5C" w:sz="1"/>
            </w:tcBorders>
            <w:shd w:fill="1B3A5C" w:val="clear"/>
            <w:tcMar>
              <w:top w:type="dxa" w:w="80"/>
              <w:left w:type="dxa" w:w="120"/>
              <w:bottom w:type="dxa" w:w="80"/>
              <w:right w:type="dxa" w:w="120"/>
            </w:tcMar>
          </w:tcPr>
          <w:p>
            <w:pPr>
              <w:spacing w:before="0" w:after="0"/>
            </w:pPr>
            <w:r>
              <w:rPr>
                <w:rFonts w:ascii="Arial" w:cs="Arial" w:eastAsia="Arial" w:hAnsi="Arial"/>
                <w:b/>
                <w:bCs/>
                <w:color w:val="FFFFFF"/>
                <w:sz w:val="18"/>
                <w:szCs w:val="18"/>
              </w:rPr>
              <w:t xml:space="preserve">Key Changes</w:t>
            </w:r>
          </w:p>
        </w:tc>
      </w:tr>
      <w:tr>
        <w:tc>
          <w:tcPr>
            <w:tcW w:type="dxa" w:w="100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hAnsi="Arial"/>
              <w:b/>
              <w:color w:val="17657A"/>
              <w:sz w:val="20"/>
              <w:szCs w:val="20"/>
            </w:rPr>
            <w:t>2.19</w:t>
          </w:r>
          <w:p/>
        </w:tc>
        <w:tc>
          <w:tcPr>
            <w:tcW w:type="dxa" w:w="836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hAnsi="Arial"/>
              <w:color w:val="404040"/>
              <w:sz w:val="20"/>
              <w:szCs w:val="20"/>
            </w:rPr>
            <w:t xml:space="preserve">Pyrophyllite identification from GMEX pyrophyllite (AusSpec International 2005). New FE17-2066D (doublet ~2066/2078 nm, 2050–2100 nm range, 2060–2090 nm stretch, default 2 features). New FE18-1396W (single sharp OH ~1396 nm, satellite data). New DT Pyrophyllite: classifies via ~2166 nm gate + doublet confirmation, with routing of non-pyrophyllite Al-OH to possible_illite and possible_kandite. FE numbers zero-padded to FE01–FE18 for correct alphabetical ordering in QGIS Processing Toolbox. FE00 Run All updated to FE01–FE18.</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hAnsi="Arial"/>
              <w:color w:val="404040"/>
              <w:sz w:val="20"/>
              <w:szCs w:val="20"/>
            </w:rPr>
            <w:t>2.18</w:t>
          </w:r>
          <w:p/>
        </w:tc>
        <w:tc>
          <w:tcPr>
            <w:tcW w:type="dxa" w:w="8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hAnsi="Arial"/>
              <w:color w:val="404040"/>
              <w:sz w:val="20"/>
              <w:szCs w:val="20"/>
            </w:rPr>
            <w:t xml:space="preserve">Kandite group classification from GMEX kandite group comparison spectra (AusSpec International 2005). New FE16-1900W (halloysite water band 1850–1960 nm, broad fitting, depth scale 0–0.35). New DT Kandite: full five-member kandite group classifier (kaolinite, dickite, halloysite hydrated, halloysite dehydrated, nacrite) using FE12-2206W + WoM 2138–2196 nm + FE16-1900W. FE00 Run All updated to FE01–FE16.</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hAnsi="Arial"/>
              <w:color w:val="404040"/>
              <w:sz w:val="20"/>
              <w:szCs w:val="20"/>
            </w:rPr>
            <w:t>2.17</w:t>
          </w:r>
          <w:p/>
        </w:tc>
        <w:tc>
          <w:tcPr>
            <w:tcW w:type="dxa" w:w="8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hAnsi="Arial"/>
              <w:color w:val="404040"/>
              <w:sz w:val="20"/>
              <w:szCs w:val="20"/>
            </w:rPr>
            <w:t xml:space="preserve">Dickite identification from GMEX dickite (AusSpec International 2005). New FE14-2178D (dickite Al-OH shoulder 2155–2196 nm), FE15-1384D (dickite OH doublet 1370–1435 nm). New DT Dick-Kaol: dickite vs kaolinite discrimination via Al-OH shoulder position (~2162 nm kaolinite vs ~2178 nm dickite).</w:t>
          </w:r>
          <w:p/>
        </w:tc>
      </w:tr>
      <w:tr>
        <w:tc>
          <w:tcPr>
            <w:tcW w:type="dxa" w:w="100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hAnsi="Arial"/>
              <w:color w:val="404040"/>
              <w:sz w:val="20"/>
              <w:szCs w:val="20"/>
            </w:rPr>
            <w:t>2.16</w:t>
          </w:r>
          <w:p/>
        </w:tc>
        <w:tc>
          <w:tcPr>
            <w:tcW w:type="dxa" w:w="8360"/>
            <w:tcBorders>
              <w:top w:val="single" w:color="CCCCCC" w:sz="1"/>
              <w:left w:val="single" w:color="CCCCCC" w:sz="1"/>
              <w:bottom w:val="single" w:color="CCCCCC" w:sz="1"/>
              <w:right w:val="single" w:color="CCCCCC" w:sz="1"/>
            </w:tcBorders>
            <w:shd w:fill="EAF4F8" w:val="clear"/>
            <w:tcMar>
              <w:top w:type="dxa" w:w="60"/>
              <w:left w:type="dxa" w:w="120"/>
              <w:bottom w:type="dxa" w:w="60"/>
              <w:right w:type="dxa" w:w="120"/>
            </w:tcMar>
          </w:tcPr>
          <w:r>
            <w:rPr>
              <w:rFonts w:ascii="Arial" w:cs="Arial" w:hAnsi="Arial"/>
              <w:color w:val="404040"/>
              <w:sz w:val="20"/>
              <w:szCs w:val="20"/>
            </w:rPr>
            <w:t xml:space="preserve">Kaolinite identification from GMEX kaolinite2 (AusSpec International 2005). New FE12-2206W (primary Al-OH 2162–2245 nm), FE13-1400D (OH doublet 1385–1430 nm). New DT Kaol-Cryst: kaolinite crystallinity classification using Crystallinity Index (depth 2162 / depth 2206). FE0 Run All updated to FE1–FE15.</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hAnsi="Arial"/>
              <w:color w:val="404040"/>
              <w:sz w:val="20"/>
              <w:szCs w:val="20"/>
            </w:rPr>
            <w:t>2.10–2.15</w:t>
          </w:r>
          <w:p/>
        </w:tc>
        <w:tc>
          <w:tcPr>
            <w:tcW w:type="dxa" w:w="8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hAnsi="Arial"/>
              <w:color w:val="404040"/>
              <w:sz w:val="20"/>
              <w:szCs w:val="20"/>
            </w:rPr>
            <w:t xml:space="preserve">Toolbar HypPy dropdown menu listing all algorithms grouped as in Processing Toolbox. Qt sender() fix (lambda captures). Spectrum Viewer resampling and x-axis alignment fixes. Various bug fixes and UI improvements.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hAnsi="Arial"/>
              <w:color w:val="404040"/>
              <w:sz w:val="20"/>
              <w:szCs w:val="20"/>
            </w:rPr>
            <w:t>2.9</w:t>
          </w:r>
          <w:p/>
        </w:tc>
        <w:tc>
          <w:tcPr>
            <w:tcW w:type="dxa" w:w="8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Log Residuals added to Spectral Processing Tools. SAM algorithm vectorised (10–50× speedup); classification output changed to UInt16 (supports &gt;255 spectra); ENVI spectra names parser fixed for USGS splib07 format. Polynomial fit order option (2nd/4th order) added to Step 2b Generate WoM-B and Step 2b Wavelength of Minimum. Step 2b Generate WoM-B correctly labelled (was erroneously showing “Step 2a”).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2.8</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Feature Extraction group (6 - FE) added with 11 one-click tools (FE1–FE11) covering absorption features from 1440 to 2435 nm. Each tool runs WoM, generates a wavelength map with preset colour stretch, and displays a named legend PNG in a floating dock.</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2.4</w:t>
          </w:r>
          <w:p/>
        </w:tc>
        <w:tc>
          <w:tcPr>
            <w:tcW w:type="dxa" w:w="8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Toolbox reorganised into current structure. Fixed other-9 mineral class unreachable in dt_2100_2400. Updated citation to van Ruitenbeek et al. (2025). Getting Started now opens USER_GUIDE in browser.</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2.3</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Legend dock window made fully resizable. Image scales to fill dock.</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2.2</w:t>
          </w:r>
          <w:p/>
        </w:tc>
        <w:tc>
          <w:tcPr>
            <w:tcW w:type="dxa" w:w="8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Legend dock creation moved to postProcessAlgorithm() to fix intermittent display failure.</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2.0</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Legend displayed automatically in a floating QDockWidget after processing.</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1.9</w:t>
          </w:r>
          <w:p/>
        </w:tc>
        <w:tc>
          <w:tcPr>
            <w:tcW w:type="dxa" w:w="8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Legend output has a dedicated user-supplied filename parameter.</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1.8</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Plugin renamed to Hyppy_for_QGIS. Toolbox groups renamed to Step 1 / Step 2.</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1.5</w:t>
          </w:r>
          <w:p/>
        </w:tc>
        <w:tc>
          <w:tcPr>
            <w:tcW w:type="dxa" w:w="8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Wavelength Mapping generates a 2D colour legend PNG.</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1.4</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New Workflow A with WoM raster generation. New dt_mineral_map classifier (17 classes).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1.3</w:t>
          </w:r>
          <w:p/>
        </w:tc>
        <w:tc>
          <w:tcPr>
            <w:tcW w:type="dxa" w:w="8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Decision tree classifiers: dt_2100_2400, dt_albedo, dt_fedrop, dt_illcryst, dt_ill_kaol.</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1.2</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Fixed wavelength reading from ENVI-format rasters in all six spectral processing tools.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1.1</w:t>
          </w:r>
          <w:p/>
        </w:tc>
        <w:tc>
          <w:tcPr>
            <w:tcW w:type="dxa" w:w="8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Six new Spectral Processing Tools: Convex Hull Removal, Band Ratio, Band Ratios, Band Depths, Band Math, Spectra Math.</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0.9</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Spectra filter with wildcard, index, and range support. Library browser.</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0.8</w:t>
          </w:r>
          <w:p/>
        </w:tc>
        <w:tc>
          <w:tcPr>
            <w:tcW w:type="dxa" w:w="8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Robust ENVI binary reader. Tested against USGS Spectral Library V7 (402 spectra).</w:t>
          </w:r>
          <w:p/>
        </w:tc>
      </w:tr>
      <w:tr>
        <w:tc>
          <w:tcPr>
            <w:tcW w:type="dxa" w:w="1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0.5</w:t>
          </w:r>
          <w:p/>
        </w:tc>
        <w:tc>
          <w:tcPr>
            <w:tcW w:type="dxa" w:w="8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r>
            <w:rPr>
              <w:rFonts w:ascii="Arial" w:cs="Arial" w:eastAsia="Arial" w:hAnsi="Arial"/>
              <w:color w:val="404040"/>
              <w:sz w:val="20"/>
              <w:szCs w:val="20"/>
            </w:rPr>
            <w:t xml:space="preserve">Auto-converts µm ↔ nm wavelength units.</w:t>
          </w:r>
          <w:p/>
        </w:tc>
      </w:tr>
      <w:tr>
        <w:tc>
          <w:tcPr>
            <w:tcW w:type="dxa" w:w="100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0.4</w:t>
          </w:r>
          <w:p/>
        </w:tc>
        <w:tc>
          <w:tcPr>
            <w:tcW w:type="dxa" w:w="8360"/>
            <w:tcBorders>
              <w:top w:val="single" w:color="CCCCCC" w:sz="1"/>
              <w:left w:val="single" w:color="CCCCCC" w:sz="1"/>
              <w:bottom w:val="single" w:color="CCCCCC" w:sz="1"/>
              <w:right w:val="single" w:color="CCCCCC" w:sz="1"/>
            </w:tcBorders>
            <w:shd w:fill="F2F2F2" w:val="clear"/>
            <w:tcMar>
              <w:top w:type="dxa" w:w="60"/>
              <w:left w:type="dxa" w:w="120"/>
              <w:bottom w:type="dxa" w:w="60"/>
              <w:right w:type="dxa" w:w="120"/>
            </w:tcMar>
          </w:tcPr>
          <w:r>
            <w:rPr>
              <w:rFonts w:ascii="Arial" w:cs="Arial" w:eastAsia="Arial" w:hAnsi="Arial"/>
              <w:color w:val="404040"/>
              <w:sz w:val="20"/>
              <w:szCs w:val="20"/>
            </w:rPr>
            <w:t xml:space="preserve">Auto-resamples reference spectra to match image wavelengths.</w:t>
          </w:r>
          <w:p/>
        </w:tc>
      </w:tr>
    </w:tbl>
    <w:p>
      <w:pPr>
        <w:spacing w:before="0" w:after="80"/>
      </w:pPr>
      <w:r>
        <w:rPr>
          <w:rFonts w:ascii="Arial" w:cs="Arial" w:eastAsia="Arial" w:hAnsi="Arial"/>
          <w:color w:val="404040"/>
          <w:sz w:val="20"/>
          <w:szCs w:val="20"/>
        </w:rPr>
        <w:t xml:space="preserve"/>
      </w:r>
    </w:p>
    <w:p>
      <w:pPr>
        <w:pStyle w:val="Heading1"/>
        <w:pBdr>
          <w:bottom w:val="single" w:color="1B3A5C" w:sz="6" w:space="4"/>
        </w:pBdr>
        <w:spacing w:before="360" w:after="180"/>
      </w:pPr>
      <w:r>
        <w:rPr>
          <w:rFonts w:ascii="Arial" w:cs="Arial" w:eastAsia="Arial" w:hAnsi="Arial"/>
          <w:b/>
          <w:bCs/>
          <w:color w:val="1B3A5C"/>
          <w:sz w:val="32"/>
          <w:szCs w:val="32"/>
        </w:rPr>
        <w:t xml:space="preserve">10. References</w:t>
      </w:r>
    </w:p>
    <w:p>
      <w:pPr>
        <w:spacing w:before="60" w:after="120"/>
      </w:pPr>
      <w:r>
        <w:rPr>
          <w:rFonts w:ascii="Arial" w:cs="Arial" w:eastAsia="Arial" w:hAnsi="Arial"/>
          <w:color w:val="404040"/>
          <w:sz w:val="20"/>
          <w:szCs w:val="20"/>
        </w:rPr>
        <w:t xml:space="preserve">Crosta, A.P. and McMoore, J., 1989. Enhancement of Landsat Thematic Mapper imagery for residual soil mapping in SW Minas Gerais State, Brazil. </w:t>
      </w:r>
      <w:r>
        <w:rPr>
          <w:rFonts w:ascii="Arial" w:cs="Arial" w:eastAsia="Arial" w:hAnsi="Arial"/>
          <w:i/>
          <w:iCs/>
          <w:color w:val="404040"/>
          <w:sz w:val="20"/>
          <w:szCs w:val="20"/>
        </w:rPr>
        <w:t xml:space="preserve">Proceedings of the 7th ERIM Thematic Conference on Remote Sensing for Exploration Geology</w:t>
      </w:r>
      <w:r>
        <w:rPr>
          <w:rFonts w:ascii="Arial" w:cs="Arial" w:eastAsia="Arial" w:hAnsi="Arial"/>
          <w:color w:val="404040"/>
          <w:sz w:val="20"/>
          <w:szCs w:val="20"/>
        </w:rPr>
        <w:t xml:space="preserve">, pp.1173–1187.</w:t>
      </w:r>
    </w:p>
    <w:p>
      <w:pPr>
        <w:spacing w:before="60" w:after="120"/>
      </w:pPr>
      <w:r>
        <w:rPr>
          <w:rFonts w:ascii="Arial" w:cs="Arial" w:eastAsia="Arial" w:hAnsi="Arial"/>
          <w:color w:val="404040"/>
          <w:sz w:val="20"/>
          <w:szCs w:val="20"/>
        </w:rPr>
        <w:t xml:space="preserve">Kruse, F.A. et al., 1993. The Spectral Image Processing System (SIPS) — Interactive Visualization and Analysis of Imaging Spectrometer Data. </w:t>
      </w:r>
      <w:r>
        <w:rPr>
          <w:rFonts w:ascii="Arial" w:cs="Arial" w:eastAsia="Arial" w:hAnsi="Arial"/>
          <w:i/>
          <w:iCs/>
          <w:color w:val="404040"/>
          <w:sz w:val="20"/>
          <w:szCs w:val="20"/>
        </w:rPr>
        <w:t xml:space="preserve">Remote Sensing of Environment</w:t>
      </w:r>
      <w:r>
        <w:rPr>
          <w:rFonts w:ascii="Arial" w:cs="Arial" w:eastAsia="Arial" w:hAnsi="Arial"/>
          <w:color w:val="404040"/>
          <w:sz w:val="20"/>
          <w:szCs w:val="20"/>
        </w:rPr>
        <w:t xml:space="preserve">, 44(2–3), pp.145–163.</w:t>
      </w:r>
    </w:p>
    <w:p>
      <w:pPr>
        <w:spacing w:before="60" w:after="120"/>
      </w:pPr>
      <w:r>
        <w:rPr>
          <w:rFonts w:ascii="Arial" w:cs="Arial" w:eastAsia="Arial" w:hAnsi="Arial"/>
          <w:color w:val="404040"/>
          <w:sz w:val="20"/>
          <w:szCs w:val="20"/>
        </w:rPr>
        <w:t xml:space="preserve">Kokaly, R.F. et al., 2017. USGS Spectral Library Version 7. </w:t>
      </w:r>
      <w:r>
        <w:rPr>
          <w:rFonts w:ascii="Arial" w:cs="Arial" w:eastAsia="Arial" w:hAnsi="Arial"/>
          <w:i/>
          <w:iCs/>
          <w:color w:val="404040"/>
          <w:sz w:val="20"/>
          <w:szCs w:val="20"/>
        </w:rPr>
        <w:t xml:space="preserve">U.S. Geological Survey Data Series</w:t>
      </w:r>
      <w:r>
        <w:rPr>
          <w:rFonts w:ascii="Arial" w:cs="Arial" w:eastAsia="Arial" w:hAnsi="Arial"/>
          <w:color w:val="404040"/>
          <w:sz w:val="20"/>
          <w:szCs w:val="20"/>
        </w:rPr>
        <w:t xml:space="preserve"> 1035, 61 p.</w:t>
      </w:r>
    </w:p>
    <w:p>
      <w:pPr>
        <w:spacing w:before="60" w:after="120"/>
      </w:pPr>
      <w:r>
        <w:rPr>
          <w:rFonts w:ascii="Arial" w:cs="Arial" w:eastAsia="Arial" w:hAnsi="Arial"/>
          <w:color w:val="404040"/>
          <w:sz w:val="20"/>
          <w:szCs w:val="20"/>
        </w:rPr>
        <w:t xml:space="preserve">Bakker, W.H., 2010–2022. HyPy — Hyperspectral Python. University of Twente, Faculty ITC.</w:t>
      </w:r>
    </w:p>
    <w:p>
      <w:pPr>
        <w:spacing w:before="60" w:after="120"/>
      </w:pPr>
      <w:r>
        <w:rPr>
          <w:rFonts w:ascii="Arial" w:cs="Arial" w:eastAsia="Arial" w:hAnsi="Arial"/>
          <w:color w:val="404040"/>
          <w:sz w:val="20"/>
          <w:szCs w:val="20"/>
        </w:rPr>
        <w:t xml:space="preserve">AusSpec International, 2005. </w:t>
      </w:r>
      <w:r>
        <w:rPr>
          <w:rFonts w:ascii="Arial" w:cs="Arial" w:eastAsia="Arial" w:hAnsi="Arial"/>
          <w:i/>
          <w:iCs/>
          <w:color w:val="404040"/>
          <w:sz w:val="20"/>
          <w:szCs w:val="20"/>
        </w:rPr>
        <w:t xml:space="preserve">GMEX: Spectral Geology Reference Manual</w:t>
      </w:r>
      <w:r>
        <w:rPr>
          <w:rFonts w:ascii="Arial" w:cs="Arial" w:eastAsia="Arial" w:hAnsi="Arial"/>
          <w:color w:val="404040"/>
          <w:sz w:val="20"/>
          <w:szCs w:val="20"/>
        </w:rPr>
        <w:t xml:space="preserve">. AusSpec International Ltd. Spectral library reference data for kaolinite, dickite, halloysite, nacrite, pyrophyllite, and related minerals used in the Feature Extraction (FE12–FE18) and Al-OH mineral decision tree algorithms.</w:t>
      </w:r>
    </w:p>
    <w:p>
      <w:pPr>
        <w:spacing w:before="60" w:after="120"/>
      </w:pPr>
      <w:r>
        <w:rPr>
          <w:rFonts w:ascii="Arial" w:cs="Arial" w:eastAsia="Arial" w:hAnsi="Arial"/>
          <w:color w:val="404040"/>
          <w:sz w:val="20"/>
          <w:szCs w:val="20"/>
        </w:rPr>
        <w:t xml:space="preserve">van Ruitenbeek, F.J.A. et al., 2025. A Knowledge-Based Strategy for Interpretation of SWIR Hyperspectral Images of Rocks. </w:t>
      </w:r>
      <w:r>
        <w:rPr>
          <w:rFonts w:ascii="Arial" w:cs="Arial" w:eastAsia="Arial" w:hAnsi="Arial"/>
          <w:i/>
          <w:iCs/>
          <w:color w:val="404040"/>
          <w:sz w:val="20"/>
          <w:szCs w:val="20"/>
        </w:rPr>
        <w:t xml:space="preserve">Remote Sensing</w:t>
      </w:r>
      <w:r>
        <w:rPr>
          <w:rFonts w:ascii="Arial" w:cs="Arial" w:eastAsia="Arial" w:hAnsi="Arial"/>
          <w:color w:val="404040"/>
          <w:sz w:val="20"/>
          <w:szCs w:val="20"/>
        </w:rPr>
        <w:t xml:space="preserve">, 17(15), 2555. </w:t>
      </w:r>
      <w:hyperlink w:history="1" r:id="rId0ne1mfz8yrcuk_ihtxvyi">
        <w:r>
          <w:rPr>
            <w:rFonts w:ascii="Arial" w:cs="Arial" w:eastAsia="Arial" w:hAnsi="Arial"/>
            <w:color w:val="0563C1"/>
            <w:sz w:val="20"/>
            <w:szCs w:val="20"/>
            <w:u w:val="single"/>
          </w:rPr>
          <w:t xml:space="preserve">https://doi.org/10.3390/rs17152555</w:t>
        </w:r>
      </w:hyperlink>
    </w:p>
    <w:p>
      <w:pPr>
        <w:spacing w:before="0" w:after="80"/>
      </w:pPr>
      <w:r>
        <w:rPr>
          <w:rFonts w:ascii="Arial" w:cs="Arial" w:eastAsia="Arial" w:hAnsi="Arial"/>
          <w:color w:val="404040"/>
          <w:sz w:val="20"/>
          <w:szCs w:val="20"/>
        </w:rP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3A5C"/>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7657A"/>
      <w:sz w:val="26"/>
      <w:szCs w:val="26"/>
    </w:rPr>
  </w:style>
  <w:style w:type="paragraph" w:styleId="Heading3">
    <w:name w:val="Heading 3"/>
    <w:basedOn w:val="Normal"/>
    <w:next w:val="Normal"/>
    <w:qFormat/>
    <w:pPr>
      <w:spacing w:before="180" w:after="80"/>
      <w:outlineLvl w:val="2"/>
    </w:pPr>
    <w:rPr>
      <w:rFonts w:ascii="Arial" w:cs="Arial" w:eastAsia="Arial" w:hAnsi="Arial"/>
      <w:b/>
      <w:bCs/>
      <w:color w:val="404040"/>
      <w:sz w:val="22"/>
      <w:szCs w:val="22"/>
    </w:rPr>
  </w:style>
</w:style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footnotes" Target="footnotes.xml"/>
  <Relationship Id="rId4" Type="http://schemas.openxmlformats.org/officeDocument/2006/relationships/settings" Target="settings.xml"/>
  <Relationship Id="rId5" Type="http://schemas.openxmlformats.org/officeDocument/2006/relationships/comments" Target="comments.xml"/>
  <Relationship Id="rIdjdjiueqhrchnv6no3ln53" Type="http://schemas.openxmlformats.org/officeDocument/2006/relationships/hyperlink" Target="mailto:boxerg@iinet.net.au" TargetMode="External"/>
  <Relationship Id="rId0ne1mfz8yrcuk_ihtxvyi" Type="http://schemas.openxmlformats.org/officeDocument/2006/relationships/hyperlink" Target="https://doi.org/10.3390/rs17152555" TargetMode="External"/>
  <Relationship Id="rId8" Type="http://schemas.openxmlformats.org/officeDocument/2006/relationships/fontTable" Target="fontTable.xml"/>
</Relationships>

</file>

<file path=word/_rels/fontTable.xml.rels><?xml version="1.0" encoding="utf-8"?>
<Relationships xmlns="http://schemas.openxmlformats.org/package/2006/relationships"/>

</file>

<file path=word/_rels/footnotes.xml.rels><?xml version="1.0" encoding="utf-8"?>
<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2026-03-02T08:47:51.805Z</dcterms:created>
  <dcterms:modified xsi:type="dcterms:W3CDTF">2026-03-02T08:47:51.806Z</dcterms:modified>
</cp:coreProperties>
</file>

<file path=docProps/custom.xml><?xml version="1.0" encoding="utf-8"?>
<Properties xmlns="http://schemas.openxmlformats.org/officeDocument/2006/custom-properties" xmlns:vt="http://schemas.openxmlformats.org/officeDocument/2006/docPropsVTypes"/>
</file>