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80"/>
        <w:jc w:val="center"/>
      </w:pPr>
      <w:r>
        <w:rPr>
          <w:rFonts w:ascii="Arial" w:cs="Arial" w:eastAsia="Arial" w:hAnsi="Arial"/>
          <w:b/>
          <w:bCs/>
          <w:color w:val="1B3A5C"/>
          <w:sz w:val="40"/>
          <w:szCs w:val="40"/>
        </w:rPr>
        <w:t xml:space="preserve">QGIS HyPpy Plugin</w:t>
      </w:r>
    </w:p>
    <w:p>
      <w:pPr>
        <w:spacing w:after="80"/>
        <w:jc w:val="center"/>
      </w:pPr>
      <w:r>
        <w:rPr>
          <w:rFonts w:ascii="Arial" w:cs="Arial" w:eastAsia="Arial" w:hAnsi="Arial"/>
          <w:color w:val="2E75B6"/>
          <w:sz w:val="32"/>
          <w:szCs w:val="32"/>
        </w:rPr>
        <w:t xml:space="preserve">Spectral Angle Mapper (SAM)</w:t>
      </w:r>
    </w:p>
    <w:p>
      <w:pPr>
        <w:spacing w:after="200"/>
        <w:jc w:val="center"/>
      </w:pPr>
      <w:r>
        <w:rPr>
          <w:rFonts w:ascii="Arial" w:cs="Arial" w:eastAsia="Arial" w:hAnsi="Arial"/>
          <w:color w:val="666666"/>
          <w:sz w:val="28"/>
          <w:szCs w:val="28"/>
        </w:rPr>
        <w:t xml:space="preserve">Workflow Guide</w:t>
      </w:r>
    </w:p>
    <w:p>
      <w:pPr>
        <w:pBdr>
          <w:top w:val="single" w:color="2E75B6" w:sz="8" w:space="8"/>
        </w:pBdr>
        <w:spacing w:before="100" w:after="100"/>
        <w:jc w:val="center"/>
      </w:pPr>
      <w:r>
        <w:rPr>
          <w:rFonts w:ascii="Arial" w:cs="Arial" w:eastAsia="Arial" w:hAnsi="Arial"/>
          <w:color w:val="666666"/>
          <w:sz w:val="20"/>
          <w:szCs w:val="20"/>
        </w:rPr>
        <w:t xml:space="preserve">Version 0.9  |  February 2026</w:t>
      </w:r>
    </w:p>
    <w:p>
      <w:pPr>
        <w:spacing w:after="200"/>
      </w:pPr>
    </w:p>
    <w:p>
      <w:pPr>
        <w:pStyle w:val="Heading1"/>
        <w:spacing w:before="360" w:after="200"/>
      </w:pPr>
      <w:r>
        <w:rPr>
          <w:rFonts w:ascii="Arial" w:cs="Arial" w:eastAsia="Arial" w:hAnsi="Arial"/>
          <w:b/>
          <w:bCs/>
          <w:color w:val="1B3A5C"/>
          <w:sz w:val="28"/>
          <w:szCs w:val="28"/>
        </w:rPr>
        <w:t xml:space="preserve">1. Overview</w:t>
      </w:r>
    </w:p>
    <w:p>
      <w:pPr>
        <w:spacing w:after="120"/>
      </w:pPr>
      <w:r>
        <w:rPr>
          <w:rFonts w:ascii="Arial" w:cs="Arial" w:eastAsia="Arial" w:hAnsi="Arial"/>
          <w:b w:val="false"/>
          <w:bCs w:val="false"/>
          <w:i w:val="false"/>
          <w:iCs w:val="false"/>
          <w:color w:val="333333"/>
          <w:sz w:val="20"/>
          <w:szCs w:val="20"/>
        </w:rPr>
        <w:t xml:space="preserve">The Spectral Angle Mapper (SAM) algorithm in the QGIS HyPpy plugin classifies hyperspectral image pixels by comparing them against reference spectra from a spectral library. SAM measures the angle between two spectra treated as vectors in n-dimensional space, making it insensitive to illumination variations.</w:t>
      </w:r>
    </w:p>
    <w:p>
      <w:pPr>
        <w:spacing w:after="120"/>
      </w:pPr>
      <w:r>
        <w:rPr>
          <w:rFonts w:ascii="Arial" w:cs="Arial" w:eastAsia="Arial" w:hAnsi="Arial"/>
          <w:b w:val="false"/>
          <w:bCs w:val="false"/>
          <w:i w:val="false"/>
          <w:iCs w:val="false"/>
          <w:color w:val="333333"/>
          <w:sz w:val="20"/>
          <w:szCs w:val="20"/>
        </w:rPr>
        <w:t xml:space="preserve">Version 0.9 introduces significant improvements to the SAM workflow including native ENVI spectral library support, automatic wavelength resampling and unit conversion, and an interactive spectra selection filter.</w:t>
      </w:r>
    </w:p>
    <w:p>
      <w:pPr>
        <w:pStyle w:val="Heading2"/>
        <w:spacing w:before="240" w:after="120"/>
      </w:pPr>
      <w:r>
        <w:rPr>
          <w:rFonts w:ascii="Arial" w:cs="Arial" w:eastAsia="Arial" w:hAnsi="Arial"/>
          <w:b/>
          <w:bCs/>
          <w:color w:val="2E75B6"/>
          <w:sz w:val="24"/>
          <w:szCs w:val="24"/>
        </w:rPr>
        <w:t xml:space="preserve">Key Features (v0.4 – v0.9)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71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Spectral Resampling</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Automatically resamples reference spectra to match image wavelengths when band counts differ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Unit Conversion</w:t>
            </w:r>
          </w:p>
        </w:tc>
        <w:tc>
          <w:tcPr>
            <w:tcW w:type="dxa" w:w="7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Auto-detects and converts between micrometres and nanometres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ENVI Library Support</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Reads binary ENVI spectral libraries (.sli + .hdr) directly, including USGS Spectral Library Version 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Spectra Filter</w:t>
            </w:r>
          </w:p>
        </w:tc>
        <w:tc>
          <w:tcPr>
            <w:tcW w:type="dxa" w:w="7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Select specific reference spectra using name patterns, wildcards, or index numbers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Library Browser</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all available spectra names in a library before running classification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CSV Support</w:t>
            </w:r>
          </w:p>
        </w:tc>
        <w:tc>
          <w:tcPr>
            <w:tcW w:type="dxa" w:w="7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Continues to support CSV text format spectral libraries with wavelength headers</w:t>
            </w:r>
          </w:p>
        </w:tc>
      </w:tr>
    </w:tbl>
    <w:p>
      <w:r>
        <w:br w:type="page"/>
      </w:r>
    </w:p>
    <w:p>
      <w:pPr>
        <w:pStyle w:val="Heading1"/>
        <w:spacing w:before="360" w:after="200"/>
      </w:pPr>
      <w:r>
        <w:rPr>
          <w:rFonts w:ascii="Arial" w:cs="Arial" w:eastAsia="Arial" w:hAnsi="Arial"/>
          <w:b/>
          <w:bCs/>
          <w:color w:val="1B3A5C"/>
          <w:sz w:val="28"/>
          <w:szCs w:val="28"/>
        </w:rPr>
        <w:t xml:space="preserve">2. Requirements</w:t>
      </w:r>
    </w:p>
    <w:p>
      <w:pPr>
        <w:pStyle w:val="Heading2"/>
        <w:spacing w:before="240" w:after="120"/>
      </w:pPr>
      <w:r>
        <w:rPr>
          <w:rFonts w:ascii="Arial" w:cs="Arial" w:eastAsia="Arial" w:hAnsi="Arial"/>
          <w:b/>
          <w:bCs/>
          <w:color w:val="2E75B6"/>
          <w:sz w:val="24"/>
          <w:szCs w:val="24"/>
        </w:rPr>
        <w:t xml:space="preserve">Software</w:t>
      </w:r>
    </w:p>
    <w:p>
      <w:pPr>
        <w:pStyle w:val="ListParagraph"/>
        <w:numPr>
          <w:ilvl w:val="0"/>
          <w:numId w:val="2"/>
        </w:numPr>
        <w:spacing w:after="80"/>
      </w:pPr>
      <w:r>
        <w:rPr>
          <w:rFonts w:ascii="Arial" w:cs="Arial" w:eastAsia="Arial" w:hAnsi="Arial"/>
          <w:sz w:val="20"/>
          <w:szCs w:val="20"/>
        </w:rPr>
        <w:t xml:space="preserve">QGIS 3.16 or later</w:t>
      </w:r>
    </w:p>
    <w:p>
      <w:pPr>
        <w:pStyle w:val="ListParagraph"/>
        <w:numPr>
          <w:ilvl w:val="0"/>
          <w:numId w:val="2"/>
        </w:numPr>
        <w:spacing w:after="80"/>
      </w:pPr>
      <w:r>
        <w:rPr>
          <w:rFonts w:ascii="Arial" w:cs="Arial" w:eastAsia="Arial" w:hAnsi="Arial"/>
          <w:sz w:val="20"/>
          <w:szCs w:val="20"/>
        </w:rPr>
        <w:t xml:space="preserve">Python 3.x with NumPy and SciPy (included with QGIS)</w:t>
      </w:r>
    </w:p>
    <w:p>
      <w:pPr>
        <w:pStyle w:val="ListParagraph"/>
        <w:numPr>
          <w:ilvl w:val="0"/>
          <w:numId w:val="2"/>
        </w:numPr>
        <w:spacing w:after="80"/>
      </w:pPr>
      <w:r>
        <w:rPr>
          <w:rFonts w:ascii="Arial" w:cs="Arial" w:eastAsia="Arial" w:hAnsi="Arial"/>
          <w:sz w:val="20"/>
          <w:szCs w:val="20"/>
        </w:rPr>
        <w:t xml:space="preserve">GDAL/OGR (included with QGIS)</w:t>
      </w:r>
    </w:p>
    <w:p>
      <w:pPr>
        <w:pStyle w:val="Heading2"/>
        <w:spacing w:before="240" w:after="120"/>
      </w:pPr>
      <w:r>
        <w:rPr>
          <w:rFonts w:ascii="Arial" w:cs="Arial" w:eastAsia="Arial" w:hAnsi="Arial"/>
          <w:b/>
          <w:bCs/>
          <w:color w:val="2E75B6"/>
          <w:sz w:val="24"/>
          <w:szCs w:val="24"/>
        </w:rPr>
        <w:t xml:space="preserve">Input Data</w:t>
      </w:r>
    </w:p>
    <w:p>
      <w:pPr>
        <w:pStyle w:val="ListParagraph"/>
        <w:numPr>
          <w:ilvl w:val="0"/>
          <w:numId w:val="2"/>
        </w:numPr>
        <w:spacing w:after="80"/>
      </w:pPr>
      <w:r>
        <w:rPr>
          <w:rFonts w:ascii="Arial" w:cs="Arial" w:eastAsia="Arial" w:hAnsi="Arial"/>
          <w:sz w:val="20"/>
          <w:szCs w:val="20"/>
        </w:rPr>
        <w:t xml:space="preserve">Hyperspectral image </w:t>
      </w:r>
      <w:r>
        <w:rPr>
          <w:rFonts w:ascii="Arial" w:cs="Arial" w:eastAsia="Arial" w:hAnsi="Arial"/>
          <w:sz w:val="20"/>
          <w:szCs w:val="20"/>
        </w:rPr>
        <w:t xml:space="preserve">with wavelength metadata in ENVI header format. Supported formats include ENVI BSQ/BIL/BIP, GeoTIFF, and any GDAL-readable multi-band raster.</w:t>
      </w:r>
    </w:p>
    <w:p>
      <w:pPr>
        <w:pStyle w:val="ListParagraph"/>
        <w:numPr>
          <w:ilvl w:val="0"/>
          <w:numId w:val="2"/>
        </w:numPr>
        <w:spacing w:after="80"/>
      </w:pPr>
      <w:r>
        <w:rPr>
          <w:rFonts w:ascii="Arial" w:cs="Arial" w:eastAsia="Arial" w:hAnsi="Arial"/>
          <w:sz w:val="20"/>
          <w:szCs w:val="20"/>
        </w:rPr>
        <w:t xml:space="preserve">Spectral library </w:t>
      </w:r>
      <w:r>
        <w:rPr>
          <w:rFonts w:ascii="Arial" w:cs="Arial" w:eastAsia="Arial" w:hAnsi="Arial"/>
          <w:sz w:val="20"/>
          <w:szCs w:val="20"/>
        </w:rPr>
        <w:t xml:space="preserve">in ENVI binary format (.sli + .hdr) or CSV text format (.csv, .txt). The USGS Spectral Library Version 7 is recommended for mineral identification.</w:t>
      </w:r>
    </w:p>
    <w:p>
      <w:pPr>
        <w:pStyle w:val="Heading1"/>
        <w:spacing w:before="360" w:after="200"/>
      </w:pPr>
      <w:r>
        <w:rPr>
          <w:rFonts w:ascii="Arial" w:cs="Arial" w:eastAsia="Arial" w:hAnsi="Arial"/>
          <w:b/>
          <w:bCs/>
          <w:color w:val="1B3A5C"/>
          <w:sz w:val="28"/>
          <w:szCs w:val="28"/>
        </w:rPr>
        <w:t xml:space="preserve">3. SAM Workflow</w:t>
      </w:r>
    </w:p>
    <w:p>
      <w:pPr>
        <w:pStyle w:val="Heading2"/>
        <w:spacing w:before="240" w:after="120"/>
      </w:pPr>
      <w:r>
        <w:rPr>
          <w:rFonts w:ascii="Arial" w:cs="Arial" w:eastAsia="Arial" w:hAnsi="Arial"/>
          <w:b/>
          <w:bCs/>
          <w:color w:val="2E75B6"/>
          <w:sz w:val="24"/>
          <w:szCs w:val="24"/>
        </w:rPr>
        <w:t xml:space="preserve">Step 1: Install the Plugin</w:t>
      </w:r>
    </w:p>
    <w:p>
      <w:pPr>
        <w:spacing w:after="120"/>
      </w:pPr>
      <w:r>
        <w:rPr>
          <w:rFonts w:ascii="Arial" w:cs="Arial" w:eastAsia="Arial" w:hAnsi="Arial"/>
          <w:b w:val="false"/>
          <w:bCs w:val="false"/>
          <w:i w:val="false"/>
          <w:iCs w:val="false"/>
          <w:color w:val="333333"/>
          <w:sz w:val="20"/>
          <w:szCs w:val="20"/>
        </w:rPr>
        <w:t xml:space="preserve">Copy the QGIS_Hyppy_v_0_9 folder to your QGIS plugins directory:</w:t>
      </w:r>
    </w:p>
    <w:p>
      <w:pPr>
        <w:spacing w:after="80"/>
        <w:ind w:left="360"/>
      </w:pPr>
      <w:r>
        <w:rPr>
          <w:rFonts w:ascii="Consolas" w:cs="Consolas" w:eastAsia="Consolas" w:hAnsi="Consolas"/>
          <w:color w:val="666666"/>
          <w:sz w:val="18"/>
          <w:szCs w:val="18"/>
        </w:rPr>
        <w:t xml:space="preserve">Windows: %APPDATA%\QGIS\QGIS3\profiles\default\python\plugins\</w:t>
      </w:r>
    </w:p>
    <w:p>
      <w:pPr>
        <w:spacing w:after="80"/>
        <w:ind w:left="360"/>
      </w:pPr>
      <w:r>
        <w:rPr>
          <w:rFonts w:ascii="Consolas" w:cs="Consolas" w:eastAsia="Consolas" w:hAnsi="Consolas"/>
          <w:color w:val="666666"/>
          <w:sz w:val="18"/>
          <w:szCs w:val="18"/>
        </w:rPr>
        <w:t xml:space="preserve">Linux: ~/.local/share/QGIS/QGIS3/profiles/default/python/plugins/</w:t>
      </w:r>
    </w:p>
    <w:p>
      <w:pPr>
        <w:spacing w:after="80"/>
        <w:ind w:left="360"/>
      </w:pPr>
      <w:r>
        <w:rPr>
          <w:rFonts w:ascii="Consolas" w:cs="Consolas" w:eastAsia="Consolas" w:hAnsi="Consolas"/>
          <w:color w:val="666666"/>
          <w:sz w:val="18"/>
          <w:szCs w:val="18"/>
        </w:rPr>
        <w:t xml:space="preserve">macOS: ~/Library/Application Support/QGIS/QGIS3/profiles/default/python/plugins/</w:t>
      </w:r>
    </w:p>
    <w:p>
      <w:pPr>
        <w:spacing w:after="120"/>
      </w:pPr>
      <w:r>
        <w:rPr>
          <w:rFonts w:ascii="Arial" w:cs="Arial" w:eastAsia="Arial" w:hAnsi="Arial"/>
          <w:b w:val="false"/>
          <w:bCs w:val="false"/>
          <w:i w:val="false"/>
          <w:iCs w:val="false"/>
          <w:color w:val="333333"/>
          <w:sz w:val="20"/>
          <w:szCs w:val="20"/>
        </w:rPr>
        <w:t xml:space="preserve">Enable the plugin in QGIS via Plugins &gt; Manage and Install Plugins. The HyPpy tools will appear in the Processing Toolbox.</w:t>
      </w:r>
    </w:p>
    <w:p>
      <w:pPr>
        <w:pStyle w:val="Heading2"/>
        <w:spacing w:before="240" w:after="120"/>
      </w:pPr>
      <w:r>
        <w:rPr>
          <w:rFonts w:ascii="Arial" w:cs="Arial" w:eastAsia="Arial" w:hAnsi="Arial"/>
          <w:b/>
          <w:bCs/>
          <w:color w:val="2E75B6"/>
          <w:sz w:val="24"/>
          <w:szCs w:val="24"/>
        </w:rPr>
        <w:t xml:space="preserve">Step 2: Load Your Hyperspectral Image</w:t>
      </w:r>
    </w:p>
    <w:p>
      <w:pPr>
        <w:spacing w:after="120"/>
      </w:pPr>
      <w:r>
        <w:rPr>
          <w:rFonts w:ascii="Arial" w:cs="Arial" w:eastAsia="Arial" w:hAnsi="Arial"/>
          <w:b w:val="false"/>
          <w:bCs w:val="false"/>
          <w:i w:val="false"/>
          <w:iCs w:val="false"/>
          <w:color w:val="333333"/>
          <w:sz w:val="20"/>
          <w:szCs w:val="20"/>
        </w:rPr>
        <w:t xml:space="preserve">Add your hyperspectral image to QGIS as a raster layer. The image must have wavelength metadata embedded in ENVI format for automatic resampling to work. Band descriptions containing wavelength values are also supported.</w:t>
      </w:r>
    </w:p>
    <w:p>
      <w:pPr>
        <w:pStyle w:val="Heading2"/>
        <w:spacing w:before="240" w:after="120"/>
      </w:pPr>
      <w:r>
        <w:rPr>
          <w:rFonts w:ascii="Arial" w:cs="Arial" w:eastAsia="Arial" w:hAnsi="Arial"/>
          <w:b/>
          <w:bCs/>
          <w:color w:val="2E75B6"/>
          <w:sz w:val="24"/>
          <w:szCs w:val="24"/>
        </w:rPr>
        <w:t xml:space="preserve">Step 3: Browse the Spectral Library (Optional)</w:t>
      </w:r>
    </w:p>
    <w:p>
      <w:pPr>
        <w:spacing w:after="120"/>
      </w:pPr>
      <w:r>
        <w:rPr>
          <w:rFonts w:ascii="Arial" w:cs="Arial" w:eastAsia="Arial" w:hAnsi="Arial"/>
          <w:b w:val="false"/>
          <w:bCs w:val="false"/>
          <w:i w:val="false"/>
          <w:iCs w:val="false"/>
          <w:color w:val="333333"/>
          <w:sz w:val="20"/>
          <w:szCs w:val="20"/>
        </w:rPr>
        <w:t xml:space="preserve">If you are unfamiliar with the contents of your spectral library, you can list all available spectra before running SAM:</w:t>
      </w:r>
    </w:p>
    <w:p>
      <w:pPr>
        <w:pStyle w:val="ListParagraph"/>
        <w:numPr>
          <w:ilvl w:val="0"/>
          <w:numId w:val="3"/>
        </w:numPr>
        <w:spacing w:after="80"/>
      </w:pPr>
      <w:r>
        <w:rPr>
          <w:rFonts w:ascii="Arial" w:cs="Arial" w:eastAsia="Arial" w:hAnsi="Arial"/>
          <w:sz w:val="20"/>
          <w:szCs w:val="20"/>
        </w:rPr>
        <w:t xml:space="preserve">Open the SAM algorithm from Processing Toolbox &gt; HyPpy &gt; Classification &gt; Spectral Angle Mapper</w:t>
      </w:r>
    </w:p>
    <w:p>
      <w:pPr>
        <w:pStyle w:val="ListParagraph"/>
        <w:numPr>
          <w:ilvl w:val="0"/>
          <w:numId w:val="3"/>
        </w:numPr>
        <w:spacing w:after="80"/>
      </w:pPr>
      <w:r>
        <w:rPr>
          <w:rFonts w:ascii="Arial" w:cs="Arial" w:eastAsia="Arial" w:hAnsi="Arial"/>
          <w:sz w:val="20"/>
          <w:szCs w:val="20"/>
        </w:rPr>
        <w:t xml:space="preserve">Select your spectral library file (.sli or .csv)</w:t>
      </w:r>
    </w:p>
    <w:p>
      <w:pPr>
        <w:pStyle w:val="ListParagraph"/>
        <w:numPr>
          <w:ilvl w:val="0"/>
          <w:numId w:val="3"/>
        </w:numPr>
        <w:spacing w:after="80"/>
      </w:pPr>
      <w:r>
        <w:rPr>
          <w:rFonts w:ascii="Arial" w:cs="Arial" w:eastAsia="Arial" w:hAnsi="Arial"/>
          <w:sz w:val="20"/>
          <w:szCs w:val="20"/>
        </w:rPr>
        <w:t xml:space="preserve">Check the "List available spectra names" checkbox</w:t>
      </w:r>
    </w:p>
    <w:p>
      <w:pPr>
        <w:pStyle w:val="ListParagraph"/>
        <w:numPr>
          <w:ilvl w:val="0"/>
          <w:numId w:val="3"/>
        </w:numPr>
        <w:spacing w:after="80"/>
      </w:pPr>
      <w:r>
        <w:rPr>
          <w:rFonts w:ascii="Arial" w:cs="Arial" w:eastAsia="Arial" w:hAnsi="Arial"/>
          <w:sz w:val="20"/>
          <w:szCs w:val="20"/>
        </w:rPr>
        <w:t xml:space="preserve">Click Run. The log will display all spectra names with index numbers.</w:t>
      </w:r>
    </w:p>
    <w:p>
      <w:r>
        <w:br w:type="page"/>
      </w:r>
    </w:p>
    <w:p>
      <w:pPr>
        <w:pStyle w:val="Heading2"/>
        <w:spacing w:before="240" w:after="120"/>
      </w:pPr>
      <w:r>
        <w:rPr>
          <w:rFonts w:ascii="Arial" w:cs="Arial" w:eastAsia="Arial" w:hAnsi="Arial"/>
          <w:b/>
          <w:bCs/>
          <w:color w:val="2E75B6"/>
          <w:sz w:val="24"/>
          <w:szCs w:val="24"/>
        </w:rPr>
        <w:t xml:space="preserve">Step 4: Configure the Spectra Filter</w:t>
      </w:r>
    </w:p>
    <w:p>
      <w:pPr>
        <w:spacing w:after="120"/>
      </w:pPr>
      <w:r>
        <w:rPr>
          <w:rFonts w:ascii="Arial" w:cs="Arial" w:eastAsia="Arial" w:hAnsi="Arial"/>
          <w:b w:val="false"/>
          <w:bCs w:val="false"/>
          <w:i w:val="false"/>
          <w:iCs w:val="false"/>
          <w:color w:val="333333"/>
          <w:sz w:val="20"/>
          <w:szCs w:val="20"/>
        </w:rPr>
        <w:t xml:space="preserve">Use the spectra filter field to select which reference spectra to compare against your image. This is particularly important when using large libraries such as the USGS Spectral Library Version 7 (402 mineral spectra).</w:t>
      </w:r>
    </w:p>
    <w:p>
      <w:pPr>
        <w:spacing w:after="120"/>
      </w:pPr>
      <w:r>
        <w:rPr>
          <w:rFonts w:ascii="Arial" w:cs="Arial" w:eastAsia="Arial" w:hAnsi="Arial"/>
          <w:b/>
          <w:bCs/>
          <w:i w:val="false"/>
          <w:iCs w:val="false"/>
          <w:color w:val="333333"/>
          <w:sz w:val="20"/>
          <w:szCs w:val="20"/>
        </w:rPr>
        <w:t xml:space="preserve">Filter syntax options: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63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Kaolinite*</w:t>
            </w:r>
          </w:p>
        </w:tc>
        <w:tc>
          <w:tcPr>
            <w:tcW w:type="dxa" w:w="6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spectra starting with 'Kaolinite'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*alunite*</w:t>
            </w:r>
          </w:p>
        </w:tc>
        <w:tc>
          <w:tcPr>
            <w:tcW w:type="dxa" w:w="6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Any spectrum containing 'alunite' (case-insensitive)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Kaolinite*,Alunite*,Calcite*</w:t>
            </w:r>
          </w:p>
        </w:tc>
        <w:tc>
          <w:tcPr>
            <w:tcW w:type="dxa" w:w="6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Multiple mineral groups, comma-separated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6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First 10 spectra by index number (1-based)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1,5,42</w:t>
            </w:r>
          </w:p>
        </w:tc>
        <w:tc>
          <w:tcPr>
            <w:tcW w:type="dxa" w:w="6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Specific spectra by index number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Kaolinite*,1-5</w:t>
            </w:r>
          </w:p>
        </w:tc>
        <w:tc>
          <w:tcPr>
            <w:tcW w:type="dxa" w:w="6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Mix of name patterns and index numbers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w:t>
            </w:r>
          </w:p>
        </w:tc>
        <w:tc>
          <w:tcPr>
            <w:tcW w:type="dxa" w:w="6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all spectra in the library</w:t>
            </w:r>
          </w:p>
        </w:tc>
      </w:tr>
    </w:tbl>
    <w:p>
      <w:pPr>
        <w:pStyle w:val="Heading2"/>
        <w:spacing w:before="240" w:after="120"/>
      </w:pPr>
      <w:r>
        <w:rPr>
          <w:rFonts w:ascii="Arial" w:cs="Arial" w:eastAsia="Arial" w:hAnsi="Arial"/>
          <w:b/>
          <w:bCs/>
          <w:color w:val="2E75B6"/>
          <w:sz w:val="24"/>
          <w:szCs w:val="24"/>
        </w:rPr>
        <w:t xml:space="preserve">Step 5: Select Similarity Measure</w:t>
      </w:r>
    </w:p>
    <w:p>
      <w:pPr>
        <w:spacing w:after="120"/>
      </w:pPr>
      <w:r>
        <w:rPr>
          <w:rFonts w:ascii="Arial" w:cs="Arial" w:eastAsia="Arial" w:hAnsi="Arial"/>
          <w:b w:val="false"/>
          <w:bCs w:val="false"/>
          <w:i w:val="false"/>
          <w:iCs w:val="false"/>
          <w:color w:val="333333"/>
          <w:sz w:val="20"/>
          <w:szCs w:val="20"/>
        </w:rPr>
        <w:t xml:space="preserve">Choose from five spectral similarity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0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w:t>
            </w:r>
          </w:p>
        </w:tc>
        <w:tc>
          <w:tcPr>
            <w:tcW w:type="dxa" w:w="51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Spectral Angle Mapper</w:t>
            </w:r>
          </w:p>
        </w:tc>
        <w:tc>
          <w:tcPr>
            <w:tcW w:type="dxa" w:w="5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Recommended. Insensitive to illumination. Measures angle between spectra.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Bray-Curtis Distance</w:t>
            </w:r>
          </w:p>
        </w:tc>
        <w:tc>
          <w:tcPr>
            <w:tcW w:type="dxa" w:w="5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Quantifies compositional dissimilarity. Range [0,1].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Spectral Information Divergence</w:t>
            </w:r>
          </w:p>
        </w:tc>
        <w:tc>
          <w:tcPr>
            <w:tcW w:type="dxa" w:w="5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Information-theoretic approach. Sensitive to spectral shape.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Euclidean Distance</w:t>
            </w:r>
          </w:p>
        </w:tc>
        <w:tc>
          <w:tcPr>
            <w:tcW w:type="dxa" w:w="5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Geometric distance. Sensitive to both shape and magnitude.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Intensity Difference</w:t>
            </w:r>
          </w:p>
        </w:tc>
        <w:tc>
          <w:tcPr>
            <w:tcW w:type="dxa" w:w="5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Sum of absolute differences.</w:t>
            </w:r>
          </w:p>
        </w:tc>
      </w:tr>
    </w:tbl>
    <w:p>
      <w:pPr>
        <w:pStyle w:val="Heading2"/>
        <w:spacing w:before="240" w:after="120"/>
      </w:pPr>
      <w:r>
        <w:rPr>
          <w:rFonts w:ascii="Arial" w:cs="Arial" w:eastAsia="Arial" w:hAnsi="Arial"/>
          <w:b/>
          <w:bCs/>
          <w:color w:val="2E75B6"/>
          <w:sz w:val="24"/>
          <w:szCs w:val="24"/>
        </w:rPr>
        <w:t xml:space="preserve">Step 6: Run SAM and Review Outputs</w:t>
      </w:r>
    </w:p>
    <w:p>
      <w:pPr>
        <w:spacing w:after="120"/>
      </w:pPr>
      <w:r>
        <w:rPr>
          <w:rFonts w:ascii="Arial" w:cs="Arial" w:eastAsia="Arial" w:hAnsi="Arial"/>
          <w:b w:val="false"/>
          <w:bCs w:val="false"/>
          <w:i w:val="false"/>
          <w:iCs w:val="false"/>
          <w:color w:val="333333"/>
          <w:sz w:val="20"/>
          <w:szCs w:val="20"/>
        </w:rPr>
        <w:t xml:space="preserve">Configure the output paths and click Run. SAM produces two outputs:</w:t>
      </w:r>
    </w:p>
    <w:p>
      <w:pPr>
        <w:pStyle w:val="ListParagraph"/>
        <w:numPr>
          <w:ilvl w:val="0"/>
          <w:numId w:val="2"/>
        </w:numPr>
        <w:spacing w:after="80"/>
      </w:pPr>
      <w:r>
        <w:rPr>
          <w:rFonts w:ascii="Arial" w:cs="Arial" w:eastAsia="Arial" w:hAnsi="Arial"/>
          <w:b/>
          <w:bCs/>
          <w:sz w:val="20"/>
          <w:szCs w:val="20"/>
        </w:rPr>
        <w:t xml:space="preserve">Rule Image: </w:t>
      </w:r>
      <w:r>
        <w:rPr>
          <w:rFonts w:ascii="Arial" w:cs="Arial" w:eastAsia="Arial" w:hAnsi="Arial"/>
          <w:sz w:val="20"/>
          <w:szCs w:val="20"/>
        </w:rPr>
        <w:t xml:space="preserve">A multi-band raster where each band contains the similarity values for one reference spectrum. Lower values indicate better matches (for SAM, ED, BC, ID).</w:t>
      </w:r>
    </w:p>
    <w:p>
      <w:pPr>
        <w:pStyle w:val="ListParagraph"/>
        <w:numPr>
          <w:ilvl w:val="0"/>
          <w:numId w:val="2"/>
        </w:numPr>
        <w:spacing w:after="80"/>
      </w:pPr>
      <w:r>
        <w:rPr>
          <w:rFonts w:ascii="Arial" w:cs="Arial" w:eastAsia="Arial" w:hAnsi="Arial"/>
          <w:b/>
          <w:bCs/>
          <w:sz w:val="20"/>
          <w:szCs w:val="20"/>
        </w:rPr>
        <w:t xml:space="preserve">Classification Image (optional): </w:t>
      </w:r>
      <w:r>
        <w:rPr>
          <w:rFonts w:ascii="Arial" w:cs="Arial" w:eastAsia="Arial" w:hAnsi="Arial"/>
          <w:sz w:val="20"/>
          <w:szCs w:val="20"/>
        </w:rPr>
        <w:t xml:space="preserve">A single-band raster where each pixel is assigned to the class with the best match. Class 0 = unclassified.</w:t>
      </w:r>
    </w:p>
    <w:p>
      <w:r>
        <w:br w:type="page"/>
      </w:r>
    </w:p>
    <w:p>
      <w:pPr>
        <w:pStyle w:val="Heading1"/>
        <w:spacing w:before="360" w:after="200"/>
      </w:pPr>
      <w:r>
        <w:rPr>
          <w:rFonts w:ascii="Arial" w:cs="Arial" w:eastAsia="Arial" w:hAnsi="Arial"/>
          <w:b/>
          <w:bCs/>
          <w:color w:val="1B3A5C"/>
          <w:sz w:val="28"/>
          <w:szCs w:val="28"/>
        </w:rPr>
        <w:t xml:space="preserve">4. Automatic Processing Details</w:t>
      </w:r>
    </w:p>
    <w:p>
      <w:pPr>
        <w:pStyle w:val="Heading2"/>
        <w:spacing w:before="240" w:after="120"/>
      </w:pPr>
      <w:r>
        <w:rPr>
          <w:rFonts w:ascii="Arial" w:cs="Arial" w:eastAsia="Arial" w:hAnsi="Arial"/>
          <w:b/>
          <w:bCs/>
          <w:color w:val="2E75B6"/>
          <w:sz w:val="24"/>
          <w:szCs w:val="24"/>
        </w:rPr>
        <w:t xml:space="preserve">Wavelength Resampling</w:t>
      </w:r>
    </w:p>
    <w:p>
      <w:pPr>
        <w:spacing w:after="120"/>
      </w:pPr>
      <w:r>
        <w:rPr>
          <w:rFonts w:ascii="Arial" w:cs="Arial" w:eastAsia="Arial" w:hAnsi="Arial"/>
          <w:b w:val="false"/>
          <w:bCs w:val="false"/>
          <w:i w:val="false"/>
          <w:iCs w:val="false"/>
          <w:color w:val="333333"/>
          <w:sz w:val="20"/>
          <w:szCs w:val="20"/>
        </w:rPr>
        <w:t xml:space="preserve">When the spectral library and image have different numbers of bands, the plugin automatically resamples the reference spectra to match the image wavelengths using linear interpolation. This requires wavelength metadata in both the image (ENVI header or band descriptions) and the spectral library (header row for CSV, or ENVI header for .sli files).</w:t>
      </w:r>
    </w:p>
    <w:p>
      <w:pPr>
        <w:spacing w:after="120"/>
      </w:pPr>
      <w:r>
        <w:rPr>
          <w:rFonts w:ascii="Arial" w:cs="Arial" w:eastAsia="Arial" w:hAnsi="Arial"/>
          <w:b w:val="false"/>
          <w:bCs w:val="false"/>
          <w:i w:val="false"/>
          <w:iCs w:val="false"/>
          <w:color w:val="333333"/>
          <w:sz w:val="20"/>
          <w:szCs w:val="20"/>
        </w:rPr>
        <w:t xml:space="preserve">The resampling log output shows the number of valid bands before and after resampling for each reference spectrum. Spectra that fall entirely outside the image wavelength range will have zero valid bands after resampling.</w:t>
      </w:r>
    </w:p>
    <w:p>
      <w:pPr>
        <w:pStyle w:val="Heading2"/>
        <w:spacing w:before="240" w:after="120"/>
      </w:pPr>
      <w:r>
        <w:rPr>
          <w:rFonts w:ascii="Arial" w:cs="Arial" w:eastAsia="Arial" w:hAnsi="Arial"/>
          <w:b/>
          <w:bCs/>
          <w:color w:val="2E75B6"/>
          <w:sz w:val="24"/>
          <w:szCs w:val="24"/>
        </w:rPr>
        <w:t xml:space="preserve">Wavelength Unit Conversion</w:t>
      </w:r>
    </w:p>
    <w:p>
      <w:pPr>
        <w:spacing w:after="120"/>
      </w:pPr>
      <w:r>
        <w:rPr>
          <w:rFonts w:ascii="Arial" w:cs="Arial" w:eastAsia="Arial" w:hAnsi="Arial"/>
          <w:b w:val="false"/>
          <w:bCs w:val="false"/>
          <w:i w:val="false"/>
          <w:iCs w:val="false"/>
          <w:color w:val="333333"/>
          <w:sz w:val="20"/>
          <w:szCs w:val="20"/>
        </w:rPr>
        <w:t xml:space="preserve">The plugin automatically detects and converts between micrometres and nanometres. If the spectral library wavelengths are all below 100 while the image wavelengths are in the hundreds or thousands (or vice versa), the plugin converts the library wavelengths to match the image units.</w:t>
      </w:r>
    </w:p>
    <w:p>
      <w:pPr>
        <w:spacing w:after="120"/>
      </w:pPr>
      <w:r>
        <w:rPr>
          <w:rFonts w:ascii="Arial" w:cs="Arial" w:eastAsia="Arial" w:hAnsi="Arial"/>
          <w:b w:val="false"/>
          <w:bCs w:val="false"/>
          <w:i w:val="false"/>
          <w:iCs w:val="false"/>
          <w:color w:val="333333"/>
          <w:sz w:val="20"/>
          <w:szCs w:val="20"/>
        </w:rPr>
        <w:t xml:space="preserve">Example: A USGS spectral library with wavelengths 0.35–2.50 µm will be automatically converted to 350–2500 nm to match an EnMAP image with wavelengths 418–2445 nm.</w:t>
      </w:r>
    </w:p>
    <w:p>
      <w:pPr>
        <w:pStyle w:val="Heading2"/>
        <w:spacing w:before="240" w:after="120"/>
      </w:pPr>
      <w:r>
        <w:rPr>
          <w:rFonts w:ascii="Arial" w:cs="Arial" w:eastAsia="Arial" w:hAnsi="Arial"/>
          <w:b/>
          <w:bCs/>
          <w:color w:val="2E75B6"/>
          <w:sz w:val="24"/>
          <w:szCs w:val="24"/>
        </w:rPr>
        <w:t xml:space="preserve">ENVI Spectral Library Reading</w:t>
      </w:r>
    </w:p>
    <w:p>
      <w:pPr>
        <w:spacing w:after="120"/>
      </w:pPr>
      <w:r>
        <w:rPr>
          <w:rFonts w:ascii="Arial" w:cs="Arial" w:eastAsia="Arial" w:hAnsi="Arial"/>
          <w:b w:val="false"/>
          <w:bCs w:val="false"/>
          <w:i w:val="false"/>
          <w:iCs w:val="false"/>
          <w:color w:val="333333"/>
          <w:sz w:val="20"/>
          <w:szCs w:val="20"/>
        </w:rPr>
        <w:t xml:space="preserve">The plugin reads ENVI binary spectral libraries by parsing the .hdr file directly and reading the binary .sli data. It handles:</w:t>
      </w:r>
    </w:p>
    <w:p>
      <w:pPr>
        <w:pStyle w:val="ListParagraph"/>
        <w:numPr>
          <w:ilvl w:val="0"/>
          <w:numId w:val="2"/>
        </w:numPr>
        <w:spacing w:after="80"/>
      </w:pPr>
      <w:r>
        <w:rPr>
          <w:rFonts w:ascii="Arial" w:cs="Arial" w:eastAsia="Arial" w:hAnsi="Arial"/>
          <w:sz w:val="20"/>
          <w:szCs w:val="20"/>
        </w:rPr>
        <w:t xml:space="preserve">All ENVI numeric data types (float32, float64, int16, etc.)</w:t>
      </w:r>
    </w:p>
    <w:p>
      <w:pPr>
        <w:pStyle w:val="ListParagraph"/>
        <w:numPr>
          <w:ilvl w:val="0"/>
          <w:numId w:val="2"/>
        </w:numPr>
        <w:spacing w:after="80"/>
      </w:pPr>
      <w:r>
        <w:rPr>
          <w:rFonts w:ascii="Arial" w:cs="Arial" w:eastAsia="Arial" w:hAnsi="Arial"/>
          <w:sz w:val="20"/>
          <w:szCs w:val="20"/>
        </w:rPr>
        <w:t xml:space="preserve">Both little-endian and big-endian byte orders</w:t>
      </w:r>
    </w:p>
    <w:p>
      <w:pPr>
        <w:pStyle w:val="ListParagraph"/>
        <w:numPr>
          <w:ilvl w:val="0"/>
          <w:numId w:val="2"/>
        </w:numPr>
        <w:spacing w:after="80"/>
      </w:pPr>
      <w:r>
        <w:rPr>
          <w:rFonts w:ascii="Arial" w:cs="Arial" w:eastAsia="Arial" w:hAnsi="Arial"/>
          <w:sz w:val="20"/>
          <w:szCs w:val="20"/>
        </w:rPr>
        <w:t xml:space="preserve">Inconsistent header line counts (verifies against actual file size)</w:t>
      </w:r>
    </w:p>
    <w:p>
      <w:pPr>
        <w:pStyle w:val="ListParagraph"/>
        <w:numPr>
          <w:ilvl w:val="0"/>
          <w:numId w:val="2"/>
        </w:numPr>
        <w:spacing w:after="80"/>
      </w:pPr>
      <w:r>
        <w:rPr>
          <w:rFonts w:ascii="Arial" w:cs="Arial" w:eastAsia="Arial" w:hAnsi="Arial"/>
          <w:sz w:val="20"/>
          <w:szCs w:val="20"/>
        </w:rPr>
        <w:t xml:space="preserve">ENVI no-data values (-1.23e34) replaced with NaN</w:t>
      </w:r>
    </w:p>
    <w:p>
      <w:pPr>
        <w:pStyle w:val="ListParagraph"/>
        <w:numPr>
          <w:ilvl w:val="0"/>
          <w:numId w:val="2"/>
        </w:numPr>
        <w:spacing w:after="80"/>
      </w:pPr>
      <w:r>
        <w:rPr>
          <w:rFonts w:ascii="Arial" w:cs="Arial" w:eastAsia="Arial" w:hAnsi="Arial"/>
          <w:sz w:val="20"/>
          <w:szCs w:val="20"/>
        </w:rPr>
        <w:t xml:space="preserve">Companion file resolution (select either the .sli or .hdr file)</w:t>
      </w:r>
    </w:p>
    <w:p>
      <w:pPr>
        <w:pStyle w:val="Heading1"/>
        <w:spacing w:before="360" w:after="200"/>
      </w:pPr>
      <w:r>
        <w:rPr>
          <w:rFonts w:ascii="Arial" w:cs="Arial" w:eastAsia="Arial" w:hAnsi="Arial"/>
          <w:b/>
          <w:bCs/>
          <w:color w:val="1B3A5C"/>
          <w:sz w:val="28"/>
          <w:szCs w:val="28"/>
        </w:rPr>
        <w:t xml:space="preserve">5. 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606"/>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6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Changes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Spectra Selection Filter</w:t>
            </w:r>
          </w:p>
        </w:tc>
        <w:tc>
          <w:tcPr>
            <w:tcW w:type="dxa" w:w="56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Added spectra filter with wildcard, index, and range support.</w:t>
            </w:r>
          </w:p>
          <w:p>
            <w:pPr>
              <w:spacing w:after="40"/>
            </w:pPr>
            <w:r>
              <w:rPr>
                <w:rFonts w:ascii="Arial" w:cs="Arial" w:eastAsia="Arial" w:hAnsi="Arial"/>
                <w:color w:val="333333"/>
                <w:sz w:val="20"/>
                <w:szCs w:val="20"/>
              </w:rPr>
              <w:t xml:space="preserve">Added library browser to list available spectra.</w:t>
            </w:r>
          </w:p>
          <w:p>
            <w:pPr>
              <w:spacing w:after="40"/>
            </w:pPr>
            <w:r>
              <w:rPr>
                <w:rFonts w:ascii="Arial" w:cs="Arial" w:eastAsia="Arial" w:hAnsi="Arial"/>
                <w:color w:val="333333"/>
                <w:sz w:val="20"/>
                <w:szCs w:val="20"/>
              </w:rPr>
              <w:t xml:space="preserve">Case-insensitive name matching.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0.8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Robust ENVI Reader</w:t>
            </w:r>
          </w:p>
        </w:tc>
        <w:tc>
          <w:tcPr>
            <w:tcW w:type="dxa" w:w="56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Rewrote ENVI loader with direct .hdr parsing.</w:t>
            </w:r>
          </w:p>
          <w:p>
            <w:pPr>
              <w:spacing w:after="40"/>
            </w:pPr>
            <w:r>
              <w:rPr>
                <w:rFonts w:ascii="Arial" w:cs="Arial" w:eastAsia="Arial" w:hAnsi="Arial"/>
                <w:color w:val="333333"/>
                <w:sz w:val="20"/>
                <w:szCs w:val="20"/>
              </w:rPr>
              <w:t xml:space="preserve">Tested against USGS Spectral Library V7 (402 spectra).</w:t>
            </w:r>
          </w:p>
          <w:p>
            <w:pPr>
              <w:spacing w:after="40"/>
            </w:pPr>
            <w:r>
              <w:rPr>
                <w:rFonts w:ascii="Arial" w:cs="Arial" w:eastAsia="Arial" w:hAnsi="Arial"/>
                <w:color w:val="333333"/>
                <w:sz w:val="20"/>
                <w:szCs w:val="20"/>
              </w:rPr>
              <w:t xml:space="preserve">GDAL primary reader with binary fallback.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ENVI Dimension Fix</w:t>
            </w:r>
          </w:p>
        </w:tc>
        <w:tc>
          <w:tcPr>
            <w:tcW w:type="dxa" w:w="56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Corrected ENVI spectral library dimension mapping.</w:t>
            </w:r>
          </w:p>
          <w:p>
            <w:pPr>
              <w:spacing w:after="40"/>
            </w:pPr>
            <w:r>
              <w:rPr>
                <w:rFonts w:ascii="Arial" w:cs="Arial" w:eastAsia="Arial" w:hAnsi="Arial"/>
                <w:color w:val="333333"/>
                <w:sz w:val="20"/>
                <w:szCs w:val="20"/>
              </w:rPr>
              <w:t xml:space="preserve">samples=wavelength channels, lines=spectra, bands=1.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ENVI Library Support</w:t>
            </w:r>
          </w:p>
        </w:tc>
        <w:tc>
          <w:tcPr>
            <w:tcW w:type="dxa" w:w="56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Added ENVI binary spectral library reading via GDAL.</w:t>
            </w:r>
          </w:p>
          <w:p>
            <w:pPr>
              <w:spacing w:after="40"/>
            </w:pPr>
            <w:r>
              <w:rPr>
                <w:rFonts w:ascii="Arial" w:cs="Arial" w:eastAsia="Arial" w:hAnsi="Arial"/>
                <w:color w:val="333333"/>
                <w:sz w:val="20"/>
                <w:szCs w:val="20"/>
              </w:rPr>
              <w:t xml:space="preserve">CSV format still supported.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Auto-Detection</w:t>
            </w:r>
          </w:p>
        </w:tc>
        <w:tc>
          <w:tcPr>
            <w:tcW w:type="dxa" w:w="56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Automatic conversion between micrometres and nanometres.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Spectral Resampling</w:t>
            </w:r>
          </w:p>
        </w:tc>
        <w:tc>
          <w:tcPr>
            <w:tcW w:type="dxa" w:w="56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Fixed band count mismatch with automatic resampling.</w:t>
            </w:r>
          </w:p>
          <w:p>
            <w:pPr>
              <w:spacing w:after="40"/>
            </w:pPr>
            <w:r>
              <w:rPr>
                <w:rFonts w:ascii="Arial" w:cs="Arial" w:eastAsia="Arial" w:hAnsi="Arial"/>
                <w:color w:val="333333"/>
                <w:sz w:val="20"/>
                <w:szCs w:val="20"/>
              </w:rPr>
              <w:t xml:space="preserve">Reads wavelengths from image and library.</w:t>
            </w:r>
          </w:p>
          <w:p>
            <w:pPr>
              <w:spacing w:after="40"/>
            </w:pPr>
            <w:r>
              <w:rPr>
                <w:rFonts w:ascii="Arial" w:cs="Arial" w:eastAsia="Arial" w:hAnsi="Arial"/>
                <w:color w:val="333333"/>
                <w:sz w:val="20"/>
                <w:szCs w:val="20"/>
              </w:rPr>
              <w:t xml:space="preserve">Informative feedback messages.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Wavelength Mapping Update</w:t>
            </w:r>
          </w:p>
        </w:tc>
        <w:tc>
          <w:tcPr>
            <w:tcW w:type="dxa" w:w="56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Wavelength Mapping uses direct band indices from Step 1 output.</w:t>
            </w:r>
          </w:p>
        </w:tc>
      </w:tr>
    </w:tbl>
    <w:p>
      <w:pPr>
        <w:spacing w:before="360"/>
      </w:pPr>
    </w:p>
    <w:p>
      <w:pPr>
        <w:pStyle w:val="Heading1"/>
        <w:spacing w:before="360" w:after="200"/>
      </w:pPr>
      <w:r>
        <w:rPr>
          <w:rFonts w:ascii="Arial" w:cs="Arial" w:eastAsia="Arial" w:hAnsi="Arial"/>
          <w:b/>
          <w:bCs/>
          <w:color w:val="1B3A5C"/>
          <w:sz w:val="28"/>
          <w:szCs w:val="28"/>
        </w:rPr>
        <w:t xml:space="preserve">6. References</w:t>
      </w:r>
    </w:p>
    <w:p>
      <w:pPr>
        <w:spacing w:after="120"/>
      </w:pPr>
      <w:r>
        <w:rPr>
          <w:rFonts w:ascii="Arial" w:cs="Arial" w:eastAsia="Arial" w:hAnsi="Arial"/>
          <w:b w:val="false"/>
          <w:bCs w:val="false"/>
          <w:i/>
          <w:iCs/>
          <w:color w:val="333333"/>
          <w:sz w:val="20"/>
          <w:szCs w:val="20"/>
        </w:rPr>
        <w:t xml:space="preserve">Kruse, F.A., Lefkoff, A.B., Boardman, J.W., Heidebrecht, K.B., Shapiro, A.T., Barloon, P.J. and Goetz, A.F.H., 1993. The Spectral Image Processing System (SIPS) – Interactive Visualization and Analysis of Imaging Spectrometer Data. Remote Sensing of Environment, 44(2-3), pp.145–163.</w:t>
      </w:r>
    </w:p>
    <w:p>
      <w:pPr>
        <w:spacing w:after="120"/>
      </w:pPr>
      <w:r>
        <w:rPr>
          <w:rFonts w:ascii="Arial" w:cs="Arial" w:eastAsia="Arial" w:hAnsi="Arial"/>
          <w:b w:val="false"/>
          <w:bCs w:val="false"/>
          <w:i/>
          <w:iCs/>
          <w:color w:val="333333"/>
          <w:sz w:val="20"/>
          <w:szCs w:val="20"/>
        </w:rPr>
        <w:t xml:space="preserve">Kokaly, R.F., Clark, R.N., Swayze, G.A., et al., 2017. USGS Spectral Library Version 7. U.S. Geological Survey Data Series 1035, 61 p.</w:t>
      </w:r>
    </w:p>
    <w:p>
      <w:pPr>
        <w:spacing w:after="120"/>
      </w:pPr>
      <w:r>
        <w:rPr>
          <w:rFonts w:ascii="Arial" w:cs="Arial" w:eastAsia="Arial" w:hAnsi="Arial"/>
          <w:b w:val="false"/>
          <w:bCs w:val="false"/>
          <w:i/>
          <w:iCs/>
          <w:color w:val="333333"/>
          <w:sz w:val="20"/>
          <w:szCs w:val="20"/>
        </w:rPr>
        <w:t xml:space="preserve">Bakker, W.H., 2010–2022. HyPy – Hyperspectral Python. University of Twente, Faculty ITC.</w:t>
      </w:r>
    </w:p>
    <w:sectPr>
      <w:headerReference w:type="default" r:id="rId6"/>
      <w:footerReference w:type="default" r:id="rId7"/>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6"/>
        <w:szCs w:val="16"/>
      </w:rPr>
      <w:t xml:space="preserve">Grant Boxer  |  February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0"/>
    </w:pPr>
    <w:r>
      <w:rPr>
        <w:rFonts w:ascii="Arial" w:cs="Arial" w:eastAsia="Arial" w:hAnsi="Arial"/>
        <w:b/>
        <w:bCs/>
        <w:color w:val="2E75B6"/>
        <w:sz w:val="16"/>
        <w:szCs w:val="16"/>
      </w:rPr>
      <w:t xml:space="preserve">QGIS HyPpy Plugin v0.9</w:t>
    </w:r>
    <w:r>
      <w:rPr>
        <w:rFonts w:ascii="Arial" w:cs="Arial" w:eastAsia="Arial" w:hAnsi="Arial"/>
        <w:color w:val="666666"/>
        <w:sz w:val="16"/>
        <w:szCs w:val="16"/>
      </w:rPr>
      <w:t xml:space="preserve">		SAM Workflow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2026-02-13T23:50:07.840Z</dcterms:created>
  <dcterms:modified xsi:type="dcterms:W3CDTF">2026-02-13T23:50:07.841Z</dcterms:modified>
</cp:coreProperties>
</file>

<file path=docProps/custom.xml><?xml version="1.0" encoding="utf-8"?>
<Properties xmlns="http://schemas.openxmlformats.org/officeDocument/2006/custom-properties" xmlns:vt="http://schemas.openxmlformats.org/officeDocument/2006/docPropsVTypes"/>
</file>