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C9E7" w14:textId="68734F27" w:rsidR="00761ED3" w:rsidRDefault="00761ED3" w:rsidP="00761ED3">
      <w:pPr>
        <w:pStyle w:val="Heading1"/>
      </w:pPr>
      <w:r>
        <w:t>Methods:</w:t>
      </w:r>
    </w:p>
    <w:p w14:paraId="2AB08B99" w14:textId="77777777" w:rsidR="00761ED3" w:rsidRDefault="00761ED3"/>
    <w:p w14:paraId="7DADD200" w14:textId="756252A7" w:rsidR="006613AA" w:rsidRDefault="0038344C" w:rsidP="00761ED3">
      <w:pPr>
        <w:pStyle w:val="Heading2"/>
      </w:pPr>
      <w:r>
        <w:t>Biomass weighting:</w:t>
      </w:r>
    </w:p>
    <w:p w14:paraId="0F43945F" w14:textId="2E9FB9C2" w:rsidR="0038344C" w:rsidRDefault="0038344C"/>
    <w:p w14:paraId="40A618A0" w14:textId="0C8DF358" w:rsidR="0038344C" w:rsidRDefault="0038344C">
      <w:r>
        <w:t xml:space="preserve">For each survey year </w:t>
      </w:r>
      <m:oMath>
        <m:r>
          <w:rPr>
            <w:rFonts w:ascii="Cambria Math" w:hAnsi="Cambria Math"/>
          </w:rPr>
          <m:t>y</m:t>
        </m:r>
      </m:oMath>
      <w:r>
        <w:t xml:space="preserve">  we first calculated the average </w:t>
      </w:r>
      <w:r w:rsidR="00E13E34">
        <w:t>CPUE biomass (and frequency)</w:t>
      </w:r>
      <w:r>
        <w:t xml:space="preserve"> </w:t>
      </w:r>
      <w:r w:rsidR="00571DD6">
        <w:t xml:space="preserve">of each predator </w:t>
      </w:r>
      <m:oMath>
        <m:r>
          <w:rPr>
            <w:rFonts w:ascii="Cambria Math" w:hAnsi="Cambria Math"/>
          </w:rPr>
          <m:t>s</m:t>
        </m:r>
      </m:oMath>
      <w:r w:rsidR="00571DD6">
        <w:t xml:space="preserve"> (</w:t>
      </w:r>
      <w:r>
        <w:t>Kg Km</w:t>
      </w:r>
      <w:r>
        <w:rPr>
          <w:vertAlign w:val="superscript"/>
        </w:rPr>
        <w:t>-</w:t>
      </w:r>
      <w:proofErr w:type="gramStart"/>
      <w:r>
        <w:rPr>
          <w:vertAlign w:val="superscript"/>
        </w:rPr>
        <w:t>2</w:t>
      </w:r>
      <w:r>
        <w:t xml:space="preserve"> </w:t>
      </w:r>
      <w:r w:rsidR="00571DD6">
        <w:t>)</w:t>
      </w:r>
      <w:proofErr w:type="gramEnd"/>
      <w:r w:rsidR="00571DD6">
        <w:t xml:space="preserve"> </w:t>
      </w:r>
      <w:r>
        <w:t xml:space="preserve">for a given length bin </w:t>
      </w:r>
      <m:oMath>
        <m:r>
          <w:rPr>
            <w:rFonts w:ascii="Cambria Math" w:hAnsi="Cambria Math"/>
          </w:rPr>
          <m:t>l</m:t>
        </m:r>
      </m:oMath>
      <w:r>
        <w:t xml:space="preserve">, in strata </w:t>
      </w:r>
      <m:oMath>
        <m:r>
          <w:rPr>
            <w:rFonts w:ascii="Cambria Math" w:hAnsi="Cambria Math"/>
          </w:rPr>
          <m:t>k</m:t>
        </m:r>
      </m:oMath>
      <w:r>
        <w:t>, as a function of survey biomass</w:t>
      </w:r>
      <w:r w:rsidR="00E13E34">
        <w:t xml:space="preserve"> (frequency)</w:t>
      </w:r>
      <w:r>
        <w:t xml:space="preserve"> at each station </w:t>
      </w:r>
      <m:oMath>
        <m:r>
          <w:rPr>
            <w:rFonts w:ascii="Cambria Math" w:hAnsi="Cambria Math"/>
          </w:rPr>
          <m:t>i</m:t>
        </m:r>
        <m:r>
          <w:rPr>
            <w:rFonts w:ascii="Cambria Math" w:hAnsi="Cambria Math"/>
          </w:rPr>
          <m:t>=1,2,…,</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within each strata </w:t>
      </w:r>
      <m:oMath>
        <m:r>
          <w:rPr>
            <w:rFonts w:ascii="Cambria Math" w:hAnsi="Cambria Math"/>
          </w:rPr>
          <m:t>k</m:t>
        </m:r>
      </m:oMath>
      <w:r w:rsidR="00B274D7">
        <w:t xml:space="preserve"> </w:t>
      </w:r>
      <w:r>
        <w:t>such that:</w:t>
      </w:r>
    </w:p>
    <w:p w14:paraId="3F3DC1FE" w14:textId="4C096E88" w:rsidR="0038344C" w:rsidRDefault="0038344C"/>
    <w:p w14:paraId="463AB841" w14:textId="0248B161" w:rsidR="0038344C" w:rsidRDefault="0038344C">
      <w:pPr>
        <w:rPr>
          <w:rFonts w:eastAsiaTheme="minorEastAsia"/>
        </w:rPr>
      </w:pPr>
      <w:r>
        <w:t xml:space="preserve">Eq. 1 </w:t>
      </w:r>
      <w:r>
        <w:tab/>
      </w:r>
      <w:r>
        <w:tab/>
      </w:r>
      <w:r>
        <w:tab/>
      </w: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m:t>
            </m:r>
            <m:r>
              <w:rPr>
                <w:rFonts w:ascii="Cambria Math" w:hAnsi="Cambria Math"/>
              </w:rPr>
              <m:t>,</m:t>
            </m:r>
            <m:r>
              <w:rPr>
                <w:rFonts w:ascii="Cambria Math" w:hAnsi="Cambria Math"/>
              </w:rPr>
              <m:t>y,k,</m:t>
            </m:r>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CPUE</m:t>
                    </m:r>
                  </m:e>
                  <m:sub>
                    <m:r>
                      <w:rPr>
                        <w:rFonts w:ascii="Cambria Math" w:hAnsi="Cambria Math"/>
                      </w:rPr>
                      <m:t xml:space="preserve">s,y,k,l,i </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nary>
      </m:oMath>
    </w:p>
    <w:p w14:paraId="541E3ED1" w14:textId="77777777" w:rsidR="0062396D" w:rsidRDefault="0062396D" w:rsidP="000D4C00"/>
    <w:p w14:paraId="2B52EFE9" w14:textId="77777777" w:rsidR="0062396D" w:rsidRDefault="0062396D" w:rsidP="000D4C00"/>
    <w:p w14:paraId="1E9BAA54" w14:textId="674177DF" w:rsidR="0062396D" w:rsidRDefault="0062396D" w:rsidP="000D4C00">
      <w:r>
        <w:t xml:space="preserve">The </w:t>
      </w:r>
      <w:r w:rsidR="004F5F47">
        <w:t xml:space="preserve">annual </w:t>
      </w:r>
      <w:r>
        <w:t xml:space="preserve">strata </w:t>
      </w:r>
      <w:r w:rsidR="00E13E34">
        <w:t xml:space="preserve">and bin </w:t>
      </w:r>
      <w:r>
        <w:t>specific proportion of biomass for a given length in a given year was calculated as</w:t>
      </w:r>
      <w:r w:rsidR="00E13E34">
        <w:t xml:space="preserve"> the mean of the biomass (Kg), i.e., the product of the CPUE biomass and strata area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E13E34">
        <w:t xml:space="preserve"> </w:t>
      </w:r>
      <w:r>
        <w:t>:</w:t>
      </w:r>
    </w:p>
    <w:p w14:paraId="1573FC81" w14:textId="77777777" w:rsidR="0062396D" w:rsidRDefault="0062396D" w:rsidP="000D4C00"/>
    <w:p w14:paraId="757D9B5C" w14:textId="1E16DE22" w:rsidR="00285C90" w:rsidRDefault="0062396D">
      <w:pPr>
        <w:rPr>
          <w:rFonts w:eastAsiaTheme="minorEastAsia"/>
        </w:rPr>
      </w:pPr>
      <w:r>
        <w:t>Eq. 2</w:t>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s</m:t>
            </m:r>
            <m:r>
              <w:rPr>
                <w:rFonts w:ascii="Cambria Math" w:hAnsi="Cambria Math"/>
              </w:rPr>
              <m:t>,</m:t>
            </m:r>
            <m:r>
              <w:rPr>
                <w:rFonts w:ascii="Cambria Math" w:hAnsi="Cambria Math"/>
              </w:rPr>
              <m:t>y,k,l</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num>
          <m:den>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e>
                    </m:d>
                  </m:e>
                </m:nary>
              </m:e>
            </m:nary>
          </m:den>
        </m:f>
      </m:oMath>
    </w:p>
    <w:p w14:paraId="0D12D4CE" w14:textId="267A9EA1" w:rsidR="004F5F47" w:rsidRDefault="004F5F47">
      <w:pPr>
        <w:rPr>
          <w:rFonts w:eastAsiaTheme="minorEastAsia"/>
        </w:rPr>
      </w:pPr>
    </w:p>
    <w:p w14:paraId="49245E61" w14:textId="3CD26C0D" w:rsidR="004F5F47" w:rsidRPr="004F5F47" w:rsidRDefault="004F5F47">
      <w:r>
        <w:t xml:space="preserve">Similarly, </w:t>
      </w:r>
      <w:proofErr w:type="spellStart"/>
      <w:r>
        <w:t>the</w:t>
      </w:r>
      <w:proofErr w:type="spellEnd"/>
      <w:r>
        <w:t xml:space="preserve"> annual strata specific proportion of biomass in a given year was calculated as the mean of the product of the CPUE biomass (frequency) and strata area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t xml:space="preserve"> :</w:t>
      </w:r>
    </w:p>
    <w:p w14:paraId="3E1F688E" w14:textId="55FAD7E4" w:rsidR="004F5F47" w:rsidRDefault="004F5F47"/>
    <w:p w14:paraId="73462E7B" w14:textId="48D8CE9F" w:rsidR="004F2062" w:rsidRDefault="004F5F47" w:rsidP="004F2062">
      <w:pPr>
        <w:rPr>
          <w:rFonts w:eastAsiaTheme="minorEastAsia"/>
        </w:rPr>
      </w:pPr>
      <w:r>
        <w:t>Eq. 3</w:t>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s,y,k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num>
          <m:den>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e>
                </m:d>
              </m:e>
            </m:nary>
          </m:den>
        </m:f>
      </m:oMath>
    </w:p>
    <w:p w14:paraId="1321820B" w14:textId="2169CF66" w:rsidR="004F5F47" w:rsidRDefault="004F5F47" w:rsidP="004F5F47"/>
    <w:p w14:paraId="13392A89" w14:textId="0786A349" w:rsidR="004F5F47" w:rsidRDefault="004F5F47"/>
    <w:p w14:paraId="3AA05226" w14:textId="0EB5D0AC" w:rsidR="004F2062" w:rsidRPr="004F5F47" w:rsidRDefault="004F2062" w:rsidP="004F2062">
      <w:r>
        <w:t xml:space="preserve">and the annual bin specific proportion of biomass in a given year was calculated as the mean of the product of the CPUE biomass (frequency) and strata area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t xml:space="preserve"> :</w:t>
      </w:r>
    </w:p>
    <w:p w14:paraId="337C580B" w14:textId="77777777" w:rsidR="004F2062" w:rsidRDefault="004F2062" w:rsidP="004F2062"/>
    <w:p w14:paraId="444A687A" w14:textId="00B674F1" w:rsidR="004F2062" w:rsidRDefault="004F2062" w:rsidP="004F2062">
      <w:pPr>
        <w:rPr>
          <w:rFonts w:eastAsiaTheme="minorEastAsia"/>
        </w:rPr>
      </w:pPr>
      <w:r>
        <w:t>Eq. 4</w:t>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s,y,l</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num>
          <m:den>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CPUE</m:t>
                            </m:r>
                          </m:e>
                        </m:acc>
                      </m:e>
                      <m:sub>
                        <m:r>
                          <w:rPr>
                            <w:rFonts w:ascii="Cambria Math" w:hAnsi="Cambria Math"/>
                          </w:rPr>
                          <m:t>s,y,k,l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e>
                </m:d>
              </m:e>
            </m:nary>
          </m:den>
        </m:f>
      </m:oMath>
    </w:p>
    <w:p w14:paraId="0FA5BFC0" w14:textId="77777777" w:rsidR="004F5F47" w:rsidRDefault="004F5F47"/>
    <w:p w14:paraId="2A21C9A6" w14:textId="77777777" w:rsidR="009E2934" w:rsidRDefault="009E2934"/>
    <w:p w14:paraId="0C1454A0" w14:textId="519512F2" w:rsidR="0038344C" w:rsidRDefault="0038344C">
      <w:r>
        <w:t xml:space="preserve">We </w:t>
      </w:r>
      <w:r w:rsidR="004F2062">
        <w:t>then</w:t>
      </w:r>
      <w:r>
        <w:t xml:space="preserve"> calculated the </w:t>
      </w:r>
      <w:r w:rsidR="003F5B1F">
        <w:t xml:space="preserve">station-specific </w:t>
      </w:r>
      <w:r>
        <w:t>average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k,l,j,v,y</m:t>
            </m:r>
          </m:sub>
        </m:sSub>
      </m:oMath>
      <w:r>
        <w:rPr>
          <w:rFonts w:eastAsiaTheme="minorEastAsia"/>
        </w:rPr>
        <w:t>)</w:t>
      </w:r>
      <w:r>
        <w:t xml:space="preserve"> prey consumption (g</w:t>
      </w:r>
      <w:r w:rsidR="004F0A6C">
        <w:t>)</w:t>
      </w:r>
      <w:r>
        <w:t xml:space="preserve"> for each </w:t>
      </w:r>
      <w:r w:rsidR="007D56E3">
        <w:t xml:space="preserve">sampled </w:t>
      </w:r>
      <w:r>
        <w:t xml:space="preserve">predator </w:t>
      </w:r>
      <m:oMath>
        <m:r>
          <w:rPr>
            <w:rFonts w:ascii="Cambria Math" w:hAnsi="Cambria Math"/>
          </w:rPr>
          <m:t>s</m:t>
        </m:r>
      </m:oMath>
      <w:r>
        <w:t xml:space="preserve"> for each length </w:t>
      </w:r>
      <w:r w:rsidR="004F0A6C">
        <w:t xml:space="preserve">bin </w:t>
      </w:r>
      <m:oMath>
        <m:r>
          <w:rPr>
            <w:rFonts w:ascii="Cambria Math" w:hAnsi="Cambria Math"/>
          </w:rPr>
          <m:t>l</m:t>
        </m:r>
      </m:oMath>
      <w:r w:rsidR="004F0A6C">
        <w:t>,</w:t>
      </w:r>
      <w:r>
        <w:t xml:space="preserve"> of each prey species</w:t>
      </w:r>
      <w:r w:rsidR="004F0A6C">
        <w:t xml:space="preserve"> </w:t>
      </w:r>
      <m:oMath>
        <m:r>
          <w:rPr>
            <w:rFonts w:ascii="Cambria Math" w:hAnsi="Cambria Math"/>
          </w:rPr>
          <m:t>j</m:t>
        </m:r>
      </m:oMath>
      <w:r>
        <w:t xml:space="preserve"> as:</w:t>
      </w:r>
    </w:p>
    <w:p w14:paraId="65CF4DF5" w14:textId="77777777" w:rsidR="0038344C" w:rsidRDefault="0038344C"/>
    <w:p w14:paraId="202D9241" w14:textId="07FD1302" w:rsidR="0038344C" w:rsidRDefault="0038344C">
      <w:pPr>
        <w:rPr>
          <w:rFonts w:eastAsiaTheme="minorEastAsia"/>
        </w:rPr>
      </w:pPr>
      <w:r>
        <w:t xml:space="preserve">Eq. </w:t>
      </w:r>
      <w:r w:rsidR="004F2062">
        <w:t>5</w:t>
      </w:r>
      <w:r>
        <w:t xml:space="preserve"> </w:t>
      </w:r>
      <w:r>
        <w:tab/>
      </w:r>
      <w:r>
        <w:tab/>
      </w:r>
      <w:r>
        <w:tab/>
      </w: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s,y,k,l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C</m:t>
                </m:r>
              </m:e>
              <m:sub>
                <m:r>
                  <w:rPr>
                    <w:rFonts w:ascii="Cambria Math" w:hAnsi="Cambria Math"/>
                  </w:rPr>
                  <m:t>s,y,k,l,i</m:t>
                </m:r>
              </m:sub>
            </m:sSub>
          </m:e>
        </m:nary>
      </m:oMath>
    </w:p>
    <w:p w14:paraId="0F952358" w14:textId="279CF765" w:rsidR="004F0A6C" w:rsidRDefault="00E13E34" w:rsidP="00E13E34">
      <w:pPr>
        <w:tabs>
          <w:tab w:val="left" w:pos="1183"/>
        </w:tabs>
      </w:pPr>
      <w:r>
        <w:tab/>
      </w:r>
    </w:p>
    <w:p w14:paraId="4217F734" w14:textId="44CD91FB" w:rsidR="004F0A6C" w:rsidRDefault="004F0A6C" w:rsidP="0038344C">
      <w:r>
        <w:t xml:space="preserve">We then </w:t>
      </w:r>
      <w:r w:rsidR="00B274D7">
        <w:t xml:space="preserve">determined the </w:t>
      </w:r>
      <w:r w:rsidR="004F2062">
        <w:t xml:space="preserve">regional annual mean </w:t>
      </w:r>
      <w:r w:rsidR="00B274D7">
        <w:t xml:space="preserve">of </w:t>
      </w:r>
      <w:r w:rsidR="007D56E3">
        <w:t>prey consumption</w:t>
      </w:r>
      <w:r w:rsidR="003F5B1F">
        <w:t xml:space="preserve"> </w:t>
      </w:r>
      <w:r w:rsidR="004F2062">
        <w:t>across all predator size bins and</w:t>
      </w:r>
      <w:r w:rsidR="003F5B1F">
        <w:t xml:space="preserve"> strata as</w:t>
      </w:r>
      <w:r w:rsidR="00B274D7">
        <w:t>:</w:t>
      </w:r>
    </w:p>
    <w:p w14:paraId="75C92D10" w14:textId="77777777" w:rsidR="003F5B1F" w:rsidRDefault="003F5B1F" w:rsidP="00B274D7">
      <w:pPr>
        <w:rPr>
          <w:rFonts w:eastAsiaTheme="minorEastAsia"/>
        </w:rPr>
      </w:pPr>
    </w:p>
    <w:p w14:paraId="2E388423" w14:textId="63E5B396" w:rsidR="003F5B1F" w:rsidRDefault="003F5B1F" w:rsidP="003F5B1F">
      <w:pPr>
        <w:rPr>
          <w:rFonts w:eastAsiaTheme="minorEastAsia"/>
        </w:rPr>
      </w:pPr>
      <w:r>
        <w:t xml:space="preserve">Eq. </w:t>
      </w:r>
      <w:r w:rsidR="004F2062">
        <w:t>6</w:t>
      </w:r>
      <w:r>
        <w:t xml:space="preserve"> </w:t>
      </w:r>
      <w:r>
        <w:tab/>
      </w:r>
      <w:r>
        <w:tab/>
      </w:r>
      <w:r>
        <w:tab/>
      </w: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s,y,k,l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s,y,k,l</m:t>
                        </m:r>
                      </m:sub>
                    </m:sSub>
                  </m:e>
                </m:d>
              </m:e>
            </m:nary>
          </m:e>
        </m:nary>
      </m:oMath>
    </w:p>
    <w:p w14:paraId="536DB6A6" w14:textId="2B48A7C9" w:rsidR="003F5B1F" w:rsidRDefault="003F5B1F" w:rsidP="003F5B1F">
      <w:pPr>
        <w:rPr>
          <w:rFonts w:eastAsiaTheme="minorEastAsia"/>
        </w:rPr>
      </w:pPr>
    </w:p>
    <w:p w14:paraId="0331F2B4" w14:textId="77777777" w:rsidR="003F5B1F" w:rsidRDefault="003F5B1F" w:rsidP="00B274D7">
      <w:pPr>
        <w:rPr>
          <w:rFonts w:eastAsiaTheme="minorEastAsia"/>
        </w:rPr>
      </w:pPr>
    </w:p>
    <w:p w14:paraId="10439003" w14:textId="16678C61" w:rsidR="004F2062" w:rsidRDefault="004F2062" w:rsidP="004F2062">
      <w:r>
        <w:t xml:space="preserve">And the </w:t>
      </w:r>
      <w:r w:rsidR="00103D68">
        <w:t xml:space="preserve">annual </w:t>
      </w:r>
      <w:r>
        <w:t>strata-specific biomass weighted mean of prey consumption across predator size bins as:</w:t>
      </w:r>
    </w:p>
    <w:p w14:paraId="0AF8833B" w14:textId="77777777" w:rsidR="004F2062" w:rsidRDefault="004F2062" w:rsidP="004F2062">
      <w:pPr>
        <w:rPr>
          <w:rFonts w:eastAsiaTheme="minorEastAsia"/>
        </w:rPr>
      </w:pPr>
    </w:p>
    <w:p w14:paraId="7ACF347D" w14:textId="311C3BF4" w:rsidR="004F2062" w:rsidRDefault="004F2062" w:rsidP="004F2062">
      <w:pPr>
        <w:rPr>
          <w:rFonts w:eastAsiaTheme="minorEastAsia"/>
        </w:rPr>
      </w:pPr>
      <w:r>
        <w:t xml:space="preserve">Eq. </w:t>
      </w:r>
      <w:r w:rsidR="004458CE">
        <w:t>7</w:t>
      </w:r>
      <w:r>
        <w:t xml:space="preserve"> </w:t>
      </w:r>
      <w:r>
        <w:tab/>
      </w:r>
      <w:r>
        <w:tab/>
      </w:r>
      <w:r>
        <w:tab/>
      </w: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l</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s,y,l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s,y,k,l</m:t>
                    </m:r>
                  </m:sub>
                </m:sSub>
              </m:e>
            </m:d>
          </m:e>
        </m:nary>
      </m:oMath>
    </w:p>
    <w:p w14:paraId="7F737ABA" w14:textId="1EA7FA3E" w:rsidR="003F5B1F" w:rsidRDefault="003F5B1F"/>
    <w:p w14:paraId="0D719B39" w14:textId="555CB9EE" w:rsidR="004F2062" w:rsidRDefault="004F2062" w:rsidP="004F2062">
      <w:r>
        <w:t>And the annual bin-specific biomass weighted annual mean of prey consumption across strata as:</w:t>
      </w:r>
    </w:p>
    <w:p w14:paraId="5A5C9E91" w14:textId="77777777" w:rsidR="004F2062" w:rsidRDefault="004F2062" w:rsidP="004F2062">
      <w:pPr>
        <w:rPr>
          <w:rFonts w:eastAsiaTheme="minorEastAsia"/>
        </w:rPr>
      </w:pPr>
    </w:p>
    <w:p w14:paraId="2E3BF7BE" w14:textId="3DB61349" w:rsidR="004F2062" w:rsidRDefault="004F2062" w:rsidP="004F2062">
      <w:pPr>
        <w:rPr>
          <w:rFonts w:eastAsiaTheme="minorEastAsia"/>
        </w:rPr>
      </w:pPr>
      <w:r>
        <w:t xml:space="preserve">Eq. </w:t>
      </w:r>
      <w:r w:rsidR="004458CE">
        <w:t>8</w:t>
      </w:r>
      <w:r>
        <w:t xml:space="preserve"> </w:t>
      </w:r>
      <w:r>
        <w:tab/>
      </w:r>
      <w:r>
        <w:tab/>
      </w:r>
      <w:r>
        <w:tab/>
      </w:r>
      <w:r>
        <w:tab/>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s,y,k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s,y,k,l</m:t>
                    </m:r>
                  </m:sub>
                </m:sSub>
              </m:e>
            </m:d>
          </m:e>
        </m:nary>
      </m:oMath>
    </w:p>
    <w:p w14:paraId="2D37D5FF" w14:textId="52195753" w:rsidR="00EE54EC" w:rsidRDefault="00EE54EC"/>
    <w:p w14:paraId="604AE829" w14:textId="34B96023" w:rsidR="003F5B1F" w:rsidRDefault="003F5B1F"/>
    <w:p w14:paraId="1810B203" w14:textId="0F04FC57" w:rsidR="003F5B1F" w:rsidRDefault="004F2062">
      <w:pPr>
        <w:rPr>
          <w:rFonts w:eastAsiaTheme="minorEastAsia"/>
        </w:rPr>
      </w:pPr>
      <w:r>
        <w:t xml:space="preserve">In the case where bin or strata specific CPUE was missing, mean values across years were used for </w:t>
      </w:r>
      <m:oMath>
        <m:sSub>
          <m:sSubPr>
            <m:ctrlPr>
              <w:rPr>
                <w:rFonts w:ascii="Cambria Math" w:hAnsi="Cambria Math"/>
                <w:i/>
              </w:rPr>
            </m:ctrlPr>
          </m:sSubPr>
          <m:e>
            <m:r>
              <w:rPr>
                <w:rFonts w:ascii="Cambria Math" w:hAnsi="Cambria Math"/>
              </w:rPr>
              <m:t>p</m:t>
            </m:r>
          </m:e>
          <m:sub>
            <m:r>
              <w:rPr>
                <w:rFonts w:ascii="Cambria Math" w:hAnsi="Cambria Math"/>
              </w:rPr>
              <m:t>s,y,k,l</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s,y,l</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s,y,k</m:t>
            </m:r>
          </m:sub>
        </m:sSub>
      </m:oMath>
      <w:r>
        <w:rPr>
          <w:rFonts w:eastAsiaTheme="minorEastAsia"/>
        </w:rPr>
        <w:t xml:space="preserve">. </w:t>
      </w:r>
    </w:p>
    <w:p w14:paraId="4D5154FF" w14:textId="4436933D" w:rsidR="00BC00C7" w:rsidRDefault="00BC00C7">
      <w:pPr>
        <w:rPr>
          <w:rFonts w:eastAsiaTheme="minorEastAsia"/>
        </w:rPr>
      </w:pPr>
    </w:p>
    <w:p w14:paraId="7CBB7029" w14:textId="3DCACF67" w:rsidR="00BC00C7" w:rsidRDefault="00BC00C7">
      <w:pPr>
        <w:rPr>
          <w:rFonts w:eastAsiaTheme="minorEastAsia"/>
        </w:rPr>
      </w:pPr>
    </w:p>
    <w:p w14:paraId="28837BA9" w14:textId="6EA34B26" w:rsidR="00BC00C7" w:rsidRDefault="00BC00C7" w:rsidP="00761ED3">
      <w:pPr>
        <w:pStyle w:val="Heading2"/>
        <w:rPr>
          <w:rFonts w:eastAsiaTheme="minorEastAsia"/>
        </w:rPr>
      </w:pPr>
      <w:r>
        <w:rPr>
          <w:rFonts w:eastAsiaTheme="minorEastAsia"/>
        </w:rPr>
        <w:t>Energetic indices:</w:t>
      </w:r>
    </w:p>
    <w:p w14:paraId="0986D417" w14:textId="2B43CA9E" w:rsidR="00BC00C7" w:rsidRDefault="00BC00C7">
      <w:pPr>
        <w:rPr>
          <w:rFonts w:eastAsiaTheme="minorEastAsia"/>
        </w:rPr>
      </w:pPr>
    </w:p>
    <w:p w14:paraId="11CEB626" w14:textId="1CD51E37" w:rsidR="00761ED3" w:rsidRDefault="00761ED3">
      <w:pPr>
        <w:rPr>
          <w:rFonts w:eastAsiaTheme="minorEastAsia"/>
        </w:rPr>
      </w:pPr>
      <w:r>
        <w:rPr>
          <w:rFonts w:eastAsiaTheme="minorEastAsia"/>
        </w:rPr>
        <w:t xml:space="preserve">In addition to prey consumption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s,y,l</m:t>
            </m:r>
          </m:sub>
        </m:sSub>
      </m:oMath>
      <w:r w:rsidR="00BC00C7">
        <w:rPr>
          <w:rFonts w:eastAsiaTheme="minorEastAsia"/>
        </w:rPr>
        <w:t xml:space="preserve"> </w:t>
      </w:r>
      <w:r>
        <w:rPr>
          <w:rFonts w:eastAsiaTheme="minorEastAsia"/>
        </w:rPr>
        <w:t>we also calculated</w:t>
      </w:r>
      <w:r w:rsidR="00BC00C7">
        <w:rPr>
          <w:rFonts w:eastAsiaTheme="minorEastAsia"/>
        </w:rPr>
        <w:t xml:space="preserve"> we calculated a set of bioenergetic indices</w:t>
      </w:r>
      <w:r>
        <w:rPr>
          <w:rFonts w:eastAsiaTheme="minorEastAsia"/>
        </w:rPr>
        <w:t xml:space="preserve"> for each </w:t>
      </w:r>
      <w:r>
        <w:rPr>
          <w:rFonts w:eastAsiaTheme="minorEastAsia"/>
        </w:rPr>
        <w:t>predator stomach sample</w:t>
      </w:r>
      <w:r>
        <w:rPr>
          <w:rFonts w:eastAsiaTheme="minorEastAsia"/>
        </w:rPr>
        <w:t xml:space="preserve"> and biomass weighted them using the above methods. This included the following steps:</w:t>
      </w:r>
    </w:p>
    <w:p w14:paraId="5B9E3961" w14:textId="12D9F94D" w:rsidR="00FF69E9" w:rsidRDefault="00761ED3" w:rsidP="00FF69E9">
      <w:pPr>
        <w:pStyle w:val="ListParagraph"/>
        <w:numPr>
          <w:ilvl w:val="0"/>
          <w:numId w:val="1"/>
        </w:numPr>
        <w:rPr>
          <w:rFonts w:eastAsiaTheme="minorEastAsia"/>
        </w:rPr>
      </w:pPr>
      <w:r>
        <w:rPr>
          <w:rFonts w:eastAsiaTheme="minorEastAsia"/>
        </w:rPr>
        <w:t>Convert synoptic individual diet observations</w:t>
      </w:r>
      <w:r w:rsidR="00FF69E9">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312F4">
        <w:rPr>
          <w:rFonts w:eastAsiaTheme="minorEastAsia"/>
        </w:rPr>
        <w:t xml:space="preserve"> </w:t>
      </w:r>
      <w:r w:rsidR="00FF69E9">
        <w:rPr>
          <w:rFonts w:eastAsiaTheme="minorEastAsia"/>
        </w:rPr>
        <w:t>(</w:t>
      </w:r>
      <m:oMath>
        <m:sSub>
          <m:sSubPr>
            <m:ctrlPr>
              <w:rPr>
                <w:rFonts w:ascii="Cambria Math" w:hAnsi="Cambria Math"/>
              </w:rPr>
            </m:ctrlPr>
          </m:sSubPr>
          <m:e>
            <m:r>
              <m:rPr>
                <m:sty m:val="p"/>
              </m:rPr>
              <w:rPr>
                <w:rFonts w:ascii="Cambria Math" w:hAnsi="Cambria Math"/>
              </w:rPr>
              <m:t>g</m:t>
            </m:r>
          </m:e>
          <m:sub>
            <m:r>
              <w:rPr>
                <w:rFonts w:ascii="Cambria Math" w:hAnsi="Cambria Math"/>
              </w:rPr>
              <m:t>prey</m:t>
            </m:r>
          </m:sub>
        </m:sSub>
      </m:oMath>
      <w:r w:rsidR="00FF69E9">
        <w:rPr>
          <w:rFonts w:eastAsiaTheme="minorEastAsia"/>
        </w:rPr>
        <w:t xml:space="preserve">) </w:t>
      </w:r>
      <w:r>
        <w:rPr>
          <w:rFonts w:eastAsiaTheme="minorEastAsia"/>
        </w:rPr>
        <w:t xml:space="preserve"> to daily ration</w:t>
      </w:r>
      <w:r w:rsidR="00FF69E9">
        <w:rPr>
          <w:rFonts w:eastAsiaTheme="minorEastAsia"/>
        </w:rPr>
        <w:t xml:space="preserve">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1</m:t>
            </m:r>
          </m:sup>
        </m:sSubSup>
      </m:oMath>
      <w:r>
        <w:rPr>
          <w:rFonts w:eastAsiaTheme="minorEastAsia"/>
        </w:rPr>
        <w:t xml:space="preserve"> </w:t>
      </w:r>
      <w:r w:rsidR="00FF69E9">
        <w:rPr>
          <w:rFonts w:eastAsiaTheme="minorEastAsia"/>
        </w:rPr>
        <w:t>(</w:t>
      </w:r>
      <m:oMath>
        <m:sSub>
          <m:sSubPr>
            <m:ctrlPr>
              <w:rPr>
                <w:rFonts w:ascii="Cambria Math" w:hAnsi="Cambria Math"/>
              </w:rPr>
            </m:ctrlPr>
          </m:sSubPr>
          <m:e>
            <m:r>
              <m:rPr>
                <m:sty m:val="p"/>
              </m:rPr>
              <w:rPr>
                <w:rFonts w:ascii="Cambria Math" w:hAnsi="Cambria Math"/>
              </w:rPr>
              <m:t>g</m:t>
            </m:r>
          </m:e>
          <m:sub>
            <m:r>
              <w:rPr>
                <w:rFonts w:ascii="Cambria Math" w:hAnsi="Cambria Math"/>
              </w:rPr>
              <m:t>prey</m:t>
            </m:r>
          </m:sub>
        </m:sSub>
      </m:oMath>
      <w:r w:rsidR="00B312F4">
        <w:rPr>
          <w:rFonts w:eastAsiaTheme="minorEastAsia"/>
        </w:rPr>
        <w:t xml:space="preserve"> </w:t>
      </w:r>
      <w:r w:rsidR="00FF69E9">
        <w:rPr>
          <w:rFonts w:eastAsiaTheme="minorEastAsia"/>
        </w:rPr>
        <w:t xml:space="preserve">per </w:t>
      </w:r>
      <m:oMath>
        <m:sSub>
          <m:sSubPr>
            <m:ctrlPr>
              <w:rPr>
                <w:rFonts w:ascii="Cambria Math" w:hAnsi="Cambria Math"/>
              </w:rPr>
            </m:ctrlPr>
          </m:sSubPr>
          <m:e>
            <m:r>
              <m:rPr>
                <m:sty m:val="p"/>
              </m:rPr>
              <w:rPr>
                <w:rFonts w:ascii="Cambria Math" w:hAnsi="Cambria Math"/>
              </w:rPr>
              <m:t>g</m:t>
            </m:r>
          </m:e>
          <m:sub>
            <m:r>
              <w:rPr>
                <w:rFonts w:ascii="Cambria Math" w:hAnsi="Cambria Math"/>
              </w:rPr>
              <m:t>pre</m:t>
            </m:r>
            <m:r>
              <w:rPr>
                <w:rFonts w:ascii="Cambria Math" w:hAnsi="Cambria Math"/>
              </w:rPr>
              <m:t>d</m:t>
            </m:r>
          </m:sub>
        </m:sSub>
      </m:oMath>
      <w:r w:rsidR="00FF69E9">
        <w:rPr>
          <w:rFonts w:eastAsiaTheme="minorEastAsia"/>
        </w:rPr>
        <w:t xml:space="preserve"> per </w:t>
      </w:r>
      <m:oMath>
        <m:r>
          <m:rPr>
            <m:sty m:val="p"/>
          </m:rPr>
          <w:rPr>
            <w:rFonts w:ascii="Cambria Math" w:hAnsi="Cambria Math"/>
          </w:rPr>
          <m:t>d</m:t>
        </m:r>
      </m:oMath>
      <w:r w:rsidR="00FF69E9">
        <w:rPr>
          <w:rFonts w:eastAsiaTheme="minorEastAsia"/>
        </w:rPr>
        <w:t xml:space="preserve">) </w:t>
      </w:r>
      <w:r>
        <w:rPr>
          <w:rFonts w:eastAsiaTheme="minorEastAsia"/>
        </w:rPr>
        <w:t>following Holsman and Aydin 2015</w:t>
      </w:r>
      <w:r w:rsidR="00FF69E9">
        <w:rPr>
          <w:rFonts w:eastAsiaTheme="minorEastAsia"/>
        </w:rPr>
        <w:t>:</w:t>
      </w:r>
    </w:p>
    <w:p w14:paraId="7AE31570" w14:textId="01F59BE2" w:rsidR="00FF69E9" w:rsidRDefault="00FF69E9" w:rsidP="00FF69E9">
      <w:pPr>
        <w:pStyle w:val="ListParagraph"/>
        <w:rPr>
          <w:rFonts w:eastAsiaTheme="minorEastAsia"/>
        </w:rPr>
      </w:pPr>
    </w:p>
    <w:p w14:paraId="63546A37" w14:textId="75938A33" w:rsidR="00970051" w:rsidRDefault="009316D7" w:rsidP="009316D7">
      <w:pPr>
        <w:pStyle w:val="ListParagraph"/>
        <w:ind w:left="0"/>
        <w:rPr>
          <w:rFonts w:eastAsiaTheme="minorEastAsia"/>
        </w:rPr>
      </w:pPr>
      <w:r>
        <w:t xml:space="preserve">Eq. </w:t>
      </w:r>
      <w:r>
        <w:t>9</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 xml:space="preserve">24 </m:t>
            </m:r>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S</m:t>
                    </m:r>
                  </m:e>
                  <m:sub>
                    <m:r>
                      <w:rPr>
                        <w:rFonts w:ascii="Cambria Math" w:hAnsi="Cambria Math"/>
                      </w:rPr>
                      <m:t>0,ij</m:t>
                    </m:r>
                  </m:sub>
                </m:sSub>
              </m:e>
            </m:nary>
          </m:num>
          <m:den>
            <m:sSub>
              <m:sSubPr>
                <m:ctrlPr>
                  <w:rPr>
                    <w:rFonts w:ascii="Cambria Math" w:hAnsi="Cambria Math"/>
                    <w:i/>
                  </w:rPr>
                </m:ctrlPr>
              </m:sSubPr>
              <m:e>
                <m:r>
                  <w:rPr>
                    <w:rFonts w:ascii="Cambria Math" w:hAnsi="Cambria Math"/>
                  </w:rPr>
                  <m:t>t</m:t>
                </m:r>
              </m:e>
              <m:sub>
                <m:r>
                  <w:rPr>
                    <w:rFonts w:ascii="Cambria Math" w:hAnsi="Cambria Math"/>
                  </w:rPr>
                  <m:t>99%</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p>
    <w:p w14:paraId="43EE2148" w14:textId="77777777" w:rsidR="009316D7" w:rsidRDefault="009316D7" w:rsidP="009316D7">
      <w:pPr>
        <w:pStyle w:val="ListParagraph"/>
        <w:ind w:left="0"/>
      </w:pPr>
    </w:p>
    <w:p w14:paraId="3B693BB6" w14:textId="3BE30800" w:rsidR="00AE0B44" w:rsidRDefault="009316D7" w:rsidP="009316D7">
      <w:pPr>
        <w:pStyle w:val="ListParagraph"/>
        <w:ind w:left="0"/>
        <w:rPr>
          <w:rFonts w:eastAsiaTheme="minorEastAsia"/>
        </w:rPr>
      </w:pPr>
      <w:r>
        <w:t xml:space="preserve">Eq. </w:t>
      </w:r>
      <w:r>
        <w:t>10</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t</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e>
                </m:d>
              </m:e>
            </m:func>
          </m:num>
          <m:den>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T</m:t>
                    </m:r>
                  </m:e>
                  <m:sub>
                    <m:r>
                      <w:rPr>
                        <w:rFonts w:ascii="Cambria Math" w:hAnsi="Cambria Math"/>
                      </w:rPr>
                      <m:t>y</m:t>
                    </m:r>
                    <m:r>
                      <w:rPr>
                        <w:rFonts w:ascii="Cambria Math" w:hAnsi="Cambria Math"/>
                      </w:rPr>
                      <m:t>,k</m:t>
                    </m:r>
                    <m:r>
                      <w:rPr>
                        <w:rFonts w:ascii="Cambria Math" w:hAnsi="Cambria Math"/>
                      </w:rPr>
                      <m:t xml:space="preserve">,l </m:t>
                    </m:r>
                  </m:sub>
                </m:sSub>
              </m:sup>
            </m:sSup>
          </m:den>
        </m:f>
      </m:oMath>
    </w:p>
    <w:p w14:paraId="0FB6C238" w14:textId="71458621" w:rsidR="009316D7" w:rsidRDefault="009316D7" w:rsidP="009316D7">
      <w:pPr>
        <w:pStyle w:val="ListParagraph"/>
        <w:ind w:left="0"/>
        <w:rPr>
          <w:rFonts w:eastAsiaTheme="minorEastAsia"/>
        </w:rPr>
      </w:pPr>
    </w:p>
    <w:p w14:paraId="5C1C3E0D" w14:textId="2D6A4375" w:rsidR="009316D7" w:rsidRDefault="009316D7" w:rsidP="009316D7">
      <w:pPr>
        <w:pStyle w:val="ListParagraph"/>
        <w:ind w:left="0"/>
        <w:rPr>
          <w:rFonts w:eastAsiaTheme="minorEastAsia"/>
        </w:rPr>
      </w:pPr>
      <w:r>
        <w:t>Eq. 1</w:t>
      </w:r>
      <w:r>
        <w:t>1</w:t>
      </w:r>
      <w:r>
        <w:rPr>
          <w:rFonts w:eastAsiaTheme="minorEastAsia"/>
        </w:rPr>
        <w:t xml:space="preserve"> </w:t>
      </w:r>
      <w:r>
        <w:rPr>
          <w:rFonts w:eastAsiaTheme="minorEastAsia"/>
        </w:rPr>
        <w:tab/>
      </w:r>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0,i,j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j</m:t>
                    </m:r>
                  </m:sub>
                </m:sSub>
              </m:e>
            </m:d>
          </m:den>
        </m:f>
      </m:oMath>
    </w:p>
    <w:p w14:paraId="60AA99F2" w14:textId="0BE0CCD5" w:rsidR="009316D7" w:rsidRDefault="009316D7" w:rsidP="009316D7">
      <w:pPr>
        <w:pStyle w:val="ListParagraph"/>
        <w:ind w:left="0"/>
        <w:rPr>
          <w:rFonts w:eastAsiaTheme="minorEastAsia"/>
        </w:rPr>
      </w:pPr>
    </w:p>
    <w:p w14:paraId="4A1EBAC8" w14:textId="77777777" w:rsidR="009316D7" w:rsidRDefault="009316D7" w:rsidP="009316D7">
      <w:pPr>
        <w:pStyle w:val="ListParagraph"/>
        <w:ind w:left="0"/>
        <w:rPr>
          <w:rFonts w:eastAsiaTheme="minorEastAsia"/>
        </w:rPr>
      </w:pPr>
    </w:p>
    <w:p w14:paraId="70381B2F" w14:textId="353E0D9E" w:rsidR="00AE0B44" w:rsidRDefault="00AE0B44" w:rsidP="00FF69E9">
      <w:pPr>
        <w:rPr>
          <w:rFonts w:eastAsiaTheme="minorEastAsia"/>
        </w:rPr>
      </w:pPr>
      <w:r>
        <w:rPr>
          <w:rFonts w:eastAsiaTheme="minorEastAsia"/>
        </w:rPr>
        <w:t>Where</w:t>
      </w:r>
      <w:r w:rsidR="009316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j</m:t>
            </m:r>
          </m:sub>
        </m:sSub>
      </m:oMath>
      <w:r w:rsidR="009316D7">
        <w:rPr>
          <w:rFonts w:eastAsiaTheme="minorEastAsia"/>
        </w:rPr>
        <w:t xml:space="preserve"> is the digestion condition code (table 1) of each prey item </w:t>
      </w:r>
      <m:oMath>
        <m:r>
          <w:rPr>
            <w:rFonts w:ascii="Cambria Math" w:eastAsiaTheme="minorEastAsia" w:hAnsi="Cambria Math"/>
          </w:rPr>
          <m:t>j</m:t>
        </m:r>
      </m:oMath>
      <w:r w:rsidR="009316D7">
        <w:rPr>
          <w:rFonts w:eastAsiaTheme="minorEastAsia"/>
        </w:rPr>
        <w:t xml:space="preserve"> in the diet of predator </w:t>
      </w:r>
      <m:oMath>
        <m:r>
          <w:rPr>
            <w:rFonts w:ascii="Cambria Math" w:eastAsiaTheme="minorEastAsia" w:hAnsi="Cambria Math"/>
          </w:rPr>
          <m:t>i</m:t>
        </m:r>
      </m:oMath>
      <w:r w:rsidR="009316D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009316D7">
        <w:rPr>
          <w:rFonts w:eastAsiaTheme="minorEastAsia"/>
        </w:rPr>
        <w:t xml:space="preserve"> </w:t>
      </w:r>
      <w:r w:rsidR="009316D7">
        <w:rPr>
          <w:rFonts w:eastAsiaTheme="minorEastAsia"/>
        </w:rPr>
        <w:t>is the proportion</w:t>
      </w:r>
      <w:r w:rsidR="009316D7">
        <w:rPr>
          <w:rFonts w:eastAsiaTheme="minorEastAsia"/>
        </w:rPr>
        <w:t xml:space="preserve"> of each prey item </w:t>
      </w:r>
      <w:r w:rsidR="009316D7">
        <w:rPr>
          <w:rFonts w:eastAsiaTheme="minorEastAsia"/>
        </w:rPr>
        <w:t>digested</w:t>
      </w:r>
      <w:r w:rsidR="009316D7">
        <w:rPr>
          <w:rFonts w:eastAsiaTheme="minorEastAsia"/>
        </w:rPr>
        <w:t xml:space="preserve"> corresponding to each category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9316D7">
        <w:rPr>
          <w:rFonts w:eastAsiaTheme="minorEastAsia"/>
        </w:rPr>
        <w:t xml:space="preserve"> </w:t>
      </w:r>
      <w:r w:rsidR="009316D7">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9316D7">
        <w:rPr>
          <w:rFonts w:eastAsiaTheme="minorEastAsia"/>
        </w:rPr>
        <w:t xml:space="preserve">= 1 represents fully digested </w:t>
      </w:r>
      <m:oMath>
        <m:sSub>
          <m:sSubPr>
            <m:ctrlPr>
              <w:rPr>
                <w:rFonts w:ascii="Cambria Math" w:hAnsi="Cambria Math"/>
                <w:i/>
              </w:rPr>
            </m:ctrlPr>
          </m:sSubPr>
          <m:e>
            <m:r>
              <w:rPr>
                <w:rFonts w:ascii="Cambria Math" w:hAnsi="Cambria Math"/>
              </w:rPr>
              <m:t>V</m:t>
            </m:r>
          </m:e>
          <m:sub>
            <m:r>
              <w:rPr>
                <w:rFonts w:ascii="Cambria Math" w:hAnsi="Cambria Math"/>
              </w:rPr>
              <m:t>99%</m:t>
            </m:r>
          </m:sub>
        </m:sSub>
      </m:oMath>
      <w:r w:rsidR="009316D7">
        <w:rPr>
          <w:rFonts w:eastAsiaTheme="minorEastAsia"/>
        </w:rPr>
        <w:t>=0.99</w:t>
      </w:r>
      <w:r w:rsidR="009316D7">
        <w:rPr>
          <w:rFonts w:eastAsiaTheme="minorEastAsia"/>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009316D7">
        <w:rPr>
          <w:rFonts w:eastAsiaTheme="minorEastAsia"/>
        </w:rPr>
        <w:t xml:space="preserve"> is the time to complete digestion (h) given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009316D7">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99%</m:t>
            </m:r>
          </m:sub>
        </m:sSub>
      </m:oMath>
      <w:r>
        <w:rPr>
          <w:rFonts w:eastAsiaTheme="minorEastAsia"/>
        </w:rPr>
        <w:t xml:space="preserve"> is the time until complete </w:t>
      </w:r>
      <w:r w:rsidR="009316D7">
        <w:rPr>
          <w:rFonts w:eastAsiaTheme="minorEastAsia"/>
        </w:rPr>
        <w:t>digestion</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y,k,l </m:t>
            </m:r>
          </m:sub>
        </m:sSub>
      </m:oMath>
      <w:r w:rsidR="009316D7">
        <w:rPr>
          <w:rFonts w:eastAsiaTheme="minorEastAsia"/>
        </w:rPr>
        <w:t xml:space="preserve"> is the gear temperature (bottom temperature) at the sampling station </w:t>
      </w:r>
      <m:oMath>
        <m:r>
          <w:rPr>
            <w:rFonts w:ascii="Cambria Math" w:eastAsiaTheme="minorEastAsia" w:hAnsi="Cambria Math"/>
          </w:rPr>
          <m:t>l</m:t>
        </m:r>
      </m:oMath>
      <w:r w:rsidR="009316D7">
        <w:rPr>
          <w:rFonts w:eastAsiaTheme="minorEastAsia"/>
        </w:rPr>
        <w:t xml:space="preserve"> in in strata </w:t>
      </w:r>
      <m:oMath>
        <m:r>
          <w:rPr>
            <w:rFonts w:ascii="Cambria Math" w:eastAsiaTheme="minorEastAsia" w:hAnsi="Cambria Math"/>
          </w:rPr>
          <m:t xml:space="preserve"> </m:t>
        </m:r>
        <m:r>
          <w:rPr>
            <w:rFonts w:ascii="Cambria Math" w:eastAsiaTheme="minorEastAsia" w:hAnsi="Cambria Math"/>
          </w:rPr>
          <m:t>k</m:t>
        </m:r>
      </m:oMath>
      <w:r w:rsidR="009316D7">
        <w:rPr>
          <w:rFonts w:eastAsiaTheme="minorEastAsia"/>
          <w:i/>
        </w:rPr>
        <w:t xml:space="preserve"> </w:t>
      </w:r>
      <w:r w:rsidR="009316D7">
        <w:rPr>
          <w:rFonts w:eastAsiaTheme="minorEastAsia"/>
        </w:rPr>
        <w:t xml:space="preserve">in given year </w:t>
      </w:r>
      <m:oMath>
        <m:r>
          <w:rPr>
            <w:rFonts w:ascii="Cambria Math" w:eastAsiaTheme="minorEastAsia" w:hAnsi="Cambria Math"/>
          </w:rPr>
          <m:t>y</m:t>
        </m:r>
      </m:oMath>
      <w:r w:rsidR="009316D7">
        <w:rPr>
          <w:rFonts w:eastAsiaTheme="minorEastAsia"/>
        </w:rPr>
        <w:t xml:space="preserve">, </w:t>
      </w:r>
      <w:r>
        <w:rPr>
          <w:rFonts w:eastAsiaTheme="minorEastAsia"/>
        </w:rPr>
        <w:t>and</w:t>
      </w:r>
      <m:oMath>
        <m:r>
          <w:rPr>
            <w:rFonts w:ascii="Cambria Math" w:hAnsi="Cambria Math"/>
          </w:rPr>
          <m:t xml:space="preserve"> </m:t>
        </m:r>
        <m:r>
          <w:rPr>
            <w:rFonts w:ascii="Cambria Math" w:hAnsi="Cambria Math"/>
          </w:rPr>
          <m:t>α</m:t>
        </m:r>
      </m:oMath>
      <w:r w:rsidR="009316D7">
        <w:rPr>
          <w:rFonts w:eastAsiaTheme="minorEastAsia"/>
        </w:rPr>
        <w:t xml:space="preserve"> </w:t>
      </w:r>
      <w:proofErr w:type="spellStart"/>
      <w:r w:rsidR="009316D7">
        <w:rPr>
          <w:rFonts w:eastAsiaTheme="minorEastAsia"/>
        </w:rPr>
        <w:t>and</w:t>
      </w:r>
      <w:proofErr w:type="spellEnd"/>
      <w:r w:rsidR="009316D7">
        <w:rPr>
          <w:rFonts w:eastAsiaTheme="minorEastAsia"/>
        </w:rPr>
        <w:t xml:space="preserve"> </w:t>
      </w:r>
      <m:oMath>
        <m:r>
          <w:rPr>
            <w:rFonts w:ascii="Cambria Math" w:eastAsiaTheme="minorEastAsia" w:hAnsi="Cambria Math"/>
          </w:rPr>
          <m:t>β</m:t>
        </m:r>
      </m:oMath>
      <w:r w:rsidR="009316D7">
        <w:rPr>
          <w:rFonts w:eastAsiaTheme="minorEastAsia"/>
        </w:rPr>
        <w:t xml:space="preserve"> are the slope and the intercept of the exponential temperature digestion relationship and are equal to </w:t>
      </w:r>
      <w:r>
        <w:rPr>
          <w:rFonts w:eastAsiaTheme="minorEastAsia"/>
        </w:rPr>
        <w:t xml:space="preserve"> -0.0143 and 0.115</w:t>
      </w:r>
      <w:r w:rsidR="009316D7">
        <w:rPr>
          <w:rFonts w:eastAsiaTheme="minorEastAsia"/>
        </w:rPr>
        <w:t xml:space="preserve">, respectfully </w:t>
      </w:r>
      <w:r>
        <w:rPr>
          <w:rFonts w:eastAsiaTheme="minorEastAsia"/>
        </w:rPr>
        <w:t>(</w:t>
      </w:r>
      <w:r w:rsidR="009316D7">
        <w:rPr>
          <w:rFonts w:eastAsiaTheme="minorEastAsia"/>
        </w:rPr>
        <w:t xml:space="preserve">Holsman and Aydin, 2015; </w:t>
      </w:r>
      <w:r>
        <w:rPr>
          <w:rFonts w:eastAsiaTheme="minorEastAsia"/>
        </w:rPr>
        <w:t>Durbin et al. 1983</w:t>
      </w:r>
      <w:r w:rsidR="009316D7">
        <w:rPr>
          <w:rFonts w:eastAsiaTheme="minorEastAsia"/>
        </w:rPr>
        <w:t xml:space="preserve">; </w:t>
      </w:r>
      <w:r>
        <w:rPr>
          <w:rFonts w:eastAsiaTheme="minorEastAsia"/>
        </w:rPr>
        <w:t>Dwyer et al. 1987)</w:t>
      </w:r>
      <w:r w:rsidR="009316D7">
        <w:rPr>
          <w:rFonts w:eastAsiaTheme="minorEastAsia"/>
        </w:rPr>
        <w:t>.</w:t>
      </w:r>
    </w:p>
    <w:p w14:paraId="0127C2FA" w14:textId="77777777" w:rsidR="00AE0B44" w:rsidRDefault="00AE0B44" w:rsidP="00FF69E9">
      <w:pPr>
        <w:rPr>
          <w:rFonts w:eastAsiaTheme="minorEastAsia"/>
        </w:rPr>
      </w:pPr>
    </w:p>
    <w:p w14:paraId="7FD36DEE" w14:textId="77777777" w:rsidR="00FF69E9" w:rsidRPr="00FF69E9" w:rsidRDefault="00FF69E9" w:rsidP="00FF69E9">
      <w:pPr>
        <w:rPr>
          <w:rFonts w:eastAsiaTheme="minorEastAsia"/>
        </w:rPr>
      </w:pPr>
    </w:p>
    <w:p w14:paraId="6A66DCDC" w14:textId="501B3196" w:rsidR="00FF69E9" w:rsidRDefault="00FF69E9" w:rsidP="00761ED3">
      <w:pPr>
        <w:pStyle w:val="ListParagraph"/>
        <w:numPr>
          <w:ilvl w:val="0"/>
          <w:numId w:val="1"/>
        </w:numPr>
        <w:rPr>
          <w:rFonts w:eastAsiaTheme="minorEastAsia"/>
        </w:rPr>
      </w:pPr>
      <w:r>
        <w:rPr>
          <w:rFonts w:eastAsiaTheme="minorEastAsia"/>
        </w:rPr>
        <w:lastRenderedPageBreak/>
        <w:t xml:space="preserve">Estimate theoretical maximum daily consumption rates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max</m:t>
            </m:r>
          </m:sup>
        </m:sSubSup>
      </m:oMath>
      <w:r>
        <w:rPr>
          <w:rFonts w:eastAsiaTheme="minorEastAsia"/>
        </w:rPr>
        <w:t xml:space="preserve"> from allometric and temperature specific algorithms for consumption (table 1).</w:t>
      </w:r>
    </w:p>
    <w:p w14:paraId="607E62B7" w14:textId="47E01503" w:rsidR="009316D7" w:rsidRPr="009316D7" w:rsidRDefault="00BA5598" w:rsidP="009316D7">
      <w:pPr>
        <w:rPr>
          <w:rFonts w:eastAsiaTheme="minorEastAsia"/>
        </w:rPr>
      </w:pPr>
      <m:oMathPara>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max</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r>
                <w:rPr>
                  <w:rFonts w:ascii="Cambria Math" w:hAnsi="Cambria Math"/>
                </w:rPr>
                <m:t>,s</m:t>
              </m:r>
            </m:sub>
          </m:sSub>
          <m:sSup>
            <m:sSupPr>
              <m:ctrlPr>
                <w:rPr>
                  <w:rFonts w:ascii="Cambria Math" w:hAnsi="Cambria Math"/>
                </w:rPr>
              </m:ctrlPr>
            </m:sSupPr>
            <m:e>
              <m:sSub>
                <m:sSubPr>
                  <m:ctrlPr>
                    <w:rPr>
                      <w:rFonts w:ascii="Cambria Math" w:hAnsi="Cambria Math"/>
                    </w:rPr>
                  </m:ctrlPr>
                </m:sSubPr>
                <m:e>
                  <m:r>
                    <w:rPr>
                      <w:rFonts w:ascii="Cambria Math" w:hAnsi="Cambria Math"/>
                    </w:rPr>
                    <m:t>W</m:t>
                  </m:r>
                </m:e>
                <m:sub>
                  <m:r>
                    <w:rPr>
                      <w:rFonts w:ascii="Cambria Math" w:hAnsi="Cambria Math"/>
                    </w:rPr>
                    <m:t>i</m:t>
                  </m:r>
                </m:sub>
              </m:sSub>
            </m:e>
            <m:sup>
              <m:sSub>
                <m:sSubPr>
                  <m:ctrlPr>
                    <w:rPr>
                      <w:rFonts w:ascii="Cambria Math" w:hAnsi="Cambria Math"/>
                    </w:rPr>
                  </m:ctrlPr>
                </m:sSubPr>
                <m:e>
                  <m:r>
                    <w:rPr>
                      <w:rFonts w:ascii="Cambria Math" w:hAnsi="Cambria Math"/>
                    </w:rPr>
                    <m:t>R</m:t>
                  </m:r>
                </m:e>
                <m:sub>
                  <m:r>
                    <w:rPr>
                      <w:rFonts w:ascii="Cambria Math" w:hAnsi="Cambria Math"/>
                    </w:rPr>
                    <m:t>B</m:t>
                  </m:r>
                  <m:r>
                    <w:rPr>
                      <w:rFonts w:ascii="Cambria Math" w:hAnsi="Cambria Math"/>
                    </w:rPr>
                    <m:t>,s</m:t>
                  </m:r>
                </m:sub>
              </m:sSub>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256752EE" w14:textId="77777777" w:rsidR="009316D7" w:rsidRPr="009316D7" w:rsidRDefault="009316D7" w:rsidP="009316D7">
      <w:pPr>
        <w:rPr>
          <w:rFonts w:eastAsiaTheme="minorEastAsia"/>
        </w:rPr>
      </w:pPr>
    </w:p>
    <w:p w14:paraId="7A5EF374" w14:textId="2252B91C" w:rsidR="00B312F4" w:rsidRDefault="00B312F4" w:rsidP="00FF69E9">
      <w:pPr>
        <w:pStyle w:val="ListParagraph"/>
        <w:numPr>
          <w:ilvl w:val="0"/>
          <w:numId w:val="1"/>
        </w:numPr>
        <w:rPr>
          <w:rFonts w:eastAsiaTheme="minorEastAsia"/>
        </w:rPr>
      </w:pPr>
      <w:r>
        <w:rPr>
          <w:rFonts w:eastAsiaTheme="minorEastAsia"/>
        </w:rPr>
        <w:t xml:space="preserve">Calculate relative foraging rate of each predator </w:t>
      </w:r>
      <m:oMath>
        <m:sSub>
          <m:sSubPr>
            <m:ctrlPr>
              <w:rPr>
                <w:rFonts w:ascii="Cambria Math" w:hAnsi="Cambria Math"/>
                <w:i/>
              </w:rPr>
            </m:ctrlPr>
          </m:sSubPr>
          <m:e>
            <m:r>
              <w:rPr>
                <w:rFonts w:ascii="Cambria Math" w:hAnsi="Cambria Math"/>
              </w:rPr>
              <m:t>RFR</m:t>
            </m:r>
          </m:e>
          <m:sub>
            <m:r>
              <w:rPr>
                <w:rFonts w:ascii="Cambria Math" w:hAnsi="Cambria Math"/>
              </w:rPr>
              <m:t>i</m:t>
            </m:r>
          </m:sub>
        </m:sSub>
      </m:oMath>
      <w:r>
        <w:rPr>
          <w:rFonts w:eastAsiaTheme="minorEastAsia"/>
        </w:rPr>
        <w:t xml:space="preserve"> as:</w:t>
      </w:r>
    </w:p>
    <w:p w14:paraId="682F7B68" w14:textId="2D37252A" w:rsidR="00B312F4" w:rsidRPr="00B312F4" w:rsidRDefault="00B312F4" w:rsidP="00B312F4">
      <w:pPr>
        <w:pStyle w:val="ListParagraph"/>
        <w:rPr>
          <w:rFonts w:eastAsiaTheme="minorEastAsia"/>
        </w:rPr>
      </w:pPr>
      <m:oMathPara>
        <m:oMath>
          <m:sSub>
            <m:sSubPr>
              <m:ctrlPr>
                <w:rPr>
                  <w:rFonts w:ascii="Cambria Math" w:hAnsi="Cambria Math"/>
                  <w:i/>
                </w:rPr>
              </m:ctrlPr>
            </m:sSubPr>
            <m:e>
              <m:r>
                <w:rPr>
                  <w:rFonts w:ascii="Cambria Math" w:hAnsi="Cambria Math"/>
                </w:rPr>
                <m:t>RFR</m:t>
              </m:r>
            </m:e>
            <m:sub>
              <m:r>
                <w:rPr>
                  <w:rFonts w:ascii="Cambria Math" w:hAnsi="Cambria Math"/>
                </w:rPr>
                <m:t>i</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1</m:t>
                  </m:r>
                </m:sup>
              </m:sSubSup>
            </m:num>
            <m:den>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max</m:t>
                  </m:r>
                </m:sup>
              </m:sSubSup>
            </m:den>
          </m:f>
        </m:oMath>
      </m:oMathPara>
    </w:p>
    <w:p w14:paraId="5A942A75" w14:textId="77777777" w:rsidR="00B312F4" w:rsidRPr="00B312F4" w:rsidRDefault="00B312F4" w:rsidP="00B312F4">
      <w:pPr>
        <w:rPr>
          <w:rFonts w:eastAsiaTheme="minorEastAsia"/>
        </w:rPr>
      </w:pPr>
    </w:p>
    <w:p w14:paraId="074E15AA" w14:textId="54A934E4" w:rsidR="00321D3B" w:rsidRDefault="00321D3B" w:rsidP="00FF69E9">
      <w:pPr>
        <w:pStyle w:val="ListParagraph"/>
        <w:numPr>
          <w:ilvl w:val="0"/>
          <w:numId w:val="1"/>
        </w:numPr>
        <w:rPr>
          <w:rFonts w:eastAsiaTheme="minorEastAsia"/>
        </w:rPr>
      </w:pPr>
      <w:r>
        <w:rPr>
          <w:rFonts w:eastAsiaTheme="minorEastAsia"/>
        </w:rPr>
        <w:t xml:space="preserve">Calculate the gravimetrically weighted mean energy density of each stomach </w:t>
      </w:r>
      <w:proofErr w:type="spellStart"/>
      <w:r>
        <w:rPr>
          <w:rFonts w:eastAsiaTheme="minorEastAsia"/>
        </w:rPr>
        <w:t>i</w:t>
      </w:r>
      <w:proofErr w:type="spellEnd"/>
      <w:r>
        <w:rPr>
          <w:rFonts w:eastAsiaTheme="minorEastAsia"/>
        </w:rPr>
        <w:t xml:space="preserve"> </w:t>
      </w:r>
      <w:proofErr w:type="gramStart"/>
      <w:r>
        <w:rPr>
          <w:rFonts w:eastAsiaTheme="minorEastAsia"/>
        </w:rPr>
        <w:t>as :</w:t>
      </w:r>
      <w:proofErr w:type="gramEnd"/>
    </w:p>
    <w:p w14:paraId="4DEACB07" w14:textId="653F1B92" w:rsidR="00321D3B" w:rsidRPr="00B312F4" w:rsidRDefault="00321D3B" w:rsidP="00B312F4">
      <w:pPr>
        <w:pStyle w:val="ListParagraph"/>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eastAsiaTheme="minorEastAsia" w:hAnsi="Cambria Math"/>
                    </w:rPr>
                    <m:t>i</m:t>
                  </m:r>
                </m:sub>
              </m:sSub>
            </m:e>
          </m:acc>
          <m: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S</m:t>
                      </m:r>
                    </m:e>
                    <m:sub>
                      <m:r>
                        <w:rPr>
                          <w:rFonts w:ascii="Cambria Math" w:hAnsi="Cambria Math"/>
                        </w:rPr>
                        <m:t>ij</m:t>
                      </m:r>
                    </m:sub>
                  </m:sSub>
                </m:e>
              </m:nary>
            </m:num>
            <m:den>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S</m:t>
                      </m:r>
                    </m:e>
                    <m:sub>
                      <m:r>
                        <w:rPr>
                          <w:rFonts w:ascii="Cambria Math" w:hAnsi="Cambria Math"/>
                        </w:rPr>
                        <m:t>ij</m:t>
                      </m:r>
                    </m:sub>
                  </m:sSub>
                </m:e>
              </m:nary>
            </m:den>
          </m:f>
        </m:oMath>
      </m:oMathPara>
    </w:p>
    <w:p w14:paraId="7A8575A8" w14:textId="77777777" w:rsidR="00B312F4" w:rsidRDefault="00B312F4" w:rsidP="00B312F4">
      <w:pPr>
        <w:rPr>
          <w:rFonts w:eastAsiaTheme="minorEastAsia"/>
        </w:rPr>
      </w:pPr>
    </w:p>
    <w:p w14:paraId="41118A54" w14:textId="57410A06" w:rsidR="00B312F4" w:rsidRPr="00B312F4" w:rsidRDefault="00B312F4" w:rsidP="00B312F4">
      <w:pPr>
        <w:rPr>
          <w:rFonts w:eastAsiaTheme="minorEastAsia"/>
        </w:rPr>
      </w:pPr>
      <w:r>
        <w:rPr>
          <w:rFonts w:eastAsiaTheme="minorEastAsia"/>
        </w:rPr>
        <w:t>w</w:t>
      </w:r>
      <w:r w:rsidRPr="00B312F4">
        <w:rPr>
          <w:rFonts w:eastAsiaTheme="minorEastAsia"/>
        </w:rPr>
        <w:t xml:space="preserve">here </w:t>
      </w:r>
      <m:oMath>
        <m:sSub>
          <m:sSubPr>
            <m:ctrlPr>
              <w:rPr>
                <w:rFonts w:ascii="Cambria Math" w:hAnsi="Cambria Math"/>
                <w:i/>
              </w:rPr>
            </m:ctrlPr>
          </m:sSubPr>
          <m:e>
            <m:r>
              <w:rPr>
                <w:rFonts w:ascii="Cambria Math" w:hAnsi="Cambria Math"/>
              </w:rPr>
              <m:t>E</m:t>
            </m:r>
          </m:e>
          <m:sub>
            <m:r>
              <w:rPr>
                <w:rFonts w:ascii="Cambria Math" w:hAnsi="Cambria Math"/>
              </w:rPr>
              <m:t>j</m:t>
            </m:r>
          </m:sub>
        </m:sSub>
      </m:oMath>
      <w:r w:rsidRPr="00B312F4">
        <w:rPr>
          <w:rFonts w:eastAsiaTheme="minorEastAsia"/>
        </w:rPr>
        <w:t xml:space="preserve"> is the energy density (k</w:t>
      </w:r>
      <m:oMath>
        <m:r>
          <m:rPr>
            <m:sty m:val="p"/>
          </m:rPr>
          <w:rPr>
            <w:rFonts w:ascii="Cambria Math" w:hAnsi="Cambria Math"/>
          </w:rPr>
          <m:t xml:space="preserve">J </m:t>
        </m:r>
        <m:sSubSup>
          <m:sSubSupPr>
            <m:ctrlPr>
              <w:rPr>
                <w:rFonts w:ascii="Cambria Math" w:hAnsi="Cambria Math"/>
              </w:rPr>
            </m:ctrlPr>
          </m:sSubSupPr>
          <m:e>
            <m:r>
              <w:rPr>
                <w:rFonts w:ascii="Cambria Math" w:hAnsi="Cambria Math"/>
              </w:rPr>
              <m:t>g</m:t>
            </m:r>
          </m:e>
          <m:sub>
            <m:r>
              <w:rPr>
                <w:rFonts w:ascii="Cambria Math" w:hAnsi="Cambria Math"/>
              </w:rPr>
              <m:t>prey</m:t>
            </m:r>
          </m:sub>
          <m:sup>
            <m:r>
              <m:rPr>
                <m:sty m:val="p"/>
              </m:rPr>
              <w:rPr>
                <w:rFonts w:ascii="Cambria Math" w:hAnsi="Cambria Math"/>
              </w:rPr>
              <m:t>-1</m:t>
            </m:r>
          </m:sup>
        </m:sSubSup>
      </m:oMath>
      <w:r w:rsidRPr="00B312F4">
        <w:rPr>
          <w:rFonts w:eastAsiaTheme="minorEastAsia"/>
        </w:rPr>
        <w:t xml:space="preserve">) of each prey item j based on published values (table </w:t>
      </w:r>
      <w:proofErr w:type="gramStart"/>
      <w:r w:rsidRPr="00B312F4">
        <w:rPr>
          <w:rFonts w:eastAsiaTheme="minorEastAsia"/>
        </w:rPr>
        <w:t>2).</w:t>
      </w:r>
      <w:proofErr w:type="gramEnd"/>
      <w:r w:rsidRPr="00B312F4">
        <w:rPr>
          <w:rFonts w:eastAsiaTheme="minorEastAsia"/>
        </w:rPr>
        <w:t xml:space="preserve"> </w:t>
      </w:r>
    </w:p>
    <w:p w14:paraId="66CEB5B7" w14:textId="77777777" w:rsidR="00B312F4" w:rsidRPr="00B312F4" w:rsidRDefault="00B312F4" w:rsidP="00B312F4">
      <w:pPr>
        <w:pStyle w:val="ListParagraph"/>
        <w:rPr>
          <w:rFonts w:eastAsiaTheme="minorEastAsia"/>
        </w:rPr>
      </w:pPr>
    </w:p>
    <w:p w14:paraId="6AF051C4" w14:textId="5CF82B29" w:rsidR="00FF69E9" w:rsidRDefault="00FF69E9" w:rsidP="00FF69E9">
      <w:pPr>
        <w:pStyle w:val="ListParagraph"/>
        <w:numPr>
          <w:ilvl w:val="0"/>
          <w:numId w:val="1"/>
        </w:numPr>
        <w:rPr>
          <w:rFonts w:eastAsiaTheme="minorEastAsia"/>
        </w:rPr>
      </w:pPr>
      <w:r>
        <w:rPr>
          <w:rFonts w:eastAsiaTheme="minorEastAsia"/>
        </w:rPr>
        <w:t xml:space="preserve">Convert gravimetric </w:t>
      </w:r>
      <w:r>
        <w:rPr>
          <w:rFonts w:eastAsiaTheme="minorEastAsia"/>
        </w:rPr>
        <w:t xml:space="preserve">specific </w:t>
      </w:r>
      <w:r>
        <w:rPr>
          <w:rFonts w:eastAsiaTheme="minorEastAsia"/>
        </w:rPr>
        <w:t>daily ration</w:t>
      </w:r>
      <w:r>
        <w:rPr>
          <w:rFonts w:eastAsiaTheme="minorEastAsia"/>
        </w:rPr>
        <w:t xml:space="preserve"> and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1</m:t>
            </m:r>
          </m:sup>
        </m:sSubSup>
      </m:oMath>
      <w:r>
        <w:rPr>
          <w:rFonts w:eastAsiaTheme="minorEastAsia"/>
        </w:rPr>
        <w:t xml:space="preserve"> to energetic specific ingestion rates </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00B312F4">
        <w:rPr>
          <w:rFonts w:eastAsiaTheme="minorEastAsia"/>
        </w:rPr>
        <w:t xml:space="preserve"> </w:t>
      </w:r>
      <w:r>
        <w:rPr>
          <w:rFonts w:eastAsiaTheme="minorEastAsia"/>
        </w:rPr>
        <w:t>(</w:t>
      </w:r>
      <m:oMath>
        <m:r>
          <m:rPr>
            <m:sty m:val="p"/>
          </m:rPr>
          <w:rPr>
            <w:rFonts w:ascii="Cambria Math" w:hAnsi="Cambria Math"/>
          </w:rPr>
          <m:t xml:space="preserve">J </m:t>
        </m:r>
        <m:sSup>
          <m:sSupPr>
            <m:ctrlPr>
              <w:rPr>
                <w:rFonts w:ascii="Cambria Math" w:hAnsi="Cambria Math"/>
              </w:rPr>
            </m:ctrlPr>
          </m:sSupPr>
          <m:e>
            <m:sSubSup>
              <m:sSubSupPr>
                <m:ctrlPr>
                  <w:rPr>
                    <w:rFonts w:ascii="Cambria Math" w:hAnsi="Cambria Math"/>
                  </w:rPr>
                </m:ctrlPr>
              </m:sSubSupPr>
              <m:e>
                <m:r>
                  <w:rPr>
                    <w:rFonts w:ascii="Cambria Math" w:hAnsi="Cambria Math"/>
                  </w:rPr>
                  <m:t>g</m:t>
                </m:r>
              </m:e>
              <m:sub>
                <m:r>
                  <w:rPr>
                    <w:rFonts w:ascii="Cambria Math" w:hAnsi="Cambria Math"/>
                  </w:rPr>
                  <m:t>pred</m:t>
                </m:r>
              </m:sub>
              <m:sup>
                <m:r>
                  <m:rPr>
                    <m:sty m:val="p"/>
                  </m:rPr>
                  <w:rPr>
                    <w:rFonts w:ascii="Cambria Math" w:hAnsi="Cambria Math"/>
                  </w:rPr>
                  <m:t>-1</m:t>
                </m:r>
              </m:sup>
            </m:sSubSup>
            <m:r>
              <w:rPr>
                <w:rFonts w:ascii="Cambria Math" w:hAnsi="Cambria Math"/>
              </w:rPr>
              <m:t>d</m:t>
            </m:r>
          </m:e>
          <m:sup>
            <m:r>
              <m:rPr>
                <m:sty m:val="p"/>
              </m:rPr>
              <w:rPr>
                <w:rFonts w:ascii="Cambria Math" w:hAnsi="Cambria Math"/>
              </w:rPr>
              <m:t>-1</m:t>
            </m:r>
          </m:sup>
        </m:sSup>
      </m:oMath>
      <w:r>
        <w:rPr>
          <w:rFonts w:eastAsiaTheme="minorEastAsia"/>
        </w:rPr>
        <w:t>)</w:t>
      </w:r>
      <w:r w:rsidR="00BA5598">
        <w:rPr>
          <w:rFonts w:eastAsiaTheme="minorEastAsia"/>
        </w:rPr>
        <w:t xml:space="preserve"> using the energy density of the stomach sample </w:t>
      </w:r>
      <w:proofErr w:type="spellStart"/>
      <w:r w:rsidR="00BA5598">
        <w:rPr>
          <w:rFonts w:eastAsiaTheme="minorEastAsia"/>
        </w:rPr>
        <w:t>i</w:t>
      </w:r>
      <w:proofErr w:type="spellEnd"/>
      <w:r w:rsidR="00BA5598">
        <w:rPr>
          <w:rFonts w:eastAsiaTheme="minorEastAsia"/>
        </w:rPr>
        <w:t>:</w:t>
      </w:r>
    </w:p>
    <w:p w14:paraId="3C13067C" w14:textId="648A5CFF" w:rsidR="00BA5598" w:rsidRPr="00B312F4" w:rsidRDefault="00B312F4" w:rsidP="00B312F4">
      <w:pPr>
        <w:pStyle w:val="ListParagraph"/>
        <w:rPr>
          <w:rFonts w:eastAsiaTheme="minorEastAsia"/>
        </w:rPr>
      </w:pPr>
      <m:oMathPara>
        <m:oMath>
          <m:sSubSup>
            <m:sSubSupPr>
              <m:ctrlPr>
                <w:rPr>
                  <w:rFonts w:ascii="Cambria Math" w:hAnsi="Cambria Math"/>
                </w:rPr>
              </m:ctrlPr>
            </m:sSubSup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w:rPr>
                  <w:rFonts w:ascii="Cambria Math" w:hAnsi="Cambria Math"/>
                </w:rPr>
                <m:t>C</m:t>
              </m:r>
            </m:e>
            <m:sub>
              <m:r>
                <w:rPr>
                  <w:rFonts w:ascii="Cambria Math" w:hAnsi="Cambria Math"/>
                </w:rPr>
                <m:t>i</m:t>
              </m:r>
            </m:sub>
            <m:sup>
              <m:r>
                <w:rPr>
                  <w:rFonts w:ascii="Cambria Math" w:hAnsi="Cambria Math"/>
                </w:rPr>
                <m:t>1</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eastAsiaTheme="minorEastAsia" w:hAnsi="Cambria Math"/>
                    </w:rPr>
                    <m:t>i</m:t>
                  </m:r>
                </m:sub>
              </m:sSub>
            </m:e>
          </m:acc>
        </m:oMath>
      </m:oMathPara>
      <w:bookmarkStart w:id="0" w:name="_GoBack"/>
      <w:bookmarkEnd w:id="0"/>
    </w:p>
    <w:p w14:paraId="0E2CE23F" w14:textId="5C54A2ED" w:rsidR="00FF69E9" w:rsidRPr="00761ED3" w:rsidRDefault="00B312F4" w:rsidP="00761ED3">
      <w:pPr>
        <w:pStyle w:val="ListParagraph"/>
        <w:numPr>
          <w:ilvl w:val="0"/>
          <w:numId w:val="1"/>
        </w:numPr>
        <w:rPr>
          <w:rFonts w:eastAsiaTheme="minorEastAsia"/>
        </w:rPr>
      </w:pPr>
      <w:r>
        <w:rPr>
          <w:rFonts w:eastAsiaTheme="minorEastAsia"/>
        </w:rPr>
        <w:t xml:space="preserve">Estimate potential growth </w:t>
      </w: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oMath>
      <w:r>
        <w:rPr>
          <w:rFonts w:eastAsiaTheme="minorEastAsia"/>
        </w:rPr>
        <w:t xml:space="preserve"> as a function of energy allocated to metabolism and waste and the energy density of the predator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w:t>
      </w:r>
    </w:p>
    <w:p w14:paraId="1FECDD86" w14:textId="4E6EF3A2" w:rsidR="00BC00C7" w:rsidRDefault="00BC00C7">
      <w:pPr>
        <w:rPr>
          <w:rFonts w:eastAsiaTheme="minorEastAsia"/>
        </w:rPr>
      </w:pPr>
    </w:p>
    <w:p w14:paraId="118565AC" w14:textId="459A2677" w:rsidR="006613AA" w:rsidRDefault="006613AA">
      <w:pPr>
        <w:rPr>
          <w:rFonts w:eastAsiaTheme="minorEastAsia"/>
        </w:rPr>
      </w:pPr>
      <m:oMathPara>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type m:val="lin"/>
              <m:ctrlPr>
                <w:rPr>
                  <w:rFonts w:ascii="Cambria Math" w:hAnsi="Cambria Math"/>
                </w:rPr>
              </m:ctrlPr>
            </m:fPr>
            <m:num>
              <m:r>
                <w:rPr>
                  <w:rFonts w:ascii="Cambria Math" w:hAnsi="Cambria Math"/>
                </w:rPr>
                <m:t>G</m:t>
              </m:r>
              <m:r>
                <m:rPr>
                  <m:sty m:val="p"/>
                </m:rPr>
                <w:rPr>
                  <w:rFonts w:ascii="Cambria Math" w:hAnsi="Cambria Math"/>
                </w:rPr>
                <m:t xml:space="preserve"> </m:t>
              </m:r>
              <m:d>
                <m:dPr>
                  <m:ctrlPr>
                    <w:rPr>
                      <w:rFonts w:ascii="Cambria Math" w:hAnsi="Cambria Math"/>
                    </w:rPr>
                  </m:ctrlPr>
                </m:dPr>
                <m:e>
                  <m:r>
                    <w:rPr>
                      <w:rFonts w:ascii="Cambria Math" w:hAnsi="Cambria Math"/>
                    </w:rPr>
                    <m:t>J</m:t>
                  </m:r>
                  <m:r>
                    <m:rPr>
                      <m:sty m:val="p"/>
                    </m:rP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pred</m:t>
                      </m:r>
                    </m:sub>
                    <m:sup>
                      <m:r>
                        <m:rPr>
                          <m:sty m:val="p"/>
                        </m:rPr>
                        <w:rPr>
                          <w:rFonts w:ascii="Cambria Math" w:hAnsi="Cambria Math"/>
                        </w:rPr>
                        <m:t>-1</m:t>
                      </m:r>
                    </m:sup>
                  </m:sSubSup>
                  <m:sSup>
                    <m:sSupPr>
                      <m:ctrlPr>
                        <w:rPr>
                          <w:rFonts w:ascii="Cambria Math" w:hAnsi="Cambria Math"/>
                        </w:rPr>
                      </m:ctrlPr>
                    </m:sSupPr>
                    <m:e>
                      <m:r>
                        <w:rPr>
                          <w:rFonts w:ascii="Cambria Math" w:hAnsi="Cambria Math"/>
                        </w:rPr>
                        <m:t>d</m:t>
                      </m:r>
                    </m:e>
                    <m:sup>
                      <m:r>
                        <m:rPr>
                          <m:sty m:val="p"/>
                        </m:rPr>
                        <w:rPr>
                          <w:rFonts w:ascii="Cambria Math" w:hAnsi="Cambria Math"/>
                        </w:rPr>
                        <m:t>-1</m:t>
                      </m:r>
                    </m:sup>
                  </m:sSup>
                </m:e>
              </m:d>
            </m:num>
            <m:den>
              <m:sSub>
                <m:sSubPr>
                  <m:ctrlPr>
                    <w:rPr>
                      <w:rFonts w:ascii="Cambria Math" w:hAnsi="Cambria Math"/>
                    </w:rPr>
                  </m:ctrlPr>
                </m:sSubPr>
                <m:e>
                  <m:r>
                    <w:rPr>
                      <w:rFonts w:ascii="Cambria Math" w:hAnsi="Cambria Math"/>
                    </w:rPr>
                    <m:t>E</m:t>
                  </m:r>
                </m:e>
                <m:sub>
                  <m:r>
                    <w:rPr>
                      <w:rFonts w:ascii="Cambria Math" w:hAnsi="Cambria Math"/>
                    </w:rPr>
                    <m:t>pred</m:t>
                  </m:r>
                </m:sub>
              </m:sSub>
              <m:r>
                <m:rPr>
                  <m:sty m:val="p"/>
                </m:rPr>
                <w:rPr>
                  <w:rFonts w:ascii="Cambria Math" w:hAnsi="Cambria Math"/>
                </w:rPr>
                <m:t xml:space="preserve"> </m:t>
              </m:r>
              <m:d>
                <m:dPr>
                  <m:ctrlPr>
                    <w:rPr>
                      <w:rFonts w:ascii="Cambria Math" w:hAnsi="Cambria Math"/>
                    </w:rPr>
                  </m:ctrlPr>
                </m:dPr>
                <m:e>
                  <m:r>
                    <w:rPr>
                      <w:rFonts w:ascii="Cambria Math" w:hAnsi="Cambria Math"/>
                    </w:rPr>
                    <m:t>J</m:t>
                  </m:r>
                  <m:r>
                    <m:rPr>
                      <m:sty m:val="p"/>
                    </m:rP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pred</m:t>
                      </m:r>
                    </m:sub>
                    <m:sup>
                      <m:r>
                        <m:rPr>
                          <m:sty m:val="p"/>
                        </m:rPr>
                        <w:rPr>
                          <w:rFonts w:ascii="Cambria Math" w:hAnsi="Cambria Math"/>
                        </w:rPr>
                        <m:t>-1</m:t>
                      </m:r>
                    </m:sup>
                  </m:sSubSup>
                </m:e>
              </m:d>
            </m:den>
          </m:f>
        </m:oMath>
      </m:oMathPara>
    </w:p>
    <w:p w14:paraId="4BBCA035" w14:textId="6CA5005E" w:rsidR="00BC00C7" w:rsidRDefault="00BC00C7">
      <w:pPr>
        <w:rPr>
          <w:rFonts w:eastAsiaTheme="minorEastAsia"/>
        </w:rPr>
      </w:pPr>
    </w:p>
    <w:p w14:paraId="45F9948F" w14:textId="0CCA9B0F" w:rsidR="006613AA" w:rsidRPr="00490E6D" w:rsidRDefault="006613AA" w:rsidP="006613AA">
      <w:r w:rsidRPr="00490E6D">
        <w:t xml:space="preserve">Table 1: </w:t>
      </w:r>
      <w:r>
        <w:t>B</w:t>
      </w:r>
      <w:r w:rsidRPr="00490E6D">
        <w:t>ioenergetics model equations</w:t>
      </w:r>
    </w:p>
    <w:tbl>
      <w:tblPr>
        <w:tblStyle w:val="TableGrid"/>
        <w:tblW w:w="879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5428"/>
        <w:gridCol w:w="843"/>
      </w:tblGrid>
      <w:tr w:rsidR="006613AA" w:rsidRPr="00490E6D" w14:paraId="4B4A552E" w14:textId="77777777" w:rsidTr="006613AA">
        <w:tc>
          <w:tcPr>
            <w:tcW w:w="2519" w:type="dxa"/>
            <w:tcBorders>
              <w:top w:val="single" w:sz="4" w:space="0" w:color="auto"/>
              <w:bottom w:val="single" w:sz="4" w:space="0" w:color="auto"/>
            </w:tcBorders>
            <w:vAlign w:val="center"/>
          </w:tcPr>
          <w:p w14:paraId="12C51D06" w14:textId="77777777" w:rsidR="006613AA" w:rsidRPr="00490E6D" w:rsidRDefault="006613AA" w:rsidP="006613AA">
            <w:r w:rsidRPr="00490E6D">
              <w:t>Definition</w:t>
            </w:r>
          </w:p>
        </w:tc>
        <w:tc>
          <w:tcPr>
            <w:tcW w:w="5428" w:type="dxa"/>
            <w:tcBorders>
              <w:top w:val="single" w:sz="4" w:space="0" w:color="auto"/>
              <w:bottom w:val="single" w:sz="4" w:space="0" w:color="auto"/>
            </w:tcBorders>
            <w:vAlign w:val="center"/>
          </w:tcPr>
          <w:p w14:paraId="2EF73850" w14:textId="77777777" w:rsidR="006613AA" w:rsidRPr="00490E6D" w:rsidRDefault="006613AA" w:rsidP="006613AA">
            <w:r w:rsidRPr="00490E6D">
              <w:t>Equation</w:t>
            </w:r>
          </w:p>
        </w:tc>
        <w:tc>
          <w:tcPr>
            <w:tcW w:w="843" w:type="dxa"/>
            <w:tcBorders>
              <w:top w:val="single" w:sz="4" w:space="0" w:color="auto"/>
              <w:bottom w:val="single" w:sz="4" w:space="0" w:color="auto"/>
            </w:tcBorders>
            <w:vAlign w:val="center"/>
          </w:tcPr>
          <w:p w14:paraId="5D381354" w14:textId="77777777" w:rsidR="006613AA" w:rsidRPr="00490E6D" w:rsidRDefault="006613AA" w:rsidP="006613AA">
            <w:r w:rsidRPr="00490E6D">
              <w:t>Eq.</w:t>
            </w:r>
          </w:p>
        </w:tc>
      </w:tr>
      <w:tr w:rsidR="006613AA" w:rsidRPr="00490E6D" w14:paraId="61D2D74A" w14:textId="77777777" w:rsidTr="006613AA">
        <w:tc>
          <w:tcPr>
            <w:tcW w:w="2519" w:type="dxa"/>
            <w:tcBorders>
              <w:top w:val="single" w:sz="4" w:space="0" w:color="auto"/>
            </w:tcBorders>
            <w:vAlign w:val="center"/>
          </w:tcPr>
          <w:p w14:paraId="7DB2B37A" w14:textId="77777777" w:rsidR="006613AA" w:rsidRPr="00490E6D" w:rsidRDefault="006613AA" w:rsidP="006613AA">
            <w:r w:rsidRPr="00490E6D">
              <w:t>Modeled growth</w:t>
            </w:r>
          </w:p>
        </w:tc>
        <w:tc>
          <w:tcPr>
            <w:tcW w:w="5428" w:type="dxa"/>
            <w:tcBorders>
              <w:top w:val="single" w:sz="4" w:space="0" w:color="auto"/>
            </w:tcBorders>
            <w:vAlign w:val="center"/>
          </w:tcPr>
          <w:p w14:paraId="4B9C537E" w14:textId="77777777" w:rsidR="006613AA" w:rsidRPr="00490E6D" w:rsidRDefault="006613AA" w:rsidP="006613AA">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d</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ACT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SDA</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d</m:t>
                            </m:r>
                          </m:sub>
                        </m:sSub>
                      </m:e>
                    </m:d>
                  </m:e>
                </m:d>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fish</m:t>
                        </m:r>
                      </m:sub>
                    </m:sSub>
                  </m:num>
                  <m:den>
                    <m:sSub>
                      <m:sSubPr>
                        <m:ctrlPr>
                          <w:rPr>
                            <w:rFonts w:ascii="Cambria Math" w:hAnsi="Cambria Math"/>
                          </w:rPr>
                        </m:ctrlPr>
                      </m:sSubPr>
                      <m:e>
                        <m:r>
                          <w:rPr>
                            <w:rFonts w:ascii="Cambria Math" w:hAnsi="Cambria Math"/>
                          </w:rPr>
                          <m:t>E</m:t>
                        </m:r>
                      </m:e>
                      <m:sub>
                        <m:r>
                          <w:rPr>
                            <w:rFonts w:ascii="Cambria Math" w:hAnsi="Cambria Math"/>
                          </w:rPr>
                          <m:t>prey</m:t>
                        </m:r>
                      </m:sub>
                    </m:sSub>
                  </m:den>
                </m:f>
              </m:oMath>
            </m:oMathPara>
          </w:p>
        </w:tc>
        <w:tc>
          <w:tcPr>
            <w:tcW w:w="843" w:type="dxa"/>
            <w:tcBorders>
              <w:top w:val="single" w:sz="4" w:space="0" w:color="auto"/>
            </w:tcBorders>
            <w:vAlign w:val="center"/>
          </w:tcPr>
          <w:p w14:paraId="473BF27F" w14:textId="77777777" w:rsidR="006613AA" w:rsidRPr="00490E6D" w:rsidRDefault="006613AA" w:rsidP="006613AA">
            <w:r w:rsidRPr="00490E6D">
              <w:t>T1.1</w:t>
            </w:r>
          </w:p>
        </w:tc>
      </w:tr>
      <w:tr w:rsidR="006613AA" w:rsidRPr="00490E6D" w14:paraId="229D7485" w14:textId="77777777" w:rsidTr="006613AA">
        <w:tc>
          <w:tcPr>
            <w:tcW w:w="2519" w:type="dxa"/>
            <w:vAlign w:val="center"/>
          </w:tcPr>
          <w:p w14:paraId="709A13F6" w14:textId="77777777" w:rsidR="006613AA" w:rsidRPr="00490E6D" w:rsidRDefault="006613AA" w:rsidP="006613AA">
            <w:r w:rsidRPr="00490E6D">
              <w:t>Consumption</w:t>
            </w:r>
          </w:p>
        </w:tc>
        <w:tc>
          <w:tcPr>
            <w:tcW w:w="5428" w:type="dxa"/>
            <w:vAlign w:val="center"/>
          </w:tcPr>
          <w:p w14:paraId="61FCBBA7"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d</m:t>
                    </m:r>
                  </m:sub>
                  <m:sup>
                    <m:r>
                      <w:rPr>
                        <w:rFonts w:ascii="Cambria Math" w:hAnsi="Cambria Math"/>
                      </w:rPr>
                      <m:t>max</m:t>
                    </m:r>
                  </m:sup>
                </m:sSub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RFR</m:t>
                    </m:r>
                  </m:e>
                  <m:sub>
                    <m:r>
                      <w:rPr>
                        <w:rFonts w:ascii="Cambria Math" w:hAnsi="Cambria Math"/>
                      </w:rPr>
                      <m:t>y</m:t>
                    </m:r>
                  </m:sub>
                </m:sSub>
              </m:oMath>
            </m:oMathPara>
          </w:p>
        </w:tc>
        <w:tc>
          <w:tcPr>
            <w:tcW w:w="843" w:type="dxa"/>
            <w:vAlign w:val="center"/>
          </w:tcPr>
          <w:p w14:paraId="37B7D61A" w14:textId="77777777" w:rsidR="006613AA" w:rsidRPr="00490E6D" w:rsidRDefault="006613AA" w:rsidP="006613AA">
            <w:r w:rsidRPr="00490E6D">
              <w:t>T1.2</w:t>
            </w:r>
          </w:p>
        </w:tc>
      </w:tr>
      <w:tr w:rsidR="006613AA" w:rsidRPr="00490E6D" w14:paraId="5E6D881F" w14:textId="77777777" w:rsidTr="006613AA">
        <w:tc>
          <w:tcPr>
            <w:tcW w:w="2519" w:type="dxa"/>
            <w:vAlign w:val="center"/>
          </w:tcPr>
          <w:p w14:paraId="0D8BDA53" w14:textId="77777777" w:rsidR="006613AA" w:rsidRPr="00490E6D" w:rsidRDefault="006613AA" w:rsidP="006613AA">
            <w:r w:rsidRPr="00490E6D">
              <w:t>Modeled weight</w:t>
            </w:r>
          </w:p>
        </w:tc>
        <w:tc>
          <w:tcPr>
            <w:tcW w:w="5428" w:type="dxa"/>
            <w:vAlign w:val="center"/>
          </w:tcPr>
          <w:p w14:paraId="49436AFB" w14:textId="77777777" w:rsidR="006613AA" w:rsidRPr="00490E6D" w:rsidRDefault="006613AA" w:rsidP="006613AA">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d</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d</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G</m:t>
                        </m:r>
                      </m:e>
                    </m:acc>
                  </m:e>
                  <m:sub>
                    <m:r>
                      <w:rPr>
                        <w:rFonts w:ascii="Cambria Math" w:hAnsi="Cambria Math"/>
                      </w:rPr>
                      <m:t>d</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d</m:t>
                    </m:r>
                    <m:r>
                      <m:rPr>
                        <m:sty m:val="p"/>
                      </m:rPr>
                      <w:rPr>
                        <w:rFonts w:ascii="Cambria Math" w:hAnsi="Cambria Math"/>
                      </w:rPr>
                      <m:t>-1</m:t>
                    </m:r>
                  </m:sub>
                </m:sSub>
              </m:oMath>
            </m:oMathPara>
          </w:p>
        </w:tc>
        <w:tc>
          <w:tcPr>
            <w:tcW w:w="843" w:type="dxa"/>
            <w:vAlign w:val="center"/>
          </w:tcPr>
          <w:p w14:paraId="3A6C0E4E" w14:textId="77777777" w:rsidR="006613AA" w:rsidRPr="00490E6D" w:rsidRDefault="006613AA" w:rsidP="006613AA">
            <w:r w:rsidRPr="00490E6D">
              <w:t>T1.3</w:t>
            </w:r>
          </w:p>
        </w:tc>
      </w:tr>
      <w:tr w:rsidR="006613AA" w:rsidRPr="00490E6D" w14:paraId="57B820FD" w14:textId="77777777" w:rsidTr="006613AA">
        <w:tc>
          <w:tcPr>
            <w:tcW w:w="2519" w:type="dxa"/>
            <w:vAlign w:val="center"/>
          </w:tcPr>
          <w:p w14:paraId="2B0BF989" w14:textId="77777777" w:rsidR="006613AA" w:rsidRPr="00490E6D" w:rsidRDefault="006613AA" w:rsidP="006613AA">
            <w:r w:rsidRPr="00490E6D">
              <w:t>Maximum consumption</w:t>
            </w:r>
          </w:p>
        </w:tc>
        <w:tc>
          <w:tcPr>
            <w:tcW w:w="5428" w:type="dxa"/>
            <w:vAlign w:val="center"/>
          </w:tcPr>
          <w:p w14:paraId="0570C24F" w14:textId="77777777" w:rsidR="006613AA" w:rsidRPr="00490E6D" w:rsidRDefault="006613AA" w:rsidP="006613AA">
            <m:oMathPara>
              <m:oMathParaPr>
                <m:jc m:val="left"/>
              </m:oMathParaPr>
              <m:oMath>
                <m:sSubSup>
                  <m:sSubSupPr>
                    <m:ctrlPr>
                      <w:rPr>
                        <w:rFonts w:ascii="Cambria Math" w:hAnsi="Cambria Math"/>
                      </w:rPr>
                    </m:ctrlPr>
                  </m:sSubSupPr>
                  <m:e>
                    <m:r>
                      <w:rPr>
                        <w:rFonts w:ascii="Cambria Math" w:hAnsi="Cambria Math"/>
                      </w:rPr>
                      <m:t>C</m:t>
                    </m:r>
                  </m:e>
                  <m:sub>
                    <m:r>
                      <w:rPr>
                        <w:rFonts w:ascii="Cambria Math" w:hAnsi="Cambria Math"/>
                      </w:rPr>
                      <m:t>d</m:t>
                    </m:r>
                  </m:sub>
                  <m:sup>
                    <m:r>
                      <w:rPr>
                        <w:rFonts w:ascii="Cambria Math" w:hAnsi="Cambria Math"/>
                      </w:rPr>
                      <m:t>max</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A</m:t>
                    </m:r>
                  </m:sub>
                </m:sSub>
                <m:sSup>
                  <m:sSupPr>
                    <m:ctrlPr>
                      <w:rPr>
                        <w:rFonts w:ascii="Cambria Math" w:hAnsi="Cambria Math"/>
                      </w:rPr>
                    </m:ctrlPr>
                  </m:sSupPr>
                  <m:e>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d</m:t>
                        </m:r>
                        <m:r>
                          <m:rPr>
                            <m:sty m:val="p"/>
                          </m:rPr>
                          <w:rPr>
                            <w:rFonts w:ascii="Cambria Math" w:hAnsi="Cambria Math"/>
                          </w:rPr>
                          <m:t>-1</m:t>
                        </m:r>
                      </m:sub>
                    </m:sSub>
                  </m:e>
                  <m:sup>
                    <m:sSub>
                      <m:sSubPr>
                        <m:ctrlPr>
                          <w:rPr>
                            <w:rFonts w:ascii="Cambria Math" w:hAnsi="Cambria Math"/>
                          </w:rPr>
                        </m:ctrlPr>
                      </m:sSubPr>
                      <m:e>
                        <m:r>
                          <w:rPr>
                            <w:rFonts w:ascii="Cambria Math" w:hAnsi="Cambria Math"/>
                          </w:rPr>
                          <m:t>R</m:t>
                        </m:r>
                      </m:e>
                      <m:sub>
                        <m:r>
                          <w:rPr>
                            <w:rFonts w:ascii="Cambria Math" w:hAnsi="Cambria Math"/>
                          </w:rPr>
                          <m:t>B</m:t>
                        </m:r>
                      </m:sub>
                    </m:sSub>
                  </m:sup>
                </m:sSup>
              </m:oMath>
            </m:oMathPara>
          </w:p>
        </w:tc>
        <w:tc>
          <w:tcPr>
            <w:tcW w:w="843" w:type="dxa"/>
            <w:vAlign w:val="center"/>
          </w:tcPr>
          <w:p w14:paraId="51DAF364" w14:textId="77777777" w:rsidR="006613AA" w:rsidRPr="00490E6D" w:rsidRDefault="006613AA" w:rsidP="006613AA">
            <w:r w:rsidRPr="00490E6D">
              <w:t>T1.4</w:t>
            </w:r>
          </w:p>
        </w:tc>
      </w:tr>
      <w:tr w:rsidR="006613AA" w:rsidRPr="00490E6D" w14:paraId="664B539F" w14:textId="77777777" w:rsidTr="006613AA">
        <w:tc>
          <w:tcPr>
            <w:tcW w:w="2519" w:type="dxa"/>
            <w:vAlign w:val="center"/>
          </w:tcPr>
          <w:p w14:paraId="4DD665B2" w14:textId="77777777" w:rsidR="006613AA" w:rsidRPr="00490E6D" w:rsidRDefault="006613AA" w:rsidP="006613AA">
            <w:r w:rsidRPr="00490E6D">
              <w:t>Temperature scaling function</w:t>
            </w:r>
          </w:p>
        </w:tc>
        <w:tc>
          <w:tcPr>
            <w:tcW w:w="5428" w:type="dxa"/>
            <w:vAlign w:val="center"/>
          </w:tcPr>
          <w:p w14:paraId="35084B0F" w14:textId="77777777" w:rsidR="006613AA" w:rsidRPr="00490E6D" w:rsidRDefault="006613AA" w:rsidP="006613AA">
            <m:oMathPara>
              <m:oMathParaPr>
                <m:jc m:val="left"/>
              </m:oMathParaP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r>
                      <m:rPr>
                        <m:sty m:val="p"/>
                      </m:rPr>
                      <w:rPr>
                        <w:rFonts w:ascii="Cambria Math" w:hAnsi="Cambria Math"/>
                      </w:rPr>
                      <m:t>(1-</m:t>
                    </m:r>
                    <m:r>
                      <w:rPr>
                        <w:rFonts w:ascii="Cambria Math" w:hAnsi="Cambria Math"/>
                      </w:rPr>
                      <m:t>V</m:t>
                    </m:r>
                    <m:r>
                      <m:rPr>
                        <m:sty m:val="p"/>
                      </m:rPr>
                      <w:rPr>
                        <w:rFonts w:ascii="Cambria Math" w:hAnsi="Cambria Math"/>
                      </w:rPr>
                      <m:t>)</m:t>
                    </m:r>
                  </m:sup>
                </m:sSup>
              </m:oMath>
            </m:oMathPara>
          </w:p>
        </w:tc>
        <w:tc>
          <w:tcPr>
            <w:tcW w:w="843" w:type="dxa"/>
            <w:vAlign w:val="center"/>
          </w:tcPr>
          <w:p w14:paraId="1A345FC9" w14:textId="77777777" w:rsidR="006613AA" w:rsidRPr="00490E6D" w:rsidRDefault="006613AA" w:rsidP="006613AA">
            <w:r w:rsidRPr="00490E6D">
              <w:t>T1.5.1</w:t>
            </w:r>
          </w:p>
        </w:tc>
      </w:tr>
      <w:tr w:rsidR="006613AA" w:rsidRPr="00490E6D" w14:paraId="24E62C29" w14:textId="77777777" w:rsidTr="006613AA">
        <w:tc>
          <w:tcPr>
            <w:tcW w:w="2519" w:type="dxa"/>
            <w:vAlign w:val="center"/>
          </w:tcPr>
          <w:p w14:paraId="72D3DE0A" w14:textId="77777777" w:rsidR="006613AA" w:rsidRPr="00490E6D" w:rsidRDefault="006613AA" w:rsidP="006613AA"/>
        </w:tc>
        <w:tc>
          <w:tcPr>
            <w:tcW w:w="5428" w:type="dxa"/>
            <w:vAlign w:val="center"/>
          </w:tcPr>
          <w:p w14:paraId="44FA1952" w14:textId="77777777" w:rsidR="006613AA" w:rsidRPr="00490E6D" w:rsidRDefault="006613AA" w:rsidP="006613AA">
            <m:oMathPara>
              <m:oMathParaPr>
                <m:jc m:val="left"/>
              </m:oMathParaPr>
              <m:oMath>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40</m:t>
                                        </m:r>
                                      </m:num>
                                      <m:den>
                                        <m:r>
                                          <w:rPr>
                                            <w:rFonts w:ascii="Cambria Math" w:hAnsi="Cambria Math"/>
                                          </w:rPr>
                                          <m:t>Y</m:t>
                                        </m:r>
                                      </m:den>
                                    </m:f>
                                  </m:e>
                                </m:d>
                              </m:e>
                              <m:sup>
                                <m:r>
                                  <m:rPr>
                                    <m:sty m:val="p"/>
                                  </m:rPr>
                                  <w:rPr>
                                    <w:rFonts w:ascii="Cambria Math" w:hAnsi="Cambria Math"/>
                                  </w:rPr>
                                  <m:t>0.5</m:t>
                                </m:r>
                              </m:sup>
                            </m:sSup>
                          </m:e>
                        </m:d>
                      </m:e>
                      <m:sup>
                        <m:r>
                          <m:rPr>
                            <m:sty m:val="p"/>
                          </m:rPr>
                          <w:rPr>
                            <w:rFonts w:ascii="Cambria Math" w:hAnsi="Cambria Math"/>
                          </w:rPr>
                          <m:t>2</m:t>
                        </m:r>
                      </m:sup>
                    </m:sSup>
                  </m:num>
                  <m:den>
                    <m:r>
                      <m:rPr>
                        <m:sty m:val="p"/>
                      </m:rPr>
                      <w:rPr>
                        <w:rFonts w:ascii="Cambria Math" w:hAnsi="Cambria Math"/>
                      </w:rPr>
                      <m:t>400</m:t>
                    </m:r>
                  </m:den>
                </m:f>
              </m:oMath>
            </m:oMathPara>
          </w:p>
        </w:tc>
        <w:tc>
          <w:tcPr>
            <w:tcW w:w="843" w:type="dxa"/>
            <w:vAlign w:val="center"/>
          </w:tcPr>
          <w:p w14:paraId="49AA4A03" w14:textId="77777777" w:rsidR="006613AA" w:rsidRPr="00490E6D" w:rsidRDefault="006613AA" w:rsidP="006613AA">
            <w:r w:rsidRPr="00490E6D">
              <w:t>T1.5.2</w:t>
            </w:r>
          </w:p>
        </w:tc>
      </w:tr>
      <w:tr w:rsidR="006613AA" w:rsidRPr="00490E6D" w14:paraId="0CA3406E" w14:textId="77777777" w:rsidTr="006613AA">
        <w:tc>
          <w:tcPr>
            <w:tcW w:w="2519" w:type="dxa"/>
            <w:vAlign w:val="center"/>
          </w:tcPr>
          <w:p w14:paraId="2D38D6EB" w14:textId="77777777" w:rsidR="006613AA" w:rsidRPr="00490E6D" w:rsidRDefault="006613AA" w:rsidP="006613AA"/>
        </w:tc>
        <w:tc>
          <w:tcPr>
            <w:tcW w:w="5428" w:type="dxa"/>
            <w:vAlign w:val="center"/>
          </w:tcPr>
          <w:p w14:paraId="7899CDC9" w14:textId="77777777" w:rsidR="006613AA" w:rsidRPr="00490E6D" w:rsidRDefault="006613AA" w:rsidP="006613AA">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m:t>
                        </m:r>
                      </m:sub>
                    </m:sSub>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cm</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m:t>
                        </m:r>
                      </m:sub>
                    </m:sSub>
                  </m:den>
                </m:f>
              </m:oMath>
            </m:oMathPara>
          </w:p>
        </w:tc>
        <w:tc>
          <w:tcPr>
            <w:tcW w:w="843" w:type="dxa"/>
            <w:vAlign w:val="center"/>
          </w:tcPr>
          <w:p w14:paraId="3F787EBF" w14:textId="77777777" w:rsidR="006613AA" w:rsidRPr="00490E6D" w:rsidRDefault="006613AA" w:rsidP="006613AA">
            <w:r w:rsidRPr="00490E6D">
              <w:t>T1.5.3</w:t>
            </w:r>
          </w:p>
        </w:tc>
      </w:tr>
      <w:tr w:rsidR="006613AA" w:rsidRPr="00490E6D" w14:paraId="7E5B98E5" w14:textId="77777777" w:rsidTr="006613AA">
        <w:tc>
          <w:tcPr>
            <w:tcW w:w="2519" w:type="dxa"/>
            <w:vAlign w:val="center"/>
          </w:tcPr>
          <w:p w14:paraId="6DEB63AC" w14:textId="77777777" w:rsidR="006613AA" w:rsidRPr="00490E6D" w:rsidRDefault="006613AA" w:rsidP="006613AA"/>
        </w:tc>
        <w:tc>
          <w:tcPr>
            <w:tcW w:w="5428" w:type="dxa"/>
            <w:vAlign w:val="center"/>
          </w:tcPr>
          <w:p w14:paraId="7A5BA1A9" w14:textId="77777777" w:rsidR="006613AA" w:rsidRPr="00490E6D" w:rsidRDefault="006613AA" w:rsidP="006613AA">
            <m:oMathPara>
              <m:oMathParaPr>
                <m:jc m:val="left"/>
              </m:oMathParaPr>
              <m:oMath>
                <m:r>
                  <w:rPr>
                    <w:rFonts w:ascii="Cambria Math" w:hAnsi="Cambria Math"/>
                  </w:rPr>
                  <m:t>Z</m:t>
                </m:r>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m:t>
                        </m:r>
                      </m:sub>
                    </m:sSub>
                  </m:e>
                </m:d>
              </m:oMath>
            </m:oMathPara>
          </w:p>
        </w:tc>
        <w:tc>
          <w:tcPr>
            <w:tcW w:w="843" w:type="dxa"/>
            <w:vAlign w:val="center"/>
          </w:tcPr>
          <w:p w14:paraId="2855CB0E" w14:textId="77777777" w:rsidR="006613AA" w:rsidRPr="00490E6D" w:rsidRDefault="006613AA" w:rsidP="006613AA">
            <w:r w:rsidRPr="00490E6D">
              <w:t>T1.5.4</w:t>
            </w:r>
          </w:p>
        </w:tc>
      </w:tr>
      <w:tr w:rsidR="006613AA" w:rsidRPr="00490E6D" w14:paraId="740DEEF0" w14:textId="77777777" w:rsidTr="006613AA">
        <w:tc>
          <w:tcPr>
            <w:tcW w:w="2519" w:type="dxa"/>
            <w:vAlign w:val="center"/>
          </w:tcPr>
          <w:p w14:paraId="1B058DF8" w14:textId="77777777" w:rsidR="006613AA" w:rsidRPr="00490E6D" w:rsidRDefault="006613AA" w:rsidP="006613AA"/>
        </w:tc>
        <w:tc>
          <w:tcPr>
            <w:tcW w:w="5428" w:type="dxa"/>
            <w:vAlign w:val="center"/>
          </w:tcPr>
          <w:p w14:paraId="3F24117A" w14:textId="77777777" w:rsidR="006613AA" w:rsidRPr="00490E6D" w:rsidRDefault="006613AA" w:rsidP="006613AA">
            <m:oMathPara>
              <m:oMathParaPr>
                <m:jc m:val="left"/>
              </m:oMathParaPr>
              <m:oMath>
                <m:r>
                  <w:rPr>
                    <w:rFonts w:ascii="Cambria Math" w:hAnsi="Cambria Math"/>
                  </w:rPr>
                  <m:t>Y</m:t>
                </m:r>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c</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m:t>
                        </m:r>
                      </m:sub>
                    </m:sSub>
                    <m:r>
                      <m:rPr>
                        <m:sty m:val="p"/>
                      </m:rPr>
                      <w:rPr>
                        <w:rFonts w:ascii="Cambria Math" w:hAnsi="Cambria Math"/>
                      </w:rPr>
                      <m:t>+2</m:t>
                    </m:r>
                  </m:e>
                </m:d>
              </m:oMath>
            </m:oMathPara>
          </w:p>
        </w:tc>
        <w:tc>
          <w:tcPr>
            <w:tcW w:w="843" w:type="dxa"/>
            <w:vAlign w:val="center"/>
          </w:tcPr>
          <w:p w14:paraId="65BF3981" w14:textId="77777777" w:rsidR="006613AA" w:rsidRPr="00490E6D" w:rsidRDefault="006613AA" w:rsidP="006613AA">
            <w:r w:rsidRPr="00490E6D">
              <w:t>T1.5.5</w:t>
            </w:r>
          </w:p>
        </w:tc>
      </w:tr>
      <w:tr w:rsidR="006613AA" w:rsidRPr="00490E6D" w14:paraId="0906D201" w14:textId="77777777" w:rsidTr="006613AA">
        <w:tc>
          <w:tcPr>
            <w:tcW w:w="2519" w:type="dxa"/>
            <w:vAlign w:val="center"/>
          </w:tcPr>
          <w:p w14:paraId="55946EAA" w14:textId="77777777" w:rsidR="006613AA" w:rsidRPr="00490E6D" w:rsidRDefault="006613AA" w:rsidP="006613AA">
            <w:r w:rsidRPr="00490E6D">
              <w:t>Respiration</w:t>
            </w:r>
          </w:p>
        </w:tc>
        <w:tc>
          <w:tcPr>
            <w:tcW w:w="5428" w:type="dxa"/>
            <w:vAlign w:val="center"/>
          </w:tcPr>
          <w:p w14:paraId="3A6644CD"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sSup>
                  <m:sSupPr>
                    <m:ctrlPr>
                      <w:rPr>
                        <w:rFonts w:ascii="Cambria Math" w:hAnsi="Cambria Math"/>
                      </w:rPr>
                    </m:ctrlPr>
                  </m:sSupPr>
                  <m:e>
                    <m:sSub>
                      <m:sSubPr>
                        <m:ctrlPr>
                          <w:rPr>
                            <w:rFonts w:ascii="Cambria Math" w:hAnsi="Cambria Math"/>
                          </w:rPr>
                        </m:ctrlPr>
                      </m:sSubPr>
                      <m:e>
                        <m:acc>
                          <m:accPr>
                            <m:ctrlPr>
                              <w:rPr>
                                <w:rFonts w:ascii="Cambria Math" w:hAnsi="Cambria Math"/>
                              </w:rPr>
                            </m:ctrlPr>
                          </m:accPr>
                          <m:e>
                            <m:r>
                              <w:rPr>
                                <w:rFonts w:ascii="Cambria Math" w:hAnsi="Cambria Math"/>
                              </w:rPr>
                              <m:t>W</m:t>
                            </m:r>
                          </m:e>
                        </m:acc>
                      </m:e>
                      <m:sub>
                        <m:r>
                          <w:rPr>
                            <w:rFonts w:ascii="Cambria Math" w:hAnsi="Cambria Math"/>
                          </w:rPr>
                          <m:t>d</m:t>
                        </m:r>
                        <m:r>
                          <m:rPr>
                            <m:sty m:val="p"/>
                          </m:rPr>
                          <w:rPr>
                            <w:rFonts w:ascii="Cambria Math" w:hAnsi="Cambria Math"/>
                          </w:rPr>
                          <m:t>-1</m:t>
                        </m:r>
                      </m:sub>
                    </m:sSub>
                  </m:e>
                  <m:sup>
                    <m:sSub>
                      <m:sSubPr>
                        <m:ctrlPr>
                          <w:rPr>
                            <w:rFonts w:ascii="Cambria Math" w:hAnsi="Cambria Math"/>
                          </w:rPr>
                        </m:ctrlPr>
                      </m:sSubPr>
                      <m:e>
                        <m:r>
                          <w:rPr>
                            <w:rFonts w:ascii="Cambria Math" w:hAnsi="Cambria Math"/>
                          </w:rPr>
                          <m:t>R</m:t>
                        </m:r>
                      </m:e>
                      <m:sub>
                        <m:r>
                          <w:rPr>
                            <w:rFonts w:ascii="Cambria Math" w:hAnsi="Cambria Math"/>
                          </w:rPr>
                          <m:t>B</m:t>
                        </m:r>
                      </m:sub>
                    </m:sSub>
                  </m:sup>
                </m:sSup>
                <m:sSup>
                  <m:sSupPr>
                    <m:ctrlPr>
                      <w:rPr>
                        <w:rFonts w:ascii="Cambria Math" w:hAnsi="Cambria Math"/>
                      </w:rPr>
                    </m:ctrlPr>
                  </m:sSupPr>
                  <m:e>
                    <m:r>
                      <m:rPr>
                        <m:sty m:val="p"/>
                      </m:rPr>
                      <w:rPr>
                        <w:rFonts w:ascii="Cambria Math" w:hAnsi="Cambria Math"/>
                      </w:rPr>
                      <m:t>∙</m:t>
                    </m:r>
                    <m:r>
                      <w:rPr>
                        <w:rFonts w:ascii="Cambria Math" w:hAnsi="Cambria Math"/>
                      </w:rPr>
                      <m:t>e</m:t>
                    </m:r>
                  </m:e>
                  <m:sup>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um>
                  <m:den>
                    <m:sSub>
                      <m:sSubPr>
                        <m:ctrlPr>
                          <w:rPr>
                            <w:rFonts w:ascii="Cambria Math" w:hAnsi="Cambria Math"/>
                          </w:rPr>
                        </m:ctrlPr>
                      </m:sSubPr>
                      <m:e>
                        <m:r>
                          <w:rPr>
                            <w:rFonts w:ascii="Cambria Math" w:hAnsi="Cambria Math"/>
                          </w:rPr>
                          <m:t>E</m:t>
                        </m:r>
                      </m:e>
                      <m:sub>
                        <m:r>
                          <w:rPr>
                            <w:rFonts w:ascii="Cambria Math" w:hAnsi="Cambria Math"/>
                          </w:rPr>
                          <m:t>prey</m:t>
                        </m:r>
                      </m:sub>
                    </m:sSub>
                  </m:den>
                </m:f>
                <m:r>
                  <m:rPr>
                    <m:sty m:val="p"/>
                  </m:rPr>
                  <w:rPr>
                    <w:rFonts w:ascii="Cambria Math" w:hAnsi="Cambria Math"/>
                  </w:rPr>
                  <m:t>∙</m:t>
                </m:r>
                <m:r>
                  <w:rPr>
                    <w:rFonts w:ascii="Cambria Math" w:hAnsi="Cambria Math"/>
                  </w:rPr>
                  <m:t>Act</m:t>
                </m:r>
              </m:oMath>
            </m:oMathPara>
          </w:p>
        </w:tc>
        <w:tc>
          <w:tcPr>
            <w:tcW w:w="843" w:type="dxa"/>
            <w:vAlign w:val="center"/>
          </w:tcPr>
          <w:p w14:paraId="006A4C89" w14:textId="77777777" w:rsidR="006613AA" w:rsidRPr="00490E6D" w:rsidRDefault="006613AA" w:rsidP="006613AA">
            <w:r w:rsidRPr="00490E6D">
              <w:t>T1.6</w:t>
            </w:r>
          </w:p>
        </w:tc>
      </w:tr>
      <w:tr w:rsidR="00A80D36" w:rsidRPr="00490E6D" w14:paraId="617F109D" w14:textId="77777777" w:rsidTr="006613AA">
        <w:tc>
          <w:tcPr>
            <w:tcW w:w="2519" w:type="dxa"/>
            <w:vAlign w:val="center"/>
          </w:tcPr>
          <w:p w14:paraId="01BBAB4F" w14:textId="77777777" w:rsidR="00A80D36" w:rsidRPr="00490E6D" w:rsidRDefault="00A80D36" w:rsidP="006613AA"/>
        </w:tc>
        <w:tc>
          <w:tcPr>
            <w:tcW w:w="5428" w:type="dxa"/>
            <w:vAlign w:val="center"/>
          </w:tcPr>
          <w:p w14:paraId="17A7AC53" w14:textId="21FF44A8" w:rsidR="00517699" w:rsidRDefault="00517699" w:rsidP="006613AA">
            <w:pPr>
              <w:rPr>
                <w:rFonts w:ascii="Calibri" w:eastAsia="Times New Roman" w:hAnsi="Calibri" w:cs="Times New Roman"/>
              </w:rPr>
            </w:pPr>
          </w:p>
        </w:tc>
        <w:tc>
          <w:tcPr>
            <w:tcW w:w="843" w:type="dxa"/>
            <w:vAlign w:val="center"/>
          </w:tcPr>
          <w:p w14:paraId="168AAF98" w14:textId="77777777" w:rsidR="00A80D36" w:rsidRPr="00490E6D" w:rsidRDefault="00A80D36" w:rsidP="006613AA"/>
        </w:tc>
      </w:tr>
      <w:tr w:rsidR="006613AA" w:rsidRPr="00490E6D" w14:paraId="7E236C73" w14:textId="77777777" w:rsidTr="006613AA">
        <w:tc>
          <w:tcPr>
            <w:tcW w:w="2519" w:type="dxa"/>
            <w:vAlign w:val="center"/>
          </w:tcPr>
          <w:p w14:paraId="65B3269C" w14:textId="77777777" w:rsidR="006613AA" w:rsidRPr="00490E6D" w:rsidRDefault="006613AA" w:rsidP="006613AA">
            <w:r w:rsidRPr="00490E6D">
              <w:t>Activity multiplier</w:t>
            </w:r>
          </w:p>
        </w:tc>
        <w:tc>
          <w:tcPr>
            <w:tcW w:w="5428" w:type="dxa"/>
            <w:vAlign w:val="center"/>
          </w:tcPr>
          <w:p w14:paraId="24DD277F" w14:textId="77777777" w:rsidR="006613AA" w:rsidRPr="00490E6D" w:rsidRDefault="006613AA" w:rsidP="006613AA">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ACT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ro</m:t>
                        </m:r>
                      </m:sub>
                    </m:sSub>
                    <m:r>
                      <m:rPr>
                        <m:sty m:val="p"/>
                      </m:rPr>
                      <w:rPr>
                        <w:rFonts w:ascii="Cambria Math" w:hAnsi="Cambria Math"/>
                      </w:rPr>
                      <m:t>∙</m:t>
                    </m:r>
                    <m:r>
                      <w:rPr>
                        <w:rFonts w:ascii="Cambria Math" w:hAnsi="Cambria Math"/>
                      </w:rPr>
                      <m:t>V</m:t>
                    </m:r>
                  </m:e>
                  <m:sub>
                    <m:r>
                      <w:rPr>
                        <w:rFonts w:ascii="Cambria Math" w:hAnsi="Cambria Math"/>
                      </w:rPr>
                      <m:t>d</m:t>
                    </m:r>
                  </m:sub>
                </m:sSub>
              </m:oMath>
            </m:oMathPara>
          </w:p>
        </w:tc>
        <w:tc>
          <w:tcPr>
            <w:tcW w:w="843" w:type="dxa"/>
            <w:vAlign w:val="center"/>
          </w:tcPr>
          <w:p w14:paraId="5340F5D2" w14:textId="77777777" w:rsidR="006613AA" w:rsidRPr="00490E6D" w:rsidRDefault="006613AA" w:rsidP="006613AA">
            <w:r w:rsidRPr="00490E6D">
              <w:t>T1.7.1</w:t>
            </w:r>
          </w:p>
        </w:tc>
      </w:tr>
      <w:tr w:rsidR="006613AA" w:rsidRPr="00490E6D" w14:paraId="1E99CE5D" w14:textId="77777777" w:rsidTr="006613AA">
        <w:tc>
          <w:tcPr>
            <w:tcW w:w="2519" w:type="dxa"/>
            <w:vAlign w:val="center"/>
          </w:tcPr>
          <w:p w14:paraId="30047EF3" w14:textId="77777777" w:rsidR="006613AA" w:rsidRPr="00490E6D" w:rsidRDefault="006613AA" w:rsidP="006613AA"/>
        </w:tc>
        <w:tc>
          <w:tcPr>
            <w:tcW w:w="5428" w:type="dxa"/>
            <w:vAlign w:val="center"/>
          </w:tcPr>
          <w:p w14:paraId="3786FDD4"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2"/>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w:rPr>
                                          <w:rFonts w:ascii="Cambria Math" w:hAnsi="Cambria Math"/>
                                        </w:rPr>
                                        <m:t>d</m:t>
                                      </m:r>
                                    </m:sub>
                                  </m:sSub>
                                </m:e>
                                <m:sup>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4</m:t>
                                      </m:r>
                                    </m:sub>
                                  </m:sSub>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w:rPr>
                                          <w:rFonts w:ascii="Cambria Math" w:hAnsi="Cambria Math"/>
                                        </w:rPr>
                                        <m:t>ACT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rl</m:t>
                                      </m:r>
                                    </m:sub>
                                  </m:sSub>
                                </m:sup>
                              </m:sSup>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rl</m:t>
                                  </m:r>
                                </m:sub>
                              </m:sSub>
                            </m:e>
                          </m:mr>
                        </m:m>
                      </m:e>
                      <m:e>
                        <m:m>
                          <m:mPr>
                            <m:mcs>
                              <m:mc>
                                <m:mcPr>
                                  <m:count m:val="2"/>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w:rPr>
                                          <w:rFonts w:ascii="Cambria Math" w:hAnsi="Cambria Math"/>
                                        </w:rPr>
                                        <m:t>d</m:t>
                                      </m:r>
                                    </m:sub>
                                  </m:sSub>
                                </m:e>
                                <m:sup>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4</m:t>
                                      </m:r>
                                    </m:sub>
                                  </m:sSub>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β</m:t>
                                      </m:r>
                                    </m:e>
                                    <m:sub>
                                      <m:r>
                                        <w:rPr>
                                          <w:rFonts w:ascii="Cambria Math" w:hAnsi="Cambria Math"/>
                                        </w:rPr>
                                        <m:t>ACT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d</m:t>
                                      </m:r>
                                    </m:sub>
                                  </m:sSub>
                                </m:sup>
                              </m:sSup>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rl</m:t>
                                  </m:r>
                                </m:sub>
                              </m:sSub>
                            </m:e>
                          </m:mr>
                        </m:m>
                      </m:e>
                    </m:eqArr>
                  </m:e>
                </m:d>
              </m:oMath>
            </m:oMathPara>
          </w:p>
        </w:tc>
        <w:tc>
          <w:tcPr>
            <w:tcW w:w="843" w:type="dxa"/>
            <w:vAlign w:val="center"/>
          </w:tcPr>
          <w:p w14:paraId="50C487C7" w14:textId="77777777" w:rsidR="006613AA" w:rsidRPr="00490E6D" w:rsidRDefault="006613AA" w:rsidP="006613AA">
            <w:r w:rsidRPr="00490E6D">
              <w:t>T1.7.2</w:t>
            </w:r>
          </w:p>
        </w:tc>
      </w:tr>
      <w:tr w:rsidR="006613AA" w:rsidRPr="00490E6D" w14:paraId="20864BD9" w14:textId="77777777" w:rsidTr="006613AA">
        <w:tc>
          <w:tcPr>
            <w:tcW w:w="2519" w:type="dxa"/>
            <w:vAlign w:val="center"/>
          </w:tcPr>
          <w:p w14:paraId="0D8E7CF0" w14:textId="77777777" w:rsidR="006613AA" w:rsidRPr="00490E6D" w:rsidRDefault="006613AA" w:rsidP="006613AA">
            <w:r w:rsidRPr="00490E6D">
              <w:t>Specific dynamic action</w:t>
            </w:r>
          </w:p>
        </w:tc>
        <w:tc>
          <w:tcPr>
            <w:tcW w:w="5428" w:type="dxa"/>
            <w:vAlign w:val="center"/>
          </w:tcPr>
          <w:p w14:paraId="2E5BAAAD"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SDA</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m:t>
                    </m:r>
                  </m:sub>
                </m:sSub>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oMath>
            </m:oMathPara>
          </w:p>
        </w:tc>
        <w:tc>
          <w:tcPr>
            <w:tcW w:w="843" w:type="dxa"/>
            <w:vAlign w:val="center"/>
          </w:tcPr>
          <w:p w14:paraId="0DAF7E20" w14:textId="77777777" w:rsidR="006613AA" w:rsidRPr="00490E6D" w:rsidRDefault="006613AA" w:rsidP="006613AA">
            <w:r w:rsidRPr="00490E6D">
              <w:t>T1.8</w:t>
            </w:r>
          </w:p>
        </w:tc>
      </w:tr>
      <w:tr w:rsidR="006613AA" w:rsidRPr="00490E6D" w14:paraId="288BE623" w14:textId="77777777" w:rsidTr="006613AA">
        <w:tc>
          <w:tcPr>
            <w:tcW w:w="2519" w:type="dxa"/>
            <w:vAlign w:val="center"/>
          </w:tcPr>
          <w:p w14:paraId="5B187C7A" w14:textId="77777777" w:rsidR="006613AA" w:rsidRPr="00490E6D" w:rsidRDefault="006613AA" w:rsidP="006613AA">
            <w:r w:rsidRPr="00490E6D">
              <w:t>Egestion</w:t>
            </w:r>
          </w:p>
        </w:tc>
        <w:tc>
          <w:tcPr>
            <w:tcW w:w="5428" w:type="dxa"/>
            <w:vAlign w:val="center"/>
          </w:tcPr>
          <w:p w14:paraId="556C3A72"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A</m:t>
                    </m:r>
                  </m:sub>
                </m:sSub>
                <m:r>
                  <w:rPr>
                    <w:rFonts w:ascii="Cambria Math" w:hAnsi="Cambria Math"/>
                  </w:rPr>
                  <m:t>C</m:t>
                </m:r>
              </m:oMath>
            </m:oMathPara>
          </w:p>
        </w:tc>
        <w:tc>
          <w:tcPr>
            <w:tcW w:w="843" w:type="dxa"/>
            <w:vAlign w:val="center"/>
          </w:tcPr>
          <w:p w14:paraId="340B175C" w14:textId="77777777" w:rsidR="006613AA" w:rsidRPr="00490E6D" w:rsidRDefault="006613AA" w:rsidP="006613AA">
            <w:r w:rsidRPr="00490E6D">
              <w:t>T1.9</w:t>
            </w:r>
          </w:p>
        </w:tc>
      </w:tr>
      <w:tr w:rsidR="006613AA" w:rsidRPr="00490E6D" w14:paraId="697CF394" w14:textId="77777777" w:rsidTr="006613AA">
        <w:tc>
          <w:tcPr>
            <w:tcW w:w="2519" w:type="dxa"/>
            <w:vAlign w:val="center"/>
          </w:tcPr>
          <w:p w14:paraId="1A088BA8" w14:textId="77777777" w:rsidR="006613AA" w:rsidRPr="00490E6D" w:rsidRDefault="006613AA" w:rsidP="006613AA">
            <w:r w:rsidRPr="00490E6D">
              <w:t>Excretion</w:t>
            </w:r>
          </w:p>
        </w:tc>
        <w:tc>
          <w:tcPr>
            <w:tcW w:w="5428" w:type="dxa"/>
            <w:vAlign w:val="center"/>
          </w:tcPr>
          <w:p w14:paraId="54E275AF" w14:textId="77777777" w:rsidR="006613AA" w:rsidRPr="00490E6D" w:rsidRDefault="006613AA" w:rsidP="006613A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m:t>
                    </m:r>
                  </m:sub>
                </m:sSub>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F</m:t>
                    </m:r>
                  </m:e>
                </m:d>
              </m:oMath>
            </m:oMathPara>
          </w:p>
        </w:tc>
        <w:tc>
          <w:tcPr>
            <w:tcW w:w="843" w:type="dxa"/>
            <w:vAlign w:val="center"/>
          </w:tcPr>
          <w:p w14:paraId="0EC9A99F" w14:textId="77777777" w:rsidR="006613AA" w:rsidRPr="00490E6D" w:rsidRDefault="006613AA" w:rsidP="006613AA">
            <w:r w:rsidRPr="00490E6D">
              <w:t>T1.10</w:t>
            </w:r>
          </w:p>
        </w:tc>
      </w:tr>
    </w:tbl>
    <w:p w14:paraId="110C06FE" w14:textId="15750708" w:rsidR="007335AD" w:rsidRDefault="007335AD">
      <w:pPr>
        <w:rPr>
          <w:rFonts w:eastAsiaTheme="minorEastAsia"/>
        </w:rPr>
      </w:pPr>
    </w:p>
    <w:p w14:paraId="459B7FB1" w14:textId="0D4C90B5" w:rsidR="007335AD" w:rsidRDefault="007335AD">
      <w:pPr>
        <w:rPr>
          <w:rFonts w:eastAsiaTheme="minorEastAsia"/>
        </w:rPr>
      </w:pPr>
    </w:p>
    <w:p w14:paraId="4C09C08D" w14:textId="77777777" w:rsidR="006613AA" w:rsidRPr="00490E6D" w:rsidRDefault="006613AA" w:rsidP="006613AA">
      <w:r w:rsidRPr="00490E6D">
        <w:t>Table 2. Pacific halibut bioenergetics parameters (</w:t>
      </w:r>
      <w:proofErr w:type="spellStart"/>
      <w:r w:rsidRPr="00490E6D">
        <w:t>Parm</w:t>
      </w:r>
      <w:proofErr w:type="spellEnd"/>
      <w:r w:rsidRPr="00490E6D">
        <w:t>.), value, definition, and type (E: estimated parameter; M: model parameter; I: input parameter; D: data).</w:t>
      </w:r>
    </w:p>
    <w:tbl>
      <w:tblPr>
        <w:tblStyle w:val="TableGrid"/>
        <w:tblW w:w="892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1175"/>
        <w:gridCol w:w="5485"/>
        <w:gridCol w:w="768"/>
        <w:gridCol w:w="492"/>
      </w:tblGrid>
      <w:tr w:rsidR="006613AA" w:rsidRPr="00490E6D" w14:paraId="007B177D" w14:textId="77777777" w:rsidTr="006613AA">
        <w:tc>
          <w:tcPr>
            <w:tcW w:w="1008" w:type="dxa"/>
            <w:tcBorders>
              <w:top w:val="single" w:sz="4" w:space="0" w:color="auto"/>
              <w:bottom w:val="single" w:sz="4" w:space="0" w:color="auto"/>
            </w:tcBorders>
            <w:vAlign w:val="center"/>
          </w:tcPr>
          <w:p w14:paraId="2D2CB285" w14:textId="77777777" w:rsidR="006613AA" w:rsidRPr="00490E6D" w:rsidRDefault="006613AA" w:rsidP="006613AA">
            <w:proofErr w:type="spellStart"/>
            <w:r w:rsidRPr="00490E6D">
              <w:t>Parm</w:t>
            </w:r>
            <w:proofErr w:type="spellEnd"/>
            <w:r w:rsidRPr="00490E6D">
              <w:t>.</w:t>
            </w:r>
          </w:p>
        </w:tc>
        <w:tc>
          <w:tcPr>
            <w:tcW w:w="1175" w:type="dxa"/>
            <w:tcBorders>
              <w:top w:val="single" w:sz="4" w:space="0" w:color="auto"/>
              <w:bottom w:val="single" w:sz="4" w:space="0" w:color="auto"/>
            </w:tcBorders>
            <w:vAlign w:val="center"/>
          </w:tcPr>
          <w:p w14:paraId="26C9753B" w14:textId="77777777" w:rsidR="006613AA" w:rsidRPr="00490E6D" w:rsidRDefault="006613AA" w:rsidP="006613AA">
            <w:r w:rsidRPr="00490E6D">
              <w:t>Value</w:t>
            </w:r>
          </w:p>
        </w:tc>
        <w:tc>
          <w:tcPr>
            <w:tcW w:w="5485" w:type="dxa"/>
            <w:tcBorders>
              <w:top w:val="single" w:sz="4" w:space="0" w:color="auto"/>
              <w:bottom w:val="single" w:sz="4" w:space="0" w:color="auto"/>
            </w:tcBorders>
            <w:vAlign w:val="center"/>
          </w:tcPr>
          <w:p w14:paraId="19A314E7" w14:textId="77777777" w:rsidR="006613AA" w:rsidRPr="00490E6D" w:rsidRDefault="006613AA" w:rsidP="006613AA">
            <w:r w:rsidRPr="00490E6D">
              <w:t>Definition</w:t>
            </w:r>
          </w:p>
        </w:tc>
        <w:tc>
          <w:tcPr>
            <w:tcW w:w="768" w:type="dxa"/>
            <w:tcBorders>
              <w:top w:val="single" w:sz="4" w:space="0" w:color="auto"/>
              <w:bottom w:val="single" w:sz="4" w:space="0" w:color="auto"/>
            </w:tcBorders>
            <w:vAlign w:val="center"/>
          </w:tcPr>
          <w:p w14:paraId="2065ABCD" w14:textId="77777777" w:rsidR="006613AA" w:rsidRPr="00490E6D" w:rsidRDefault="006613AA" w:rsidP="006613AA">
            <w:r w:rsidRPr="00490E6D">
              <w:t>Type</w:t>
            </w:r>
          </w:p>
        </w:tc>
        <w:tc>
          <w:tcPr>
            <w:tcW w:w="492" w:type="dxa"/>
            <w:tcBorders>
              <w:top w:val="single" w:sz="4" w:space="0" w:color="auto"/>
              <w:bottom w:val="single" w:sz="4" w:space="0" w:color="auto"/>
            </w:tcBorders>
            <w:vAlign w:val="center"/>
          </w:tcPr>
          <w:p w14:paraId="777C8EB1" w14:textId="77777777" w:rsidR="006613AA" w:rsidRPr="00490E6D" w:rsidRDefault="006613AA" w:rsidP="006613AA"/>
        </w:tc>
      </w:tr>
      <w:tr w:rsidR="006613AA" w:rsidRPr="00490E6D" w14:paraId="5DDA6DA8" w14:textId="77777777" w:rsidTr="006613AA">
        <w:tc>
          <w:tcPr>
            <w:tcW w:w="1008" w:type="dxa"/>
            <w:tcBorders>
              <w:top w:val="single" w:sz="4" w:space="0" w:color="auto"/>
            </w:tcBorders>
          </w:tcPr>
          <w:p w14:paraId="0D40BB34" w14:textId="77777777" w:rsidR="006613AA" w:rsidRPr="00490E6D" w:rsidRDefault="006613AA" w:rsidP="006613AA">
            <m:oMathPara>
              <m:oMath>
                <m:sSub>
                  <m:sSubPr>
                    <m:ctrlPr>
                      <w:rPr>
                        <w:rFonts w:ascii="Cambria Math" w:hAnsi="Cambria Math"/>
                      </w:rPr>
                    </m:ctrlPr>
                  </m:sSubPr>
                  <m:e>
                    <m:r>
                      <w:rPr>
                        <w:rFonts w:ascii="Cambria Math" w:hAnsi="Cambria Math"/>
                      </w:rPr>
                      <m:t>C</m:t>
                    </m:r>
                  </m:e>
                  <m:sub>
                    <m:r>
                      <w:rPr>
                        <w:rFonts w:ascii="Cambria Math" w:hAnsi="Cambria Math"/>
                      </w:rPr>
                      <m:t>A</m:t>
                    </m:r>
                  </m:sub>
                </m:sSub>
              </m:oMath>
            </m:oMathPara>
          </w:p>
        </w:tc>
        <w:tc>
          <w:tcPr>
            <w:tcW w:w="1175" w:type="dxa"/>
            <w:tcBorders>
              <w:top w:val="single" w:sz="4" w:space="0" w:color="auto"/>
            </w:tcBorders>
          </w:tcPr>
          <w:p w14:paraId="075A747D" w14:textId="77777777" w:rsidR="006613AA" w:rsidRPr="00490E6D" w:rsidRDefault="006613AA" w:rsidP="006613AA">
            <w:r w:rsidRPr="00490E6D">
              <w:t>0.0625</w:t>
            </w:r>
          </w:p>
        </w:tc>
        <w:tc>
          <w:tcPr>
            <w:tcW w:w="5485" w:type="dxa"/>
            <w:tcBorders>
              <w:top w:val="single" w:sz="4" w:space="0" w:color="auto"/>
            </w:tcBorders>
          </w:tcPr>
          <w:p w14:paraId="3433A009" w14:textId="77777777" w:rsidR="006613AA" w:rsidRPr="00490E6D" w:rsidRDefault="006613AA" w:rsidP="006613AA">
            <w:r w:rsidRPr="00490E6D">
              <w:t>Intercept of the allometric consumption function</w:t>
            </w:r>
          </w:p>
        </w:tc>
        <w:tc>
          <w:tcPr>
            <w:tcW w:w="768" w:type="dxa"/>
            <w:tcBorders>
              <w:top w:val="single" w:sz="4" w:space="0" w:color="auto"/>
            </w:tcBorders>
          </w:tcPr>
          <w:p w14:paraId="3B8F5971" w14:textId="77777777" w:rsidR="006613AA" w:rsidRPr="00490E6D" w:rsidRDefault="006613AA" w:rsidP="006613AA">
            <w:r w:rsidRPr="00490E6D">
              <w:t>E</w:t>
            </w:r>
          </w:p>
        </w:tc>
        <w:tc>
          <w:tcPr>
            <w:tcW w:w="492" w:type="dxa"/>
            <w:tcBorders>
              <w:top w:val="single" w:sz="4" w:space="0" w:color="auto"/>
            </w:tcBorders>
          </w:tcPr>
          <w:p w14:paraId="05670FEB" w14:textId="77777777" w:rsidR="006613AA" w:rsidRPr="00490E6D" w:rsidRDefault="006613AA" w:rsidP="006613AA">
            <w:r w:rsidRPr="00490E6D">
              <w:t>a</w:t>
            </w:r>
          </w:p>
        </w:tc>
      </w:tr>
      <w:tr w:rsidR="006613AA" w:rsidRPr="00490E6D" w14:paraId="623DFA07" w14:textId="77777777" w:rsidTr="006613AA">
        <w:tc>
          <w:tcPr>
            <w:tcW w:w="1008" w:type="dxa"/>
          </w:tcPr>
          <w:p w14:paraId="1FADA438" w14:textId="77777777" w:rsidR="006613AA" w:rsidRPr="00490E6D" w:rsidRDefault="006613AA" w:rsidP="006613AA">
            <m:oMathPara>
              <m:oMath>
                <m:sSub>
                  <m:sSubPr>
                    <m:ctrlPr>
                      <w:rPr>
                        <w:rFonts w:ascii="Cambria Math" w:hAnsi="Cambria Math"/>
                      </w:rPr>
                    </m:ctrlPr>
                  </m:sSubPr>
                  <m:e>
                    <m:r>
                      <w:rPr>
                        <w:rFonts w:ascii="Cambria Math" w:hAnsi="Cambria Math"/>
                      </w:rPr>
                      <m:t>C</m:t>
                    </m:r>
                  </m:e>
                  <m:sub>
                    <m:r>
                      <w:rPr>
                        <w:rFonts w:ascii="Cambria Math" w:hAnsi="Cambria Math"/>
                      </w:rPr>
                      <m:t>B</m:t>
                    </m:r>
                  </m:sub>
                </m:sSub>
              </m:oMath>
            </m:oMathPara>
          </w:p>
        </w:tc>
        <w:tc>
          <w:tcPr>
            <w:tcW w:w="1175" w:type="dxa"/>
          </w:tcPr>
          <w:p w14:paraId="6381B82E" w14:textId="77777777" w:rsidR="006613AA" w:rsidRPr="00490E6D" w:rsidRDefault="006613AA" w:rsidP="006613AA">
            <w:r w:rsidRPr="00490E6D">
              <w:t>-0.1076</w:t>
            </w:r>
          </w:p>
        </w:tc>
        <w:tc>
          <w:tcPr>
            <w:tcW w:w="5485" w:type="dxa"/>
          </w:tcPr>
          <w:p w14:paraId="0283B3A0" w14:textId="77777777" w:rsidR="006613AA" w:rsidRPr="00490E6D" w:rsidRDefault="006613AA" w:rsidP="006613AA">
            <w:r w:rsidRPr="00490E6D">
              <w:t>Slope of the allometric consumption function</w:t>
            </w:r>
          </w:p>
        </w:tc>
        <w:tc>
          <w:tcPr>
            <w:tcW w:w="768" w:type="dxa"/>
          </w:tcPr>
          <w:p w14:paraId="118EBEB8" w14:textId="77777777" w:rsidR="006613AA" w:rsidRPr="00490E6D" w:rsidRDefault="006613AA" w:rsidP="006613AA">
            <w:r w:rsidRPr="00490E6D">
              <w:t>E</w:t>
            </w:r>
          </w:p>
        </w:tc>
        <w:tc>
          <w:tcPr>
            <w:tcW w:w="492" w:type="dxa"/>
          </w:tcPr>
          <w:p w14:paraId="2C375829" w14:textId="77777777" w:rsidR="006613AA" w:rsidRPr="00490E6D" w:rsidRDefault="006613AA" w:rsidP="006613AA">
            <w:r w:rsidRPr="00490E6D">
              <w:t>a</w:t>
            </w:r>
          </w:p>
        </w:tc>
      </w:tr>
      <w:tr w:rsidR="006613AA" w:rsidRPr="00490E6D" w14:paraId="3528A17F" w14:textId="77777777" w:rsidTr="006613AA">
        <w:tc>
          <w:tcPr>
            <w:tcW w:w="1008" w:type="dxa"/>
          </w:tcPr>
          <w:p w14:paraId="7EADD646" w14:textId="77777777" w:rsidR="006613AA" w:rsidRPr="00490E6D" w:rsidRDefault="006613AA" w:rsidP="006613AA">
            <m:oMathPara>
              <m:oMath>
                <m:sSub>
                  <m:sSubPr>
                    <m:ctrlPr>
                      <w:rPr>
                        <w:rFonts w:ascii="Cambria Math" w:hAnsi="Cambria Math"/>
                      </w:rPr>
                    </m:ctrlPr>
                  </m:sSubPr>
                  <m:e>
                    <m:r>
                      <w:rPr>
                        <w:rFonts w:ascii="Cambria Math" w:hAnsi="Cambria Math"/>
                      </w:rPr>
                      <m:t>T</m:t>
                    </m:r>
                  </m:e>
                  <m:sub>
                    <m:r>
                      <w:rPr>
                        <w:rFonts w:ascii="Cambria Math" w:hAnsi="Cambria Math"/>
                      </w:rPr>
                      <m:t>co</m:t>
                    </m:r>
                  </m:sub>
                </m:sSub>
              </m:oMath>
            </m:oMathPara>
          </w:p>
        </w:tc>
        <w:tc>
          <w:tcPr>
            <w:tcW w:w="1175" w:type="dxa"/>
          </w:tcPr>
          <w:p w14:paraId="6E0245AB" w14:textId="77777777" w:rsidR="006613AA" w:rsidRPr="00490E6D" w:rsidRDefault="006613AA" w:rsidP="006613AA">
            <w:r w:rsidRPr="00490E6D">
              <w:t>12.97</w:t>
            </w:r>
          </w:p>
        </w:tc>
        <w:tc>
          <w:tcPr>
            <w:tcW w:w="5485" w:type="dxa"/>
          </w:tcPr>
          <w:p w14:paraId="6837B644" w14:textId="77777777" w:rsidR="006613AA" w:rsidRPr="00490E6D" w:rsidRDefault="006613AA" w:rsidP="006613AA">
            <w:r w:rsidRPr="00490E6D">
              <w:t>Consumption optimum temperature</w:t>
            </w:r>
          </w:p>
        </w:tc>
        <w:tc>
          <w:tcPr>
            <w:tcW w:w="768" w:type="dxa"/>
          </w:tcPr>
          <w:p w14:paraId="3C58465D" w14:textId="77777777" w:rsidR="006613AA" w:rsidRPr="00490E6D" w:rsidRDefault="006613AA" w:rsidP="006613AA">
            <w:r w:rsidRPr="00490E6D">
              <w:t>E</w:t>
            </w:r>
          </w:p>
        </w:tc>
        <w:tc>
          <w:tcPr>
            <w:tcW w:w="492" w:type="dxa"/>
          </w:tcPr>
          <w:p w14:paraId="21903AB3" w14:textId="77777777" w:rsidR="006613AA" w:rsidRPr="00490E6D" w:rsidRDefault="006613AA" w:rsidP="006613AA">
            <w:r w:rsidRPr="00490E6D">
              <w:t>a</w:t>
            </w:r>
          </w:p>
        </w:tc>
      </w:tr>
      <w:tr w:rsidR="006613AA" w:rsidRPr="00490E6D" w14:paraId="14BE1F95" w14:textId="77777777" w:rsidTr="006613AA">
        <w:tc>
          <w:tcPr>
            <w:tcW w:w="1008" w:type="dxa"/>
          </w:tcPr>
          <w:p w14:paraId="72C84F03" w14:textId="77777777" w:rsidR="006613AA" w:rsidRPr="00490E6D" w:rsidRDefault="006613AA" w:rsidP="006613AA">
            <m:oMathPara>
              <m:oMath>
                <m:sSub>
                  <m:sSubPr>
                    <m:ctrlPr>
                      <w:rPr>
                        <w:rFonts w:ascii="Cambria Math" w:hAnsi="Cambria Math"/>
                      </w:rPr>
                    </m:ctrlPr>
                  </m:sSubPr>
                  <m:e>
                    <m:r>
                      <w:rPr>
                        <w:rFonts w:ascii="Cambria Math" w:hAnsi="Cambria Math"/>
                      </w:rPr>
                      <m:t>T</m:t>
                    </m:r>
                  </m:e>
                  <m:sub>
                    <m:r>
                      <w:rPr>
                        <w:rFonts w:ascii="Cambria Math" w:hAnsi="Cambria Math"/>
                      </w:rPr>
                      <m:t>cm</m:t>
                    </m:r>
                  </m:sub>
                </m:sSub>
              </m:oMath>
            </m:oMathPara>
          </w:p>
        </w:tc>
        <w:tc>
          <w:tcPr>
            <w:tcW w:w="1175" w:type="dxa"/>
          </w:tcPr>
          <w:p w14:paraId="098C2A0B" w14:textId="77777777" w:rsidR="006613AA" w:rsidRPr="00490E6D" w:rsidRDefault="006613AA" w:rsidP="006613AA">
            <w:r w:rsidRPr="00490E6D">
              <w:t>18</w:t>
            </w:r>
          </w:p>
        </w:tc>
        <w:tc>
          <w:tcPr>
            <w:tcW w:w="5485" w:type="dxa"/>
          </w:tcPr>
          <w:p w14:paraId="61359686" w14:textId="77777777" w:rsidR="006613AA" w:rsidRPr="00490E6D" w:rsidRDefault="006613AA" w:rsidP="006613AA">
            <w:r w:rsidRPr="00490E6D">
              <w:t>Consumption maximum temperature</w:t>
            </w:r>
          </w:p>
        </w:tc>
        <w:tc>
          <w:tcPr>
            <w:tcW w:w="768" w:type="dxa"/>
          </w:tcPr>
          <w:p w14:paraId="5FDC8B2A" w14:textId="77777777" w:rsidR="006613AA" w:rsidRPr="00490E6D" w:rsidRDefault="006613AA" w:rsidP="006613AA">
            <w:r w:rsidRPr="00490E6D">
              <w:t>E</w:t>
            </w:r>
          </w:p>
        </w:tc>
        <w:tc>
          <w:tcPr>
            <w:tcW w:w="492" w:type="dxa"/>
          </w:tcPr>
          <w:p w14:paraId="2AD3A718" w14:textId="77777777" w:rsidR="006613AA" w:rsidRPr="00490E6D" w:rsidRDefault="006613AA" w:rsidP="006613AA">
            <w:r w:rsidRPr="00490E6D">
              <w:t>a</w:t>
            </w:r>
          </w:p>
        </w:tc>
      </w:tr>
      <w:tr w:rsidR="006613AA" w:rsidRPr="00490E6D" w14:paraId="6329C945" w14:textId="77777777" w:rsidTr="006613AA">
        <w:tc>
          <w:tcPr>
            <w:tcW w:w="1008" w:type="dxa"/>
          </w:tcPr>
          <w:p w14:paraId="5CCE6521" w14:textId="77777777" w:rsidR="006613AA" w:rsidRPr="00490E6D" w:rsidRDefault="006613AA" w:rsidP="006613AA">
            <m:oMathPara>
              <m:oMath>
                <m:sSub>
                  <m:sSubPr>
                    <m:ctrlPr>
                      <w:rPr>
                        <w:rFonts w:ascii="Cambria Math" w:hAnsi="Cambria Math"/>
                      </w:rPr>
                    </m:ctrlPr>
                  </m:sSubPr>
                  <m:e>
                    <m:r>
                      <w:rPr>
                        <w:rFonts w:ascii="Cambria Math" w:hAnsi="Cambria Math"/>
                      </w:rPr>
                      <m:t>Q</m:t>
                    </m:r>
                  </m:e>
                  <m:sub>
                    <m:r>
                      <w:rPr>
                        <w:rFonts w:ascii="Cambria Math" w:hAnsi="Cambria Math"/>
                      </w:rPr>
                      <m:t>c</m:t>
                    </m:r>
                  </m:sub>
                </m:sSub>
              </m:oMath>
            </m:oMathPara>
          </w:p>
        </w:tc>
        <w:tc>
          <w:tcPr>
            <w:tcW w:w="1175" w:type="dxa"/>
          </w:tcPr>
          <w:p w14:paraId="750A8032" w14:textId="77777777" w:rsidR="006613AA" w:rsidRPr="00490E6D" w:rsidRDefault="006613AA" w:rsidP="006613AA">
            <w:r w:rsidRPr="00490E6D">
              <w:t>3.084</w:t>
            </w:r>
          </w:p>
        </w:tc>
        <w:tc>
          <w:tcPr>
            <w:tcW w:w="5485" w:type="dxa"/>
          </w:tcPr>
          <w:p w14:paraId="2EE4FCDF" w14:textId="77777777" w:rsidR="006613AA" w:rsidRPr="00490E6D" w:rsidRDefault="006613AA" w:rsidP="006613AA">
            <w:r w:rsidRPr="00490E6D">
              <w:t>Consumption temperature coefficient</w:t>
            </w:r>
          </w:p>
        </w:tc>
        <w:tc>
          <w:tcPr>
            <w:tcW w:w="768" w:type="dxa"/>
          </w:tcPr>
          <w:p w14:paraId="21C5B07C" w14:textId="77777777" w:rsidR="006613AA" w:rsidRPr="00490E6D" w:rsidRDefault="006613AA" w:rsidP="006613AA">
            <w:r w:rsidRPr="00490E6D">
              <w:t>E</w:t>
            </w:r>
          </w:p>
        </w:tc>
        <w:tc>
          <w:tcPr>
            <w:tcW w:w="492" w:type="dxa"/>
          </w:tcPr>
          <w:p w14:paraId="381044BD" w14:textId="77777777" w:rsidR="006613AA" w:rsidRPr="00490E6D" w:rsidRDefault="006613AA" w:rsidP="006613AA">
            <w:r w:rsidRPr="00490E6D">
              <w:t>a</w:t>
            </w:r>
          </w:p>
        </w:tc>
      </w:tr>
      <w:tr w:rsidR="006613AA" w:rsidRPr="00490E6D" w14:paraId="78B144DC" w14:textId="77777777" w:rsidTr="006613AA">
        <w:tc>
          <w:tcPr>
            <w:tcW w:w="1008" w:type="dxa"/>
          </w:tcPr>
          <w:p w14:paraId="551B4843" w14:textId="77777777" w:rsidR="006613AA" w:rsidRPr="00490E6D" w:rsidRDefault="006613AA" w:rsidP="006613AA">
            <m:oMathPara>
              <m:oMath>
                <m:sSub>
                  <m:sSubPr>
                    <m:ctrlPr>
                      <w:rPr>
                        <w:rFonts w:ascii="Cambria Math" w:hAnsi="Cambria Math"/>
                      </w:rPr>
                    </m:ctrlPr>
                  </m:sSubPr>
                  <m:e>
                    <m:r>
                      <w:rPr>
                        <w:rFonts w:ascii="Cambria Math" w:hAnsi="Cambria Math"/>
                      </w:rPr>
                      <m:t>σ</m:t>
                    </m:r>
                  </m:e>
                  <m:sub>
                    <m:r>
                      <w:rPr>
                        <w:rFonts w:ascii="Cambria Math" w:hAnsi="Cambria Math"/>
                      </w:rPr>
                      <m:t>C</m:t>
                    </m:r>
                  </m:sub>
                </m:sSub>
              </m:oMath>
            </m:oMathPara>
          </w:p>
        </w:tc>
        <w:tc>
          <w:tcPr>
            <w:tcW w:w="1175" w:type="dxa"/>
          </w:tcPr>
          <w:p w14:paraId="12B01745" w14:textId="77777777" w:rsidR="006613AA" w:rsidRPr="00490E6D" w:rsidRDefault="006613AA" w:rsidP="006613AA">
            <w:r w:rsidRPr="00490E6D">
              <w:t>3.034e</w:t>
            </w:r>
            <w:r w:rsidRPr="00490E6D">
              <w:rPr>
                <w:vertAlign w:val="superscript"/>
              </w:rPr>
              <w:t>-4</w:t>
            </w:r>
          </w:p>
        </w:tc>
        <w:tc>
          <w:tcPr>
            <w:tcW w:w="5485" w:type="dxa"/>
          </w:tcPr>
          <w:p w14:paraId="08797F3F" w14:textId="77777777" w:rsidR="006613AA" w:rsidRPr="00490E6D" w:rsidRDefault="006613AA" w:rsidP="006613AA">
            <w:r w:rsidRPr="00490E6D">
              <w:t>Consumption error term</w:t>
            </w:r>
          </w:p>
        </w:tc>
        <w:tc>
          <w:tcPr>
            <w:tcW w:w="768" w:type="dxa"/>
          </w:tcPr>
          <w:p w14:paraId="38134ACF" w14:textId="77777777" w:rsidR="006613AA" w:rsidRPr="00490E6D" w:rsidRDefault="006613AA" w:rsidP="006613AA">
            <w:r w:rsidRPr="00490E6D">
              <w:t>E</w:t>
            </w:r>
          </w:p>
        </w:tc>
        <w:tc>
          <w:tcPr>
            <w:tcW w:w="492" w:type="dxa"/>
          </w:tcPr>
          <w:p w14:paraId="5729C682" w14:textId="77777777" w:rsidR="006613AA" w:rsidRPr="00490E6D" w:rsidRDefault="006613AA" w:rsidP="006613AA">
            <w:r w:rsidRPr="00490E6D">
              <w:t>a</w:t>
            </w:r>
          </w:p>
        </w:tc>
      </w:tr>
      <w:tr w:rsidR="006613AA" w:rsidRPr="00490E6D" w14:paraId="76A91759" w14:textId="77777777" w:rsidTr="006613AA">
        <w:tc>
          <w:tcPr>
            <w:tcW w:w="1008" w:type="dxa"/>
          </w:tcPr>
          <w:p w14:paraId="43ABB1BE" w14:textId="77777777" w:rsidR="006613AA" w:rsidRPr="00490E6D" w:rsidRDefault="006613AA" w:rsidP="006613AA">
            <m:oMathPara>
              <m:oMath>
                <m:sSub>
                  <m:sSubPr>
                    <m:ctrlPr>
                      <w:rPr>
                        <w:rFonts w:ascii="Cambria Math" w:hAnsi="Cambria Math"/>
                      </w:rPr>
                    </m:ctrlPr>
                  </m:sSubPr>
                  <m:e>
                    <m:r>
                      <w:rPr>
                        <w:rFonts w:ascii="Cambria Math" w:hAnsi="Cambria Math"/>
                      </w:rPr>
                      <m:t>R</m:t>
                    </m:r>
                  </m:e>
                  <m:sub>
                    <m:r>
                      <w:rPr>
                        <w:rFonts w:ascii="Cambria Math" w:hAnsi="Cambria Math"/>
                      </w:rPr>
                      <m:t>A</m:t>
                    </m:r>
                  </m:sub>
                </m:sSub>
              </m:oMath>
            </m:oMathPara>
          </w:p>
        </w:tc>
        <w:tc>
          <w:tcPr>
            <w:tcW w:w="1175" w:type="dxa"/>
          </w:tcPr>
          <w:p w14:paraId="2CCEAFC0" w14:textId="77777777" w:rsidR="006613AA" w:rsidRPr="00490E6D" w:rsidRDefault="006613AA" w:rsidP="006613AA">
            <w:r w:rsidRPr="00490E6D">
              <w:t>0.0016</w:t>
            </w:r>
          </w:p>
        </w:tc>
        <w:tc>
          <w:tcPr>
            <w:tcW w:w="5485" w:type="dxa"/>
          </w:tcPr>
          <w:p w14:paraId="1039178B" w14:textId="77777777" w:rsidR="006613AA" w:rsidRPr="00490E6D" w:rsidRDefault="006613AA" w:rsidP="006613AA">
            <w:r w:rsidRPr="00490E6D">
              <w:t>Intercept of the allometric respiration function</w:t>
            </w:r>
          </w:p>
        </w:tc>
        <w:tc>
          <w:tcPr>
            <w:tcW w:w="768" w:type="dxa"/>
          </w:tcPr>
          <w:p w14:paraId="7948EB36" w14:textId="77777777" w:rsidR="006613AA" w:rsidRPr="00490E6D" w:rsidRDefault="006613AA" w:rsidP="006613AA">
            <w:r w:rsidRPr="00490E6D">
              <w:t>E</w:t>
            </w:r>
          </w:p>
        </w:tc>
        <w:tc>
          <w:tcPr>
            <w:tcW w:w="492" w:type="dxa"/>
          </w:tcPr>
          <w:p w14:paraId="7D746DE6" w14:textId="77777777" w:rsidR="006613AA" w:rsidRPr="00490E6D" w:rsidRDefault="006613AA" w:rsidP="006613AA">
            <w:r w:rsidRPr="00490E6D">
              <w:t>a</w:t>
            </w:r>
          </w:p>
        </w:tc>
      </w:tr>
      <w:tr w:rsidR="006613AA" w:rsidRPr="00490E6D" w14:paraId="0AE67310" w14:textId="77777777" w:rsidTr="006613AA">
        <w:tc>
          <w:tcPr>
            <w:tcW w:w="1008" w:type="dxa"/>
          </w:tcPr>
          <w:p w14:paraId="4FF1A8D8" w14:textId="77777777" w:rsidR="006613AA" w:rsidRPr="00490E6D" w:rsidRDefault="006613AA" w:rsidP="006613AA">
            <m:oMathPara>
              <m:oMath>
                <m:sSub>
                  <m:sSubPr>
                    <m:ctrlPr>
                      <w:rPr>
                        <w:rFonts w:ascii="Cambria Math" w:hAnsi="Cambria Math"/>
                      </w:rPr>
                    </m:ctrlPr>
                  </m:sSubPr>
                  <m:e>
                    <m:r>
                      <w:rPr>
                        <w:rFonts w:ascii="Cambria Math" w:hAnsi="Cambria Math"/>
                      </w:rPr>
                      <m:t>R</m:t>
                    </m:r>
                  </m:e>
                  <m:sub>
                    <m:r>
                      <w:rPr>
                        <w:rFonts w:ascii="Cambria Math" w:hAnsi="Cambria Math"/>
                      </w:rPr>
                      <m:t>B</m:t>
                    </m:r>
                  </m:sub>
                </m:sSub>
              </m:oMath>
            </m:oMathPara>
          </w:p>
        </w:tc>
        <w:tc>
          <w:tcPr>
            <w:tcW w:w="1175" w:type="dxa"/>
          </w:tcPr>
          <w:p w14:paraId="04E73586" w14:textId="77777777" w:rsidR="006613AA" w:rsidRPr="00490E6D" w:rsidRDefault="006613AA" w:rsidP="006613AA">
            <w:r w:rsidRPr="00490E6D">
              <w:t>-0.1848</w:t>
            </w:r>
          </w:p>
        </w:tc>
        <w:tc>
          <w:tcPr>
            <w:tcW w:w="5485" w:type="dxa"/>
          </w:tcPr>
          <w:p w14:paraId="34FCFAFF" w14:textId="77777777" w:rsidR="006613AA" w:rsidRPr="00490E6D" w:rsidRDefault="006613AA" w:rsidP="006613AA">
            <w:r w:rsidRPr="00490E6D">
              <w:t>Slope of the allometric respiration function</w:t>
            </w:r>
          </w:p>
        </w:tc>
        <w:tc>
          <w:tcPr>
            <w:tcW w:w="768" w:type="dxa"/>
          </w:tcPr>
          <w:p w14:paraId="6835CDA5" w14:textId="77777777" w:rsidR="006613AA" w:rsidRPr="00490E6D" w:rsidRDefault="006613AA" w:rsidP="006613AA">
            <w:r w:rsidRPr="00490E6D">
              <w:t>E</w:t>
            </w:r>
          </w:p>
        </w:tc>
        <w:tc>
          <w:tcPr>
            <w:tcW w:w="492" w:type="dxa"/>
          </w:tcPr>
          <w:p w14:paraId="731F17F1" w14:textId="77777777" w:rsidR="006613AA" w:rsidRPr="00490E6D" w:rsidRDefault="006613AA" w:rsidP="006613AA">
            <w:r w:rsidRPr="00490E6D">
              <w:t>a</w:t>
            </w:r>
          </w:p>
        </w:tc>
      </w:tr>
      <w:tr w:rsidR="006613AA" w:rsidRPr="00490E6D" w14:paraId="44F3DA43" w14:textId="77777777" w:rsidTr="006613AA">
        <w:tc>
          <w:tcPr>
            <w:tcW w:w="1008" w:type="dxa"/>
          </w:tcPr>
          <w:p w14:paraId="45D8DFB0" w14:textId="77777777" w:rsidR="006613AA" w:rsidRPr="00490E6D" w:rsidRDefault="006613AA" w:rsidP="006613AA">
            <m:oMathPara>
              <m:oMath>
                <m:sSub>
                  <m:sSubPr>
                    <m:ctrlPr>
                      <w:rPr>
                        <w:rFonts w:ascii="Cambria Math" w:hAnsi="Cambria Math"/>
                      </w:rPr>
                    </m:ctrlPr>
                  </m:sSubPr>
                  <m:e>
                    <m:r>
                      <w:rPr>
                        <w:rFonts w:ascii="Cambria Math" w:hAnsi="Cambria Math"/>
                      </w:rPr>
                      <m:t>Q</m:t>
                    </m:r>
                  </m:e>
                  <m:sub>
                    <m:r>
                      <w:rPr>
                        <w:rFonts w:ascii="Cambria Math" w:hAnsi="Cambria Math"/>
                      </w:rPr>
                      <m:t>R</m:t>
                    </m:r>
                  </m:sub>
                </m:sSub>
              </m:oMath>
            </m:oMathPara>
          </w:p>
        </w:tc>
        <w:tc>
          <w:tcPr>
            <w:tcW w:w="1175" w:type="dxa"/>
          </w:tcPr>
          <w:p w14:paraId="2C0A4997" w14:textId="77777777" w:rsidR="006613AA" w:rsidRPr="00490E6D" w:rsidRDefault="006613AA" w:rsidP="006613AA">
            <w:r w:rsidRPr="00490E6D">
              <w:t>0.0644</w:t>
            </w:r>
          </w:p>
        </w:tc>
        <w:tc>
          <w:tcPr>
            <w:tcW w:w="5485" w:type="dxa"/>
          </w:tcPr>
          <w:p w14:paraId="21B5F9DA" w14:textId="77777777" w:rsidR="006613AA" w:rsidRPr="00490E6D" w:rsidRDefault="006613AA" w:rsidP="006613AA">
            <w:r w:rsidRPr="00490E6D">
              <w:t>Respiration temperature coefficient</w:t>
            </w:r>
          </w:p>
        </w:tc>
        <w:tc>
          <w:tcPr>
            <w:tcW w:w="768" w:type="dxa"/>
          </w:tcPr>
          <w:p w14:paraId="5D3EEB6C" w14:textId="77777777" w:rsidR="006613AA" w:rsidRPr="00490E6D" w:rsidRDefault="006613AA" w:rsidP="006613AA">
            <w:r w:rsidRPr="00490E6D">
              <w:t>E</w:t>
            </w:r>
          </w:p>
        </w:tc>
        <w:tc>
          <w:tcPr>
            <w:tcW w:w="492" w:type="dxa"/>
          </w:tcPr>
          <w:p w14:paraId="51DA7629" w14:textId="77777777" w:rsidR="006613AA" w:rsidRPr="00490E6D" w:rsidRDefault="006613AA" w:rsidP="006613AA">
            <w:r w:rsidRPr="00490E6D">
              <w:t>a</w:t>
            </w:r>
          </w:p>
        </w:tc>
      </w:tr>
      <w:tr w:rsidR="006613AA" w:rsidRPr="00490E6D" w14:paraId="2AFB9182" w14:textId="77777777" w:rsidTr="006613AA">
        <w:tc>
          <w:tcPr>
            <w:tcW w:w="1008" w:type="dxa"/>
          </w:tcPr>
          <w:p w14:paraId="5A090E3C" w14:textId="77777777" w:rsidR="006613AA" w:rsidRPr="00490E6D" w:rsidRDefault="006613AA" w:rsidP="006613AA">
            <m:oMathPara>
              <m:oMath>
                <m:sSub>
                  <m:sSubPr>
                    <m:ctrlPr>
                      <w:rPr>
                        <w:rFonts w:ascii="Cambria Math" w:hAnsi="Cambria Math"/>
                      </w:rPr>
                    </m:ctrlPr>
                  </m:sSubPr>
                  <m:e>
                    <m:r>
                      <w:rPr>
                        <w:rFonts w:ascii="Cambria Math" w:hAnsi="Cambria Math"/>
                      </w:rPr>
                      <m:t>σ</m:t>
                    </m:r>
                  </m:e>
                  <m:sub>
                    <m:r>
                      <w:rPr>
                        <w:rFonts w:ascii="Cambria Math" w:hAnsi="Cambria Math"/>
                      </w:rPr>
                      <m:t>R</m:t>
                    </m:r>
                  </m:sub>
                </m:sSub>
              </m:oMath>
            </m:oMathPara>
          </w:p>
        </w:tc>
        <w:tc>
          <w:tcPr>
            <w:tcW w:w="1175" w:type="dxa"/>
          </w:tcPr>
          <w:p w14:paraId="28740218" w14:textId="77777777" w:rsidR="006613AA" w:rsidRPr="00490E6D" w:rsidRDefault="006613AA" w:rsidP="006613AA">
            <w:r w:rsidRPr="00490E6D">
              <w:t>0.1560</w:t>
            </w:r>
          </w:p>
        </w:tc>
        <w:tc>
          <w:tcPr>
            <w:tcW w:w="5485" w:type="dxa"/>
          </w:tcPr>
          <w:p w14:paraId="05811496" w14:textId="77777777" w:rsidR="006613AA" w:rsidRPr="00490E6D" w:rsidRDefault="006613AA" w:rsidP="006613AA">
            <w:r w:rsidRPr="00490E6D">
              <w:t>Respiration error term</w:t>
            </w:r>
          </w:p>
        </w:tc>
        <w:tc>
          <w:tcPr>
            <w:tcW w:w="768" w:type="dxa"/>
          </w:tcPr>
          <w:p w14:paraId="43FF6501" w14:textId="77777777" w:rsidR="006613AA" w:rsidRPr="00490E6D" w:rsidRDefault="006613AA" w:rsidP="006613AA">
            <w:r w:rsidRPr="00490E6D">
              <w:t>E</w:t>
            </w:r>
          </w:p>
        </w:tc>
        <w:tc>
          <w:tcPr>
            <w:tcW w:w="492" w:type="dxa"/>
          </w:tcPr>
          <w:p w14:paraId="37D2BF24" w14:textId="77777777" w:rsidR="006613AA" w:rsidRPr="00490E6D" w:rsidRDefault="006613AA" w:rsidP="006613AA">
            <w:r w:rsidRPr="00490E6D">
              <w:t>a</w:t>
            </w:r>
          </w:p>
        </w:tc>
      </w:tr>
      <w:tr w:rsidR="006613AA" w:rsidRPr="00490E6D" w14:paraId="5891D042" w14:textId="77777777" w:rsidTr="006613AA">
        <w:tc>
          <w:tcPr>
            <w:tcW w:w="1008" w:type="dxa"/>
          </w:tcPr>
          <w:p w14:paraId="100A025E" w14:textId="77777777" w:rsidR="006613AA" w:rsidRPr="00490E6D" w:rsidRDefault="006613AA" w:rsidP="006613AA">
            <m:oMathPara>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1</m:t>
                    </m:r>
                  </m:sub>
                </m:sSub>
              </m:oMath>
            </m:oMathPara>
          </w:p>
        </w:tc>
        <w:tc>
          <w:tcPr>
            <w:tcW w:w="1175" w:type="dxa"/>
          </w:tcPr>
          <w:p w14:paraId="6B099754" w14:textId="77777777" w:rsidR="006613AA" w:rsidRPr="00490E6D" w:rsidRDefault="006613AA" w:rsidP="006613AA">
            <w:r w:rsidRPr="00490E6D">
              <w:t>0.008</w:t>
            </w:r>
          </w:p>
        </w:tc>
        <w:tc>
          <w:tcPr>
            <w:tcW w:w="5485" w:type="dxa"/>
          </w:tcPr>
          <w:p w14:paraId="69FF60C8" w14:textId="77777777" w:rsidR="006613AA" w:rsidRPr="00490E6D" w:rsidRDefault="006613AA" w:rsidP="006613AA">
            <w:r w:rsidRPr="00490E6D">
              <w:t>Intercept of the temperature-specific activity function</w:t>
            </w:r>
          </w:p>
        </w:tc>
        <w:tc>
          <w:tcPr>
            <w:tcW w:w="768" w:type="dxa"/>
          </w:tcPr>
          <w:p w14:paraId="0530CED2" w14:textId="77777777" w:rsidR="006613AA" w:rsidRPr="00490E6D" w:rsidRDefault="006613AA" w:rsidP="006613AA">
            <w:r w:rsidRPr="00490E6D">
              <w:t>E</w:t>
            </w:r>
          </w:p>
        </w:tc>
        <w:tc>
          <w:tcPr>
            <w:tcW w:w="492" w:type="dxa"/>
          </w:tcPr>
          <w:p w14:paraId="3C7B12ED" w14:textId="77777777" w:rsidR="006613AA" w:rsidRPr="00490E6D" w:rsidRDefault="006613AA" w:rsidP="006613AA">
            <w:r w:rsidRPr="00490E6D">
              <w:t>a</w:t>
            </w:r>
          </w:p>
        </w:tc>
      </w:tr>
      <w:tr w:rsidR="006613AA" w:rsidRPr="00490E6D" w14:paraId="33E4CE27" w14:textId="77777777" w:rsidTr="006613AA">
        <w:tc>
          <w:tcPr>
            <w:tcW w:w="1008" w:type="dxa"/>
          </w:tcPr>
          <w:p w14:paraId="6CEF5CB9" w14:textId="77777777" w:rsidR="006613AA" w:rsidRPr="00490E6D" w:rsidRDefault="006613AA" w:rsidP="006613AA">
            <m:oMathPara>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4</m:t>
                    </m:r>
                  </m:sub>
                </m:sSub>
              </m:oMath>
            </m:oMathPara>
          </w:p>
        </w:tc>
        <w:tc>
          <w:tcPr>
            <w:tcW w:w="1175" w:type="dxa"/>
          </w:tcPr>
          <w:p w14:paraId="35C522DD" w14:textId="77777777" w:rsidR="006613AA" w:rsidRPr="00490E6D" w:rsidRDefault="006613AA" w:rsidP="006613AA">
            <w:r w:rsidRPr="00490E6D">
              <w:t>0.3729</w:t>
            </w:r>
          </w:p>
        </w:tc>
        <w:tc>
          <w:tcPr>
            <w:tcW w:w="5485" w:type="dxa"/>
          </w:tcPr>
          <w:p w14:paraId="66D74349" w14:textId="77777777" w:rsidR="006613AA" w:rsidRPr="00490E6D" w:rsidRDefault="006613AA" w:rsidP="006613AA">
            <w:r w:rsidRPr="00490E6D">
              <w:t>Slope of the temperature-specific activity function</w:t>
            </w:r>
          </w:p>
        </w:tc>
        <w:tc>
          <w:tcPr>
            <w:tcW w:w="768" w:type="dxa"/>
          </w:tcPr>
          <w:p w14:paraId="6B3D40E7" w14:textId="77777777" w:rsidR="006613AA" w:rsidRPr="00490E6D" w:rsidRDefault="006613AA" w:rsidP="006613AA">
            <w:r w:rsidRPr="00490E6D">
              <w:t>E</w:t>
            </w:r>
          </w:p>
        </w:tc>
        <w:tc>
          <w:tcPr>
            <w:tcW w:w="492" w:type="dxa"/>
          </w:tcPr>
          <w:p w14:paraId="27EFC1A6" w14:textId="77777777" w:rsidR="006613AA" w:rsidRPr="00490E6D" w:rsidRDefault="006613AA" w:rsidP="006613AA">
            <w:r w:rsidRPr="00490E6D">
              <w:t>a</w:t>
            </w:r>
          </w:p>
        </w:tc>
      </w:tr>
      <w:tr w:rsidR="006613AA" w:rsidRPr="00490E6D" w14:paraId="3FC55887" w14:textId="77777777" w:rsidTr="006613AA">
        <w:tc>
          <w:tcPr>
            <w:tcW w:w="1008" w:type="dxa"/>
          </w:tcPr>
          <w:p w14:paraId="6BC587A1" w14:textId="77777777" w:rsidR="006613AA" w:rsidRPr="00490E6D" w:rsidRDefault="006613AA" w:rsidP="006613AA">
            <m:oMathPara>
              <m:oMath>
                <m:sSub>
                  <m:sSubPr>
                    <m:ctrlPr>
                      <w:rPr>
                        <w:rFonts w:ascii="Cambria Math" w:hAnsi="Cambria Math"/>
                      </w:rPr>
                    </m:ctrlPr>
                  </m:sSubPr>
                  <m:e>
                    <m:r>
                      <w:rPr>
                        <w:rFonts w:ascii="Cambria Math" w:hAnsi="Cambria Math"/>
                      </w:rPr>
                      <m:t>β</m:t>
                    </m:r>
                  </m:e>
                  <m:sub>
                    <m:r>
                      <w:rPr>
                        <w:rFonts w:ascii="Cambria Math" w:hAnsi="Cambria Math"/>
                      </w:rPr>
                      <m:t>Act</m:t>
                    </m:r>
                  </m:sub>
                </m:sSub>
              </m:oMath>
            </m:oMathPara>
          </w:p>
        </w:tc>
        <w:tc>
          <w:tcPr>
            <w:tcW w:w="1175" w:type="dxa"/>
          </w:tcPr>
          <w:p w14:paraId="13F1270C" w14:textId="77777777" w:rsidR="006613AA" w:rsidRPr="00490E6D" w:rsidRDefault="006613AA" w:rsidP="006613AA">
            <w:r w:rsidRPr="00490E6D">
              <w:t>0.2215</w:t>
            </w:r>
          </w:p>
        </w:tc>
        <w:tc>
          <w:tcPr>
            <w:tcW w:w="5485" w:type="dxa"/>
          </w:tcPr>
          <w:p w14:paraId="2573BF11" w14:textId="77777777" w:rsidR="006613AA" w:rsidRPr="00490E6D" w:rsidRDefault="006613AA" w:rsidP="006613AA">
            <w:r w:rsidRPr="00490E6D">
              <w:t>Activity parameter</w:t>
            </w:r>
          </w:p>
        </w:tc>
        <w:tc>
          <w:tcPr>
            <w:tcW w:w="768" w:type="dxa"/>
          </w:tcPr>
          <w:p w14:paraId="6475C27F" w14:textId="77777777" w:rsidR="006613AA" w:rsidRPr="00490E6D" w:rsidRDefault="006613AA" w:rsidP="006613AA">
            <w:r w:rsidRPr="00490E6D">
              <w:t>E</w:t>
            </w:r>
          </w:p>
        </w:tc>
        <w:tc>
          <w:tcPr>
            <w:tcW w:w="492" w:type="dxa"/>
          </w:tcPr>
          <w:p w14:paraId="14B35B61" w14:textId="77777777" w:rsidR="006613AA" w:rsidRPr="00490E6D" w:rsidRDefault="006613AA" w:rsidP="006613AA">
            <w:r w:rsidRPr="00490E6D">
              <w:t>a</w:t>
            </w:r>
          </w:p>
        </w:tc>
      </w:tr>
      <w:tr w:rsidR="006613AA" w:rsidRPr="00490E6D" w14:paraId="148B779B" w14:textId="77777777" w:rsidTr="006613AA">
        <w:tc>
          <w:tcPr>
            <w:tcW w:w="1008" w:type="dxa"/>
          </w:tcPr>
          <w:p w14:paraId="10E2070A" w14:textId="77777777" w:rsidR="006613AA" w:rsidRPr="00490E6D" w:rsidRDefault="006613AA" w:rsidP="006613AA">
            <m:oMathPara>
              <m:oMath>
                <m:sSub>
                  <m:sSubPr>
                    <m:ctrlPr>
                      <w:rPr>
                        <w:rFonts w:ascii="Cambria Math" w:hAnsi="Cambria Math"/>
                      </w:rPr>
                    </m:ctrlPr>
                  </m:sSubPr>
                  <m:e>
                    <m:r>
                      <w:rPr>
                        <w:rFonts w:ascii="Cambria Math" w:hAnsi="Cambria Math"/>
                      </w:rPr>
                      <m:t>T</m:t>
                    </m:r>
                  </m:e>
                  <m:sub>
                    <m:r>
                      <w:rPr>
                        <w:rFonts w:ascii="Cambria Math" w:hAnsi="Cambria Math"/>
                      </w:rPr>
                      <m:t>rl</m:t>
                    </m:r>
                  </m:sub>
                </m:sSub>
              </m:oMath>
            </m:oMathPara>
          </w:p>
        </w:tc>
        <w:tc>
          <w:tcPr>
            <w:tcW w:w="1175" w:type="dxa"/>
          </w:tcPr>
          <w:p w14:paraId="4A34D5DC" w14:textId="77777777" w:rsidR="006613AA" w:rsidRPr="00490E6D" w:rsidRDefault="006613AA" w:rsidP="006613AA">
            <w:r w:rsidRPr="00490E6D">
              <w:t>12</w:t>
            </w:r>
          </w:p>
        </w:tc>
        <w:tc>
          <w:tcPr>
            <w:tcW w:w="5485" w:type="dxa"/>
          </w:tcPr>
          <w:p w14:paraId="67FD40D8" w14:textId="77777777" w:rsidR="006613AA" w:rsidRPr="00490E6D" w:rsidRDefault="006613AA" w:rsidP="006613AA">
            <w:r w:rsidRPr="00490E6D">
              <w:t>Temperature limit of velocity function</w:t>
            </w:r>
          </w:p>
        </w:tc>
        <w:tc>
          <w:tcPr>
            <w:tcW w:w="768" w:type="dxa"/>
          </w:tcPr>
          <w:p w14:paraId="79AD9C32" w14:textId="77777777" w:rsidR="006613AA" w:rsidRPr="00490E6D" w:rsidRDefault="006613AA" w:rsidP="006613AA">
            <w:r w:rsidRPr="00490E6D">
              <w:t>E</w:t>
            </w:r>
          </w:p>
        </w:tc>
        <w:tc>
          <w:tcPr>
            <w:tcW w:w="492" w:type="dxa"/>
          </w:tcPr>
          <w:p w14:paraId="144E226D" w14:textId="77777777" w:rsidR="006613AA" w:rsidRPr="00490E6D" w:rsidRDefault="006613AA" w:rsidP="006613AA">
            <w:r w:rsidRPr="00490E6D">
              <w:t>a</w:t>
            </w:r>
          </w:p>
        </w:tc>
      </w:tr>
      <w:tr w:rsidR="006613AA" w:rsidRPr="00490E6D" w14:paraId="4703CF6C" w14:textId="77777777" w:rsidTr="006613AA">
        <w:tc>
          <w:tcPr>
            <w:tcW w:w="1008" w:type="dxa"/>
          </w:tcPr>
          <w:p w14:paraId="45783E24" w14:textId="77777777" w:rsidR="006613AA" w:rsidRPr="00490E6D" w:rsidRDefault="006613AA" w:rsidP="006613AA">
            <m:oMathPara>
              <m:oMath>
                <m:sSub>
                  <m:sSubPr>
                    <m:ctrlPr>
                      <w:rPr>
                        <w:rFonts w:ascii="Cambria Math" w:hAnsi="Cambria Math"/>
                      </w:rPr>
                    </m:ctrlPr>
                  </m:sSubPr>
                  <m:e>
                    <m:r>
                      <w:rPr>
                        <w:rFonts w:ascii="Cambria Math" w:hAnsi="Cambria Math"/>
                      </w:rPr>
                      <m:t>T</m:t>
                    </m:r>
                  </m:e>
                  <m:sub>
                    <m:r>
                      <w:rPr>
                        <w:rFonts w:ascii="Cambria Math" w:hAnsi="Cambria Math"/>
                      </w:rPr>
                      <m:t>ro</m:t>
                    </m:r>
                  </m:sub>
                </m:sSub>
              </m:oMath>
            </m:oMathPara>
          </w:p>
        </w:tc>
        <w:tc>
          <w:tcPr>
            <w:tcW w:w="1175" w:type="dxa"/>
          </w:tcPr>
          <w:p w14:paraId="30F4B3D6" w14:textId="77777777" w:rsidR="006613AA" w:rsidRPr="00490E6D" w:rsidRDefault="006613AA" w:rsidP="006613AA">
            <w:r w:rsidRPr="00490E6D">
              <w:t>0.25</w:t>
            </w:r>
          </w:p>
        </w:tc>
        <w:tc>
          <w:tcPr>
            <w:tcW w:w="5485" w:type="dxa"/>
          </w:tcPr>
          <w:p w14:paraId="36A3DA88" w14:textId="77777777" w:rsidR="006613AA" w:rsidRPr="00490E6D" w:rsidRDefault="006613AA" w:rsidP="006613AA">
            <w:r w:rsidRPr="00490E6D">
              <w:t>Activity scalar</w:t>
            </w:r>
          </w:p>
        </w:tc>
        <w:tc>
          <w:tcPr>
            <w:tcW w:w="768" w:type="dxa"/>
          </w:tcPr>
          <w:p w14:paraId="47035950" w14:textId="77777777" w:rsidR="006613AA" w:rsidRPr="00490E6D" w:rsidRDefault="006613AA" w:rsidP="006613AA">
            <w:r w:rsidRPr="00490E6D">
              <w:t>E</w:t>
            </w:r>
          </w:p>
        </w:tc>
        <w:tc>
          <w:tcPr>
            <w:tcW w:w="492" w:type="dxa"/>
          </w:tcPr>
          <w:p w14:paraId="66863DF5" w14:textId="77777777" w:rsidR="006613AA" w:rsidRPr="00490E6D" w:rsidRDefault="006613AA" w:rsidP="006613AA">
            <w:r w:rsidRPr="00490E6D">
              <w:t>a</w:t>
            </w:r>
          </w:p>
        </w:tc>
      </w:tr>
      <w:tr w:rsidR="006613AA" w:rsidRPr="00490E6D" w14:paraId="4A0C2B1A" w14:textId="77777777" w:rsidTr="006613AA">
        <w:tc>
          <w:tcPr>
            <w:tcW w:w="1008" w:type="dxa"/>
          </w:tcPr>
          <w:p w14:paraId="78393FE4" w14:textId="77777777" w:rsidR="006613AA" w:rsidRPr="00490E6D" w:rsidRDefault="006613AA" w:rsidP="006613AA">
            <m:oMathPara>
              <m:oMath>
                <m:sSub>
                  <m:sSubPr>
                    <m:ctrlPr>
                      <w:rPr>
                        <w:rFonts w:ascii="Cambria Math" w:hAnsi="Cambria Math"/>
                      </w:rPr>
                    </m:ctrlPr>
                  </m:sSubPr>
                  <m:e>
                    <m:r>
                      <w:rPr>
                        <w:rFonts w:ascii="Cambria Math" w:hAnsi="Cambria Math"/>
                      </w:rPr>
                      <m:t>σ</m:t>
                    </m:r>
                  </m:e>
                  <m:sub>
                    <m:r>
                      <w:rPr>
                        <w:rFonts w:ascii="Cambria Math" w:hAnsi="Cambria Math"/>
                      </w:rPr>
                      <m:t>v</m:t>
                    </m:r>
                  </m:sub>
                </m:sSub>
              </m:oMath>
            </m:oMathPara>
          </w:p>
        </w:tc>
        <w:tc>
          <w:tcPr>
            <w:tcW w:w="1175" w:type="dxa"/>
          </w:tcPr>
          <w:p w14:paraId="47550FFA" w14:textId="77777777" w:rsidR="006613AA" w:rsidRPr="00490E6D" w:rsidRDefault="006613AA" w:rsidP="006613AA">
            <w:pPr>
              <w:rPr>
                <w:color w:val="000000"/>
                <w:vertAlign w:val="superscript"/>
              </w:rPr>
            </w:pPr>
            <w:r w:rsidRPr="00490E6D">
              <w:t>8.171e</w:t>
            </w:r>
            <w:r w:rsidRPr="00490E6D">
              <w:rPr>
                <w:vertAlign w:val="superscript"/>
              </w:rPr>
              <w:t>-5</w:t>
            </w:r>
          </w:p>
        </w:tc>
        <w:tc>
          <w:tcPr>
            <w:tcW w:w="5485" w:type="dxa"/>
          </w:tcPr>
          <w:p w14:paraId="2552D74B" w14:textId="77777777" w:rsidR="006613AA" w:rsidRPr="00490E6D" w:rsidRDefault="006613AA" w:rsidP="006613AA">
            <w:r w:rsidRPr="00490E6D">
              <w:t>Velocity error term</w:t>
            </w:r>
          </w:p>
        </w:tc>
        <w:tc>
          <w:tcPr>
            <w:tcW w:w="768" w:type="dxa"/>
          </w:tcPr>
          <w:p w14:paraId="761A1A2E" w14:textId="77777777" w:rsidR="006613AA" w:rsidRPr="00490E6D" w:rsidRDefault="006613AA" w:rsidP="006613AA">
            <w:r w:rsidRPr="00490E6D">
              <w:t>E</w:t>
            </w:r>
          </w:p>
        </w:tc>
        <w:tc>
          <w:tcPr>
            <w:tcW w:w="492" w:type="dxa"/>
          </w:tcPr>
          <w:p w14:paraId="626B50EB" w14:textId="77777777" w:rsidR="006613AA" w:rsidRPr="00490E6D" w:rsidRDefault="006613AA" w:rsidP="006613AA">
            <w:r w:rsidRPr="00490E6D">
              <w:t>a</w:t>
            </w:r>
          </w:p>
        </w:tc>
      </w:tr>
      <w:tr w:rsidR="006613AA" w:rsidRPr="00490E6D" w14:paraId="01BF3AE9" w14:textId="77777777" w:rsidTr="006613AA">
        <w:tc>
          <w:tcPr>
            <w:tcW w:w="1008" w:type="dxa"/>
          </w:tcPr>
          <w:p w14:paraId="4FDE5538" w14:textId="77777777" w:rsidR="006613AA" w:rsidRPr="00490E6D" w:rsidRDefault="006613AA" w:rsidP="006613AA">
            <m:oMathPara>
              <m:oMath>
                <m:sSub>
                  <m:sSubPr>
                    <m:ctrlPr>
                      <w:rPr>
                        <w:rFonts w:ascii="Cambria Math" w:hAnsi="Cambria Math"/>
                      </w:rPr>
                    </m:ctrlPr>
                  </m:sSubPr>
                  <m:e>
                    <m:r>
                      <w:rPr>
                        <w:rFonts w:ascii="Cambria Math" w:hAnsi="Cambria Math"/>
                      </w:rPr>
                      <m:t>S</m:t>
                    </m:r>
                  </m:e>
                  <m:sub>
                    <m:r>
                      <w:rPr>
                        <w:rFonts w:ascii="Cambria Math" w:hAnsi="Cambria Math"/>
                      </w:rPr>
                      <m:t>A</m:t>
                    </m:r>
                  </m:sub>
                </m:sSub>
              </m:oMath>
            </m:oMathPara>
          </w:p>
        </w:tc>
        <w:tc>
          <w:tcPr>
            <w:tcW w:w="1175" w:type="dxa"/>
          </w:tcPr>
          <w:p w14:paraId="1F7817D8" w14:textId="77777777" w:rsidR="006613AA" w:rsidRPr="00490E6D" w:rsidRDefault="006613AA" w:rsidP="006613AA">
            <w:r w:rsidRPr="00490E6D">
              <w:t>0.1181</w:t>
            </w:r>
          </w:p>
        </w:tc>
        <w:tc>
          <w:tcPr>
            <w:tcW w:w="5485" w:type="dxa"/>
          </w:tcPr>
          <w:p w14:paraId="5D376C6B" w14:textId="77777777" w:rsidR="006613AA" w:rsidRPr="00490E6D" w:rsidRDefault="006613AA" w:rsidP="006613AA">
            <w:r w:rsidRPr="00490E6D">
              <w:t>SDA coefficient</w:t>
            </w:r>
          </w:p>
        </w:tc>
        <w:tc>
          <w:tcPr>
            <w:tcW w:w="768" w:type="dxa"/>
          </w:tcPr>
          <w:p w14:paraId="3247327E" w14:textId="77777777" w:rsidR="006613AA" w:rsidRPr="00490E6D" w:rsidRDefault="006613AA" w:rsidP="006613AA">
            <w:r w:rsidRPr="00490E6D">
              <w:t>E</w:t>
            </w:r>
          </w:p>
        </w:tc>
        <w:tc>
          <w:tcPr>
            <w:tcW w:w="492" w:type="dxa"/>
          </w:tcPr>
          <w:p w14:paraId="7068DBA5" w14:textId="77777777" w:rsidR="006613AA" w:rsidRPr="00490E6D" w:rsidRDefault="006613AA" w:rsidP="006613AA">
            <w:r w:rsidRPr="00490E6D">
              <w:t>a</w:t>
            </w:r>
          </w:p>
        </w:tc>
      </w:tr>
      <w:tr w:rsidR="006613AA" w:rsidRPr="00490E6D" w14:paraId="22AC10AB" w14:textId="77777777" w:rsidTr="006613AA">
        <w:tc>
          <w:tcPr>
            <w:tcW w:w="1008" w:type="dxa"/>
          </w:tcPr>
          <w:p w14:paraId="2043BAC3" w14:textId="77777777" w:rsidR="006613AA" w:rsidRPr="00490E6D" w:rsidRDefault="006613AA" w:rsidP="006613AA">
            <m:oMathPara>
              <m:oMath>
                <m:sSub>
                  <m:sSubPr>
                    <m:ctrlPr>
                      <w:rPr>
                        <w:rFonts w:ascii="Cambria Math" w:hAnsi="Cambria Math"/>
                      </w:rPr>
                    </m:ctrlPr>
                  </m:sSubPr>
                  <m:e>
                    <m:r>
                      <w:rPr>
                        <w:rFonts w:ascii="Cambria Math" w:hAnsi="Cambria Math"/>
                      </w:rPr>
                      <m:t>σ</m:t>
                    </m:r>
                  </m:e>
                  <m:sub>
                    <m:r>
                      <w:rPr>
                        <w:rFonts w:ascii="Cambria Math" w:hAnsi="Cambria Math"/>
                      </w:rPr>
                      <m:t>S</m:t>
                    </m:r>
                  </m:sub>
                </m:sSub>
              </m:oMath>
            </m:oMathPara>
          </w:p>
        </w:tc>
        <w:tc>
          <w:tcPr>
            <w:tcW w:w="1175" w:type="dxa"/>
          </w:tcPr>
          <w:p w14:paraId="61609492" w14:textId="77777777" w:rsidR="006613AA" w:rsidRPr="00490E6D" w:rsidRDefault="006613AA" w:rsidP="006613AA">
            <w:pPr>
              <w:rPr>
                <w:color w:val="000000"/>
              </w:rPr>
            </w:pPr>
            <w:r w:rsidRPr="00490E6D">
              <w:t>0.2574</w:t>
            </w:r>
          </w:p>
        </w:tc>
        <w:tc>
          <w:tcPr>
            <w:tcW w:w="5485" w:type="dxa"/>
          </w:tcPr>
          <w:p w14:paraId="51308BB1" w14:textId="77777777" w:rsidR="006613AA" w:rsidRPr="00490E6D" w:rsidRDefault="006613AA" w:rsidP="006613AA">
            <w:r w:rsidRPr="00490E6D">
              <w:t>SDA error term</w:t>
            </w:r>
          </w:p>
        </w:tc>
        <w:tc>
          <w:tcPr>
            <w:tcW w:w="768" w:type="dxa"/>
          </w:tcPr>
          <w:p w14:paraId="4E6BD94B" w14:textId="77777777" w:rsidR="006613AA" w:rsidRPr="00490E6D" w:rsidRDefault="006613AA" w:rsidP="006613AA">
            <w:r w:rsidRPr="00490E6D">
              <w:t>E</w:t>
            </w:r>
          </w:p>
        </w:tc>
        <w:tc>
          <w:tcPr>
            <w:tcW w:w="492" w:type="dxa"/>
          </w:tcPr>
          <w:p w14:paraId="1A7C03D7" w14:textId="77777777" w:rsidR="006613AA" w:rsidRPr="00490E6D" w:rsidRDefault="006613AA" w:rsidP="006613AA">
            <w:r w:rsidRPr="00490E6D">
              <w:t>a</w:t>
            </w:r>
          </w:p>
        </w:tc>
      </w:tr>
      <w:tr w:rsidR="006613AA" w:rsidRPr="00490E6D" w14:paraId="476155B4" w14:textId="77777777" w:rsidTr="006613AA">
        <w:tc>
          <w:tcPr>
            <w:tcW w:w="1008" w:type="dxa"/>
          </w:tcPr>
          <w:p w14:paraId="3E08477D" w14:textId="77777777" w:rsidR="006613AA" w:rsidRPr="00490E6D" w:rsidRDefault="006613AA" w:rsidP="006613AA">
            <m:oMathPara>
              <m:oMath>
                <m:sSub>
                  <m:sSubPr>
                    <m:ctrlPr>
                      <w:rPr>
                        <w:rFonts w:ascii="Cambria Math" w:hAnsi="Cambria Math"/>
                      </w:rPr>
                    </m:ctrlPr>
                  </m:sSubPr>
                  <m:e>
                    <m:r>
                      <w:rPr>
                        <w:rFonts w:ascii="Cambria Math" w:hAnsi="Cambria Math"/>
                      </w:rPr>
                      <m:t>U</m:t>
                    </m:r>
                  </m:e>
                  <m:sub>
                    <m:r>
                      <w:rPr>
                        <w:rFonts w:ascii="Cambria Math" w:hAnsi="Cambria Math"/>
                      </w:rPr>
                      <m:t>A</m:t>
                    </m:r>
                  </m:sub>
                </m:sSub>
              </m:oMath>
            </m:oMathPara>
          </w:p>
        </w:tc>
        <w:tc>
          <w:tcPr>
            <w:tcW w:w="1175" w:type="dxa"/>
          </w:tcPr>
          <w:p w14:paraId="5EAB584E" w14:textId="77777777" w:rsidR="006613AA" w:rsidRPr="00490E6D" w:rsidRDefault="006613AA" w:rsidP="006613AA">
            <w:r w:rsidRPr="00490E6D">
              <w:t>0.0332</w:t>
            </w:r>
          </w:p>
        </w:tc>
        <w:tc>
          <w:tcPr>
            <w:tcW w:w="5485" w:type="dxa"/>
          </w:tcPr>
          <w:p w14:paraId="6E6796A1" w14:textId="77777777" w:rsidR="006613AA" w:rsidRPr="00490E6D" w:rsidRDefault="006613AA" w:rsidP="006613AA">
            <w:r w:rsidRPr="00490E6D">
              <w:t>0.0332 Excretion coefficient</w:t>
            </w:r>
          </w:p>
        </w:tc>
        <w:tc>
          <w:tcPr>
            <w:tcW w:w="768" w:type="dxa"/>
          </w:tcPr>
          <w:p w14:paraId="170A86B7" w14:textId="77777777" w:rsidR="006613AA" w:rsidRPr="00490E6D" w:rsidRDefault="006613AA" w:rsidP="006613AA">
            <w:r w:rsidRPr="00490E6D">
              <w:t>E</w:t>
            </w:r>
          </w:p>
        </w:tc>
        <w:tc>
          <w:tcPr>
            <w:tcW w:w="492" w:type="dxa"/>
          </w:tcPr>
          <w:p w14:paraId="09DEE76F" w14:textId="77777777" w:rsidR="006613AA" w:rsidRPr="00490E6D" w:rsidRDefault="006613AA" w:rsidP="006613AA">
            <w:r w:rsidRPr="00490E6D">
              <w:t>a</w:t>
            </w:r>
          </w:p>
        </w:tc>
      </w:tr>
      <w:tr w:rsidR="006613AA" w:rsidRPr="00490E6D" w14:paraId="5317576F" w14:textId="77777777" w:rsidTr="006613AA">
        <w:tc>
          <w:tcPr>
            <w:tcW w:w="1008" w:type="dxa"/>
          </w:tcPr>
          <w:p w14:paraId="7C21C60F" w14:textId="77777777" w:rsidR="006613AA" w:rsidRPr="00490E6D" w:rsidRDefault="006613AA" w:rsidP="006613AA">
            <m:oMathPara>
              <m:oMath>
                <m:sSub>
                  <m:sSubPr>
                    <m:ctrlPr>
                      <w:rPr>
                        <w:rFonts w:ascii="Cambria Math" w:hAnsi="Cambria Math"/>
                      </w:rPr>
                    </m:ctrlPr>
                  </m:sSubPr>
                  <m:e>
                    <m:r>
                      <w:rPr>
                        <w:rFonts w:ascii="Cambria Math" w:hAnsi="Cambria Math"/>
                      </w:rPr>
                      <m:t>σ</m:t>
                    </m:r>
                  </m:e>
                  <m:sub>
                    <m:r>
                      <w:rPr>
                        <w:rFonts w:ascii="Cambria Math" w:hAnsi="Cambria Math"/>
                      </w:rPr>
                      <m:t>U</m:t>
                    </m:r>
                  </m:sub>
                </m:sSub>
              </m:oMath>
            </m:oMathPara>
          </w:p>
        </w:tc>
        <w:tc>
          <w:tcPr>
            <w:tcW w:w="1175" w:type="dxa"/>
          </w:tcPr>
          <w:p w14:paraId="36B82E54" w14:textId="77777777" w:rsidR="006613AA" w:rsidRPr="00490E6D" w:rsidRDefault="006613AA" w:rsidP="006613AA">
            <w:pPr>
              <w:rPr>
                <w:color w:val="000000"/>
              </w:rPr>
            </w:pPr>
            <w:r w:rsidRPr="00490E6D">
              <w:t>0.0820</w:t>
            </w:r>
          </w:p>
        </w:tc>
        <w:tc>
          <w:tcPr>
            <w:tcW w:w="5485" w:type="dxa"/>
          </w:tcPr>
          <w:p w14:paraId="52D6102D" w14:textId="77777777" w:rsidR="006613AA" w:rsidRPr="00490E6D" w:rsidRDefault="006613AA" w:rsidP="006613AA">
            <w:r w:rsidRPr="00490E6D">
              <w:t>Excretion error term</w:t>
            </w:r>
          </w:p>
        </w:tc>
        <w:tc>
          <w:tcPr>
            <w:tcW w:w="768" w:type="dxa"/>
          </w:tcPr>
          <w:p w14:paraId="79376902" w14:textId="77777777" w:rsidR="006613AA" w:rsidRPr="00490E6D" w:rsidRDefault="006613AA" w:rsidP="006613AA">
            <w:r w:rsidRPr="00490E6D">
              <w:t>E</w:t>
            </w:r>
          </w:p>
        </w:tc>
        <w:tc>
          <w:tcPr>
            <w:tcW w:w="492" w:type="dxa"/>
          </w:tcPr>
          <w:p w14:paraId="5DC469AF" w14:textId="77777777" w:rsidR="006613AA" w:rsidRPr="00490E6D" w:rsidRDefault="006613AA" w:rsidP="006613AA">
            <w:r w:rsidRPr="00490E6D">
              <w:t>a</w:t>
            </w:r>
          </w:p>
        </w:tc>
      </w:tr>
      <w:tr w:rsidR="006613AA" w:rsidRPr="00490E6D" w14:paraId="798E6A8A" w14:textId="77777777" w:rsidTr="006613AA">
        <w:tc>
          <w:tcPr>
            <w:tcW w:w="1008" w:type="dxa"/>
          </w:tcPr>
          <w:p w14:paraId="418216A4" w14:textId="77777777" w:rsidR="006613AA" w:rsidRPr="00490E6D" w:rsidRDefault="006613AA" w:rsidP="006613AA">
            <m:oMathPara>
              <m:oMath>
                <m:sSub>
                  <m:sSubPr>
                    <m:ctrlPr>
                      <w:rPr>
                        <w:rFonts w:ascii="Cambria Math" w:hAnsi="Cambria Math"/>
                      </w:rPr>
                    </m:ctrlPr>
                  </m:sSubPr>
                  <m:e>
                    <m:r>
                      <w:rPr>
                        <w:rFonts w:ascii="Cambria Math" w:hAnsi="Cambria Math"/>
                      </w:rPr>
                      <m:t>F</m:t>
                    </m:r>
                  </m:e>
                  <m:sub>
                    <m:r>
                      <w:rPr>
                        <w:rFonts w:ascii="Cambria Math" w:hAnsi="Cambria Math"/>
                      </w:rPr>
                      <m:t>A</m:t>
                    </m:r>
                  </m:sub>
                </m:sSub>
              </m:oMath>
            </m:oMathPara>
          </w:p>
        </w:tc>
        <w:tc>
          <w:tcPr>
            <w:tcW w:w="1175" w:type="dxa"/>
          </w:tcPr>
          <w:p w14:paraId="36AB58D6" w14:textId="77777777" w:rsidR="006613AA" w:rsidRPr="00490E6D" w:rsidRDefault="006613AA" w:rsidP="006613AA">
            <w:r w:rsidRPr="00490E6D">
              <w:t>0.2</w:t>
            </w:r>
          </w:p>
        </w:tc>
        <w:tc>
          <w:tcPr>
            <w:tcW w:w="5485" w:type="dxa"/>
          </w:tcPr>
          <w:p w14:paraId="667BD99D" w14:textId="77777777" w:rsidR="006613AA" w:rsidRPr="00490E6D" w:rsidRDefault="006613AA" w:rsidP="006613AA">
            <w:r w:rsidRPr="00490E6D">
              <w:t>Egestion coefficient</w:t>
            </w:r>
          </w:p>
        </w:tc>
        <w:tc>
          <w:tcPr>
            <w:tcW w:w="768" w:type="dxa"/>
          </w:tcPr>
          <w:p w14:paraId="38584E00" w14:textId="77777777" w:rsidR="006613AA" w:rsidRPr="00490E6D" w:rsidRDefault="006613AA" w:rsidP="006613AA">
            <w:r w:rsidRPr="00490E6D">
              <w:t>I</w:t>
            </w:r>
          </w:p>
        </w:tc>
        <w:tc>
          <w:tcPr>
            <w:tcW w:w="492" w:type="dxa"/>
          </w:tcPr>
          <w:p w14:paraId="2EB53A68" w14:textId="77777777" w:rsidR="006613AA" w:rsidRPr="00490E6D" w:rsidRDefault="006613AA" w:rsidP="006613AA">
            <w:r w:rsidRPr="00490E6D">
              <w:t>b</w:t>
            </w:r>
          </w:p>
        </w:tc>
      </w:tr>
      <w:tr w:rsidR="006613AA" w:rsidRPr="00490E6D" w14:paraId="57F45FF0" w14:textId="77777777" w:rsidTr="006613AA">
        <w:tc>
          <w:tcPr>
            <w:tcW w:w="1008" w:type="dxa"/>
          </w:tcPr>
          <w:p w14:paraId="679A2A44" w14:textId="77777777" w:rsidR="006613AA" w:rsidRPr="00490E6D" w:rsidRDefault="006613AA" w:rsidP="006613AA">
            <m:oMathPara>
              <m:oMath>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O</m:t>
                        </m:r>
                      </m:e>
                      <m:sub>
                        <m:r>
                          <w:rPr>
                            <w:rFonts w:ascii="Cambria Math" w:hAnsi="Cambria Math"/>
                          </w:rPr>
                          <m:t>2</m:t>
                        </m:r>
                      </m:sub>
                    </m:sSub>
                  </m:sub>
                </m:sSub>
              </m:oMath>
            </m:oMathPara>
          </w:p>
        </w:tc>
        <w:tc>
          <w:tcPr>
            <w:tcW w:w="1175" w:type="dxa"/>
          </w:tcPr>
          <w:p w14:paraId="20544F8B" w14:textId="77777777" w:rsidR="006613AA" w:rsidRPr="00490E6D" w:rsidRDefault="006613AA" w:rsidP="006613AA">
            <w:r w:rsidRPr="00490E6D">
              <w:t>13560</w:t>
            </w:r>
          </w:p>
        </w:tc>
        <w:tc>
          <w:tcPr>
            <w:tcW w:w="5485" w:type="dxa"/>
          </w:tcPr>
          <w:p w14:paraId="5D7C3CFE" w14:textId="77777777" w:rsidR="006613AA" w:rsidRPr="00490E6D" w:rsidRDefault="006613AA" w:rsidP="006613AA">
            <w:r w:rsidRPr="00490E6D">
              <w:t xml:space="preserve">Oxygen energy equivalent (J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Pr="00490E6D">
              <w:t>)</w:t>
            </w:r>
          </w:p>
        </w:tc>
        <w:tc>
          <w:tcPr>
            <w:tcW w:w="768" w:type="dxa"/>
          </w:tcPr>
          <w:p w14:paraId="023CD0A4" w14:textId="77777777" w:rsidR="006613AA" w:rsidRPr="00490E6D" w:rsidRDefault="006613AA" w:rsidP="006613AA">
            <w:r w:rsidRPr="00490E6D">
              <w:t>I</w:t>
            </w:r>
          </w:p>
        </w:tc>
        <w:tc>
          <w:tcPr>
            <w:tcW w:w="492" w:type="dxa"/>
          </w:tcPr>
          <w:p w14:paraId="721CDA6C" w14:textId="77777777" w:rsidR="006613AA" w:rsidRPr="00490E6D" w:rsidRDefault="006613AA" w:rsidP="006613AA">
            <w:r w:rsidRPr="00490E6D">
              <w:t>c</w:t>
            </w:r>
          </w:p>
        </w:tc>
      </w:tr>
      <w:tr w:rsidR="006613AA" w:rsidRPr="00490E6D" w14:paraId="660EC55F" w14:textId="77777777" w:rsidTr="006613AA">
        <w:tc>
          <w:tcPr>
            <w:tcW w:w="1008" w:type="dxa"/>
          </w:tcPr>
          <w:p w14:paraId="551170F3" w14:textId="77777777" w:rsidR="006613AA" w:rsidRPr="00490E6D" w:rsidRDefault="006613AA" w:rsidP="006613AA">
            <m:oMathPara>
              <m:oMath>
                <m:sSub>
                  <m:sSubPr>
                    <m:ctrlPr>
                      <w:rPr>
                        <w:rFonts w:ascii="Cambria Math" w:hAnsi="Cambria Math"/>
                      </w:rPr>
                    </m:ctrlPr>
                  </m:sSubPr>
                  <m:e>
                    <m:r>
                      <w:rPr>
                        <w:rFonts w:ascii="Cambria Math" w:hAnsi="Cambria Math"/>
                      </w:rPr>
                      <m:t>E</m:t>
                    </m:r>
                  </m:e>
                  <m:sub>
                    <m:r>
                      <w:rPr>
                        <w:rFonts w:ascii="Cambria Math" w:hAnsi="Cambria Math"/>
                      </w:rPr>
                      <m:t>fish</m:t>
                    </m:r>
                  </m:sub>
                </m:sSub>
              </m:oMath>
            </m:oMathPara>
          </w:p>
        </w:tc>
        <w:tc>
          <w:tcPr>
            <w:tcW w:w="1175" w:type="dxa"/>
          </w:tcPr>
          <w:p w14:paraId="1926F04C" w14:textId="77777777" w:rsidR="006613AA" w:rsidRPr="00490E6D" w:rsidRDefault="006613AA" w:rsidP="006613AA">
            <w:r w:rsidRPr="00490E6D">
              <w:t>4812</w:t>
            </w:r>
          </w:p>
        </w:tc>
        <w:tc>
          <w:tcPr>
            <w:tcW w:w="5485" w:type="dxa"/>
          </w:tcPr>
          <w:p w14:paraId="05DD5B2B" w14:textId="77777777" w:rsidR="006613AA" w:rsidRPr="00490E6D" w:rsidRDefault="006613AA" w:rsidP="006613AA">
            <w:r w:rsidRPr="00490E6D">
              <w:t xml:space="preserve">Fish energy density (J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Pr="00490E6D">
              <w:t>)</w:t>
            </w:r>
          </w:p>
        </w:tc>
        <w:tc>
          <w:tcPr>
            <w:tcW w:w="768" w:type="dxa"/>
          </w:tcPr>
          <w:p w14:paraId="17FF4602" w14:textId="77777777" w:rsidR="006613AA" w:rsidRPr="00490E6D" w:rsidRDefault="006613AA" w:rsidP="006613AA">
            <w:r w:rsidRPr="00490E6D">
              <w:t>I</w:t>
            </w:r>
          </w:p>
        </w:tc>
        <w:tc>
          <w:tcPr>
            <w:tcW w:w="492" w:type="dxa"/>
          </w:tcPr>
          <w:p w14:paraId="372D75D9" w14:textId="77777777" w:rsidR="006613AA" w:rsidRPr="00490E6D" w:rsidRDefault="006613AA" w:rsidP="006613AA">
            <w:r w:rsidRPr="00490E6D">
              <w:t>e</w:t>
            </w:r>
          </w:p>
        </w:tc>
      </w:tr>
      <w:tr w:rsidR="006613AA" w:rsidRPr="00490E6D" w14:paraId="2A3193B8" w14:textId="77777777" w:rsidTr="006613AA">
        <w:tc>
          <w:tcPr>
            <w:tcW w:w="1008" w:type="dxa"/>
          </w:tcPr>
          <w:p w14:paraId="5FB6A88C" w14:textId="77777777" w:rsidR="006613AA" w:rsidRPr="00490E6D" w:rsidRDefault="006613AA" w:rsidP="006613AA">
            <m:oMathPara>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y</m:t>
                    </m:r>
                  </m:sub>
                </m:sSub>
              </m:oMath>
            </m:oMathPara>
          </w:p>
        </w:tc>
        <w:tc>
          <w:tcPr>
            <w:tcW w:w="1175" w:type="dxa"/>
          </w:tcPr>
          <w:p w14:paraId="7D6CF74B" w14:textId="77777777" w:rsidR="006613AA" w:rsidRPr="00490E6D" w:rsidRDefault="006613AA" w:rsidP="006613AA">
            <w:r w:rsidRPr="00490E6D">
              <w:t>365</w:t>
            </w:r>
          </w:p>
        </w:tc>
        <w:tc>
          <w:tcPr>
            <w:tcW w:w="5485" w:type="dxa"/>
          </w:tcPr>
          <w:p w14:paraId="585802CA" w14:textId="77777777" w:rsidR="006613AA" w:rsidRPr="00490E6D" w:rsidRDefault="006613AA" w:rsidP="006613AA">
            <w:pPr>
              <w:rPr>
                <w:i/>
              </w:rPr>
            </w:pPr>
            <w:r w:rsidRPr="00490E6D">
              <w:t xml:space="preserve">Number of simulation days for fish </w:t>
            </w:r>
            <m:oMath>
              <m:r>
                <w:rPr>
                  <w:rFonts w:ascii="Cambria Math" w:hAnsi="Cambria Math"/>
                </w:rPr>
                <m:t>i</m:t>
              </m:r>
            </m:oMath>
            <w:r w:rsidRPr="00490E6D">
              <w:t xml:space="preserve">, year </w:t>
            </w:r>
            <m:oMath>
              <m:r>
                <w:rPr>
                  <w:rFonts w:ascii="Cambria Math" w:hAnsi="Cambria Math"/>
                </w:rPr>
                <m:t>y</m:t>
              </m:r>
            </m:oMath>
          </w:p>
        </w:tc>
        <w:tc>
          <w:tcPr>
            <w:tcW w:w="768" w:type="dxa"/>
          </w:tcPr>
          <w:p w14:paraId="436FD3AD" w14:textId="77777777" w:rsidR="006613AA" w:rsidRPr="00490E6D" w:rsidRDefault="006613AA" w:rsidP="006613AA">
            <w:r w:rsidRPr="00490E6D">
              <w:t>I</w:t>
            </w:r>
          </w:p>
        </w:tc>
        <w:tc>
          <w:tcPr>
            <w:tcW w:w="492" w:type="dxa"/>
          </w:tcPr>
          <w:p w14:paraId="34187AF3" w14:textId="77777777" w:rsidR="006613AA" w:rsidRPr="00490E6D" w:rsidRDefault="006613AA" w:rsidP="006613AA"/>
        </w:tc>
      </w:tr>
      <w:tr w:rsidR="006613AA" w:rsidRPr="00490E6D" w14:paraId="17A10C3C" w14:textId="77777777" w:rsidTr="006613AA">
        <w:tc>
          <w:tcPr>
            <w:tcW w:w="1008" w:type="dxa"/>
          </w:tcPr>
          <w:p w14:paraId="4AFCD2B5" w14:textId="77777777" w:rsidR="006613AA" w:rsidRPr="00490E6D" w:rsidRDefault="006613AA" w:rsidP="006613AA">
            <m:oMathPara>
              <m:oMath>
                <m:sSub>
                  <m:sSubPr>
                    <m:ctrlPr>
                      <w:rPr>
                        <w:rFonts w:ascii="Cambria Math" w:hAnsi="Cambria Math"/>
                      </w:rPr>
                    </m:ctrlPr>
                  </m:sSubPr>
                  <m:e>
                    <m:r>
                      <w:rPr>
                        <w:rFonts w:ascii="Cambria Math" w:hAnsi="Cambria Math"/>
                      </w:rPr>
                      <m:t>E</m:t>
                    </m:r>
                  </m:e>
                  <m:sub>
                    <m:r>
                      <w:rPr>
                        <w:rFonts w:ascii="Cambria Math" w:hAnsi="Cambria Math"/>
                      </w:rPr>
                      <m:t>prey</m:t>
                    </m:r>
                  </m:sub>
                </m:sSub>
              </m:oMath>
            </m:oMathPara>
          </w:p>
        </w:tc>
        <w:tc>
          <w:tcPr>
            <w:tcW w:w="1175" w:type="dxa"/>
          </w:tcPr>
          <w:p w14:paraId="602C53ED" w14:textId="77777777" w:rsidR="006613AA" w:rsidRPr="00490E6D" w:rsidRDefault="006613AA" w:rsidP="006613AA"/>
        </w:tc>
        <w:tc>
          <w:tcPr>
            <w:tcW w:w="5485" w:type="dxa"/>
          </w:tcPr>
          <w:p w14:paraId="1F9C93B3" w14:textId="77777777" w:rsidR="006613AA" w:rsidRPr="00490E6D" w:rsidRDefault="006613AA" w:rsidP="006613AA">
            <w:r w:rsidRPr="00490E6D">
              <w:t xml:space="preserve">Prey energy density (J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Pr="00490E6D">
              <w:t>)</w:t>
            </w:r>
          </w:p>
        </w:tc>
        <w:tc>
          <w:tcPr>
            <w:tcW w:w="768" w:type="dxa"/>
          </w:tcPr>
          <w:p w14:paraId="54DB0362" w14:textId="77777777" w:rsidR="006613AA" w:rsidRPr="00490E6D" w:rsidRDefault="006613AA" w:rsidP="006613AA">
            <w:r w:rsidRPr="00490E6D">
              <w:t>I</w:t>
            </w:r>
          </w:p>
        </w:tc>
        <w:tc>
          <w:tcPr>
            <w:tcW w:w="492" w:type="dxa"/>
          </w:tcPr>
          <w:p w14:paraId="711D99C5" w14:textId="77777777" w:rsidR="006613AA" w:rsidRPr="00490E6D" w:rsidRDefault="006613AA" w:rsidP="006613AA"/>
        </w:tc>
      </w:tr>
      <w:tr w:rsidR="006613AA" w:rsidRPr="00490E6D" w14:paraId="47545A80" w14:textId="77777777" w:rsidTr="006613AA">
        <w:tc>
          <w:tcPr>
            <w:tcW w:w="1008" w:type="dxa"/>
          </w:tcPr>
          <w:p w14:paraId="185F2268" w14:textId="77777777" w:rsidR="006613AA" w:rsidRPr="00490E6D" w:rsidRDefault="006613AA" w:rsidP="006613AA">
            <m:oMathPara>
              <m:oMath>
                <m:sSub>
                  <m:sSubPr>
                    <m:ctrlPr>
                      <w:rPr>
                        <w:rFonts w:ascii="Cambria Math" w:hAnsi="Cambria Math"/>
                      </w:rPr>
                    </m:ctrlPr>
                  </m:sSubPr>
                  <m:e>
                    <m:r>
                      <w:rPr>
                        <w:rFonts w:ascii="Cambria Math" w:hAnsi="Cambria Math"/>
                      </w:rPr>
                      <m:t>RFR</m:t>
                    </m:r>
                  </m:e>
                  <m:sub>
                    <m:r>
                      <w:rPr>
                        <w:rFonts w:ascii="Cambria Math" w:hAnsi="Cambria Math"/>
                      </w:rPr>
                      <m:t>i</m:t>
                    </m:r>
                    <m:r>
                      <m:rPr>
                        <m:sty m:val="p"/>
                      </m:rPr>
                      <w:rPr>
                        <w:rFonts w:ascii="Cambria Math" w:hAnsi="Cambria Math"/>
                      </w:rPr>
                      <m:t>,</m:t>
                    </m:r>
                    <m:r>
                      <w:rPr>
                        <w:rFonts w:ascii="Cambria Math" w:hAnsi="Cambria Math"/>
                      </w:rPr>
                      <m:t>y</m:t>
                    </m:r>
                  </m:sub>
                </m:sSub>
              </m:oMath>
            </m:oMathPara>
          </w:p>
        </w:tc>
        <w:tc>
          <w:tcPr>
            <w:tcW w:w="1175" w:type="dxa"/>
          </w:tcPr>
          <w:p w14:paraId="14B7A3A2" w14:textId="77777777" w:rsidR="006613AA" w:rsidRPr="00490E6D" w:rsidRDefault="006613AA" w:rsidP="006613AA"/>
        </w:tc>
        <w:tc>
          <w:tcPr>
            <w:tcW w:w="5485" w:type="dxa"/>
          </w:tcPr>
          <w:p w14:paraId="640D4C00" w14:textId="77777777" w:rsidR="006613AA" w:rsidRPr="00490E6D" w:rsidRDefault="006613AA" w:rsidP="006613AA">
            <w:r>
              <w:t>Relative Foraging Rate c</w:t>
            </w:r>
            <w:r w:rsidRPr="00490E6D">
              <w:t xml:space="preserve">onsumption scalar for fish </w:t>
            </w:r>
            <m:oMath>
              <m:r>
                <w:rPr>
                  <w:rFonts w:ascii="Cambria Math" w:hAnsi="Cambria Math"/>
                </w:rPr>
                <m:t>i</m:t>
              </m:r>
            </m:oMath>
            <w:r w:rsidRPr="00490E6D">
              <w:t xml:space="preserve">, year </w:t>
            </w:r>
            <m:oMath>
              <m:r>
                <w:rPr>
                  <w:rFonts w:ascii="Cambria Math" w:hAnsi="Cambria Math"/>
                </w:rPr>
                <m:t>y</m:t>
              </m:r>
            </m:oMath>
          </w:p>
        </w:tc>
        <w:tc>
          <w:tcPr>
            <w:tcW w:w="768" w:type="dxa"/>
          </w:tcPr>
          <w:p w14:paraId="6D298725" w14:textId="77777777" w:rsidR="006613AA" w:rsidRPr="00490E6D" w:rsidRDefault="006613AA" w:rsidP="006613AA">
            <w:pPr>
              <w:rPr>
                <w:i/>
              </w:rPr>
            </w:pPr>
            <w:r w:rsidRPr="00490E6D">
              <w:t>E or I</w:t>
            </w:r>
          </w:p>
        </w:tc>
        <w:tc>
          <w:tcPr>
            <w:tcW w:w="492" w:type="dxa"/>
          </w:tcPr>
          <w:p w14:paraId="6D328CE7" w14:textId="77777777" w:rsidR="006613AA" w:rsidRPr="00490E6D" w:rsidRDefault="006613AA" w:rsidP="006613AA">
            <w:r w:rsidRPr="00490E6D">
              <w:t>a</w:t>
            </w:r>
          </w:p>
        </w:tc>
      </w:tr>
      <w:tr w:rsidR="006613AA" w:rsidRPr="00490E6D" w14:paraId="5098A6FF" w14:textId="77777777" w:rsidTr="006613AA">
        <w:tc>
          <w:tcPr>
            <w:tcW w:w="1008" w:type="dxa"/>
          </w:tcPr>
          <w:p w14:paraId="0A20BF96" w14:textId="77777777" w:rsidR="006613AA" w:rsidRPr="00490E6D" w:rsidRDefault="006613AA" w:rsidP="006613AA">
            <m:oMathPara>
              <m:oMath>
                <m:r>
                  <w:rPr>
                    <w:rFonts w:ascii="Cambria Math" w:hAnsi="Cambria Math"/>
                  </w:rPr>
                  <m:t>T</m:t>
                </m:r>
              </m:oMath>
            </m:oMathPara>
          </w:p>
        </w:tc>
        <w:tc>
          <w:tcPr>
            <w:tcW w:w="1175" w:type="dxa"/>
          </w:tcPr>
          <w:p w14:paraId="2562A43A" w14:textId="77777777" w:rsidR="006613AA" w:rsidRPr="00490E6D" w:rsidRDefault="006613AA" w:rsidP="006613AA"/>
        </w:tc>
        <w:tc>
          <w:tcPr>
            <w:tcW w:w="5485" w:type="dxa"/>
          </w:tcPr>
          <w:p w14:paraId="54430A87" w14:textId="77777777" w:rsidR="006613AA" w:rsidRPr="00490E6D" w:rsidRDefault="006613AA" w:rsidP="006613AA">
            <w:r w:rsidRPr="00490E6D">
              <w:t>Temperature (</w:t>
            </w:r>
            <w:proofErr w:type="spellStart"/>
            <w:r w:rsidRPr="00490E6D">
              <w:rPr>
                <w:vertAlign w:val="superscript"/>
              </w:rPr>
              <w:t>o</w:t>
            </w:r>
            <w:r w:rsidRPr="00490E6D">
              <w:t>C</w:t>
            </w:r>
            <w:proofErr w:type="spellEnd"/>
            <w:r w:rsidRPr="00490E6D">
              <w:t>)</w:t>
            </w:r>
          </w:p>
        </w:tc>
        <w:tc>
          <w:tcPr>
            <w:tcW w:w="768" w:type="dxa"/>
          </w:tcPr>
          <w:p w14:paraId="2AF7C57F" w14:textId="77777777" w:rsidR="006613AA" w:rsidRPr="00490E6D" w:rsidRDefault="006613AA" w:rsidP="006613AA">
            <w:r w:rsidRPr="00490E6D">
              <w:t>D</w:t>
            </w:r>
          </w:p>
        </w:tc>
        <w:tc>
          <w:tcPr>
            <w:tcW w:w="492" w:type="dxa"/>
          </w:tcPr>
          <w:p w14:paraId="7E60548D" w14:textId="77777777" w:rsidR="006613AA" w:rsidRPr="00490E6D" w:rsidRDefault="006613AA" w:rsidP="006613AA">
            <w:r w:rsidRPr="00490E6D">
              <w:t>f</w:t>
            </w:r>
          </w:p>
        </w:tc>
      </w:tr>
      <w:tr w:rsidR="006613AA" w:rsidRPr="00490E6D" w14:paraId="77788335" w14:textId="77777777" w:rsidTr="006613AA">
        <w:tc>
          <w:tcPr>
            <w:tcW w:w="1008" w:type="dxa"/>
          </w:tcPr>
          <w:p w14:paraId="0B4B758F" w14:textId="77777777" w:rsidR="006613AA" w:rsidRPr="00490E6D" w:rsidRDefault="006613AA" w:rsidP="006613AA">
            <m:oMathPara>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y</m:t>
                    </m:r>
                  </m:sub>
                </m:sSub>
              </m:oMath>
            </m:oMathPara>
          </w:p>
        </w:tc>
        <w:tc>
          <w:tcPr>
            <w:tcW w:w="1175" w:type="dxa"/>
          </w:tcPr>
          <w:p w14:paraId="68E99828" w14:textId="77777777" w:rsidR="006613AA" w:rsidRPr="00490E6D" w:rsidRDefault="006613AA" w:rsidP="006613AA"/>
        </w:tc>
        <w:tc>
          <w:tcPr>
            <w:tcW w:w="5485" w:type="dxa"/>
          </w:tcPr>
          <w:p w14:paraId="647F32FC" w14:textId="77777777" w:rsidR="006613AA" w:rsidRPr="00490E6D" w:rsidRDefault="006613AA" w:rsidP="006613AA">
            <w:pPr>
              <w:rPr>
                <w:i/>
              </w:rPr>
            </w:pPr>
            <w:r w:rsidRPr="00490E6D">
              <w:t xml:space="preserve">Observed annual growth increment for fish </w:t>
            </w:r>
            <m:oMath>
              <m:r>
                <w:rPr>
                  <w:rFonts w:ascii="Cambria Math" w:hAnsi="Cambria Math"/>
                </w:rPr>
                <m:t>i</m:t>
              </m:r>
            </m:oMath>
          </w:p>
        </w:tc>
        <w:tc>
          <w:tcPr>
            <w:tcW w:w="768" w:type="dxa"/>
          </w:tcPr>
          <w:p w14:paraId="7ED3E26E" w14:textId="77777777" w:rsidR="006613AA" w:rsidRPr="00490E6D" w:rsidRDefault="006613AA" w:rsidP="006613AA">
            <w:r w:rsidRPr="00490E6D">
              <w:t>D</w:t>
            </w:r>
          </w:p>
        </w:tc>
        <w:tc>
          <w:tcPr>
            <w:tcW w:w="492" w:type="dxa"/>
          </w:tcPr>
          <w:p w14:paraId="21A2A3F4" w14:textId="77777777" w:rsidR="006613AA" w:rsidRPr="00490E6D" w:rsidRDefault="006613AA" w:rsidP="006613AA">
            <w:r w:rsidRPr="00490E6D">
              <w:t>a</w:t>
            </w:r>
          </w:p>
        </w:tc>
      </w:tr>
      <w:tr w:rsidR="006613AA" w:rsidRPr="00490E6D" w14:paraId="13382D99" w14:textId="77777777" w:rsidTr="006613AA">
        <w:tc>
          <w:tcPr>
            <w:tcW w:w="1008" w:type="dxa"/>
          </w:tcPr>
          <w:p w14:paraId="654E719A" w14:textId="77777777" w:rsidR="006613AA" w:rsidRPr="00490E6D" w:rsidRDefault="006613AA" w:rsidP="006613AA">
            <m:oMathPara>
              <m:oMath>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0</m:t>
                    </m:r>
                  </m:sup>
                </m:sSubSup>
              </m:oMath>
            </m:oMathPara>
          </w:p>
        </w:tc>
        <w:tc>
          <w:tcPr>
            <w:tcW w:w="1175" w:type="dxa"/>
          </w:tcPr>
          <w:p w14:paraId="0D6909C6" w14:textId="77777777" w:rsidR="006613AA" w:rsidRPr="00490E6D" w:rsidRDefault="006613AA" w:rsidP="006613AA"/>
        </w:tc>
        <w:tc>
          <w:tcPr>
            <w:tcW w:w="5485" w:type="dxa"/>
          </w:tcPr>
          <w:p w14:paraId="11A8A8D4" w14:textId="77777777" w:rsidR="006613AA" w:rsidRPr="00490E6D" w:rsidRDefault="006613AA" w:rsidP="006613AA">
            <w:pPr>
              <w:rPr>
                <w:i/>
              </w:rPr>
            </w:pPr>
            <w:r w:rsidRPr="00490E6D">
              <w:t xml:space="preserve">Starting weight for fish </w:t>
            </w:r>
            <m:oMath>
              <m:r>
                <w:rPr>
                  <w:rFonts w:ascii="Cambria Math" w:hAnsi="Cambria Math"/>
                </w:rPr>
                <m:t>i</m:t>
              </m:r>
            </m:oMath>
            <w:r w:rsidRPr="00490E6D">
              <w:t xml:space="preserve">, year </w:t>
            </w:r>
            <m:oMath>
              <m:r>
                <w:rPr>
                  <w:rFonts w:ascii="Cambria Math" w:hAnsi="Cambria Math"/>
                </w:rPr>
                <m:t>y</m:t>
              </m:r>
            </m:oMath>
          </w:p>
        </w:tc>
        <w:tc>
          <w:tcPr>
            <w:tcW w:w="768" w:type="dxa"/>
          </w:tcPr>
          <w:p w14:paraId="0E6193D4" w14:textId="77777777" w:rsidR="006613AA" w:rsidRPr="00490E6D" w:rsidRDefault="006613AA" w:rsidP="006613AA">
            <w:r w:rsidRPr="00490E6D">
              <w:t>I</w:t>
            </w:r>
          </w:p>
        </w:tc>
        <w:tc>
          <w:tcPr>
            <w:tcW w:w="492" w:type="dxa"/>
          </w:tcPr>
          <w:p w14:paraId="5070D214" w14:textId="77777777" w:rsidR="006613AA" w:rsidRPr="00490E6D" w:rsidRDefault="006613AA" w:rsidP="006613AA"/>
        </w:tc>
      </w:tr>
      <w:tr w:rsidR="006613AA" w:rsidRPr="00490E6D" w14:paraId="3C80CBB6" w14:textId="77777777" w:rsidTr="006613AA">
        <w:tc>
          <w:tcPr>
            <w:tcW w:w="1008" w:type="dxa"/>
          </w:tcPr>
          <w:p w14:paraId="6D3A025F" w14:textId="77777777" w:rsidR="006613AA" w:rsidRPr="00490E6D" w:rsidRDefault="006613AA" w:rsidP="006613AA">
            <m:oMathPara>
              <m:oMath>
                <m:r>
                  <w:rPr>
                    <w:rFonts w:ascii="Cambria Math" w:hAnsi="Cambria Math"/>
                  </w:rPr>
                  <m:t>d</m:t>
                </m:r>
              </m:oMath>
            </m:oMathPara>
          </w:p>
        </w:tc>
        <w:tc>
          <w:tcPr>
            <w:tcW w:w="1175" w:type="dxa"/>
          </w:tcPr>
          <w:p w14:paraId="6579F4C4" w14:textId="77777777" w:rsidR="006613AA" w:rsidRPr="00490E6D" w:rsidRDefault="006613AA" w:rsidP="006613AA"/>
        </w:tc>
        <w:tc>
          <w:tcPr>
            <w:tcW w:w="5485" w:type="dxa"/>
          </w:tcPr>
          <w:p w14:paraId="12AFDF98" w14:textId="77777777" w:rsidR="006613AA" w:rsidRPr="00490E6D" w:rsidRDefault="006613AA" w:rsidP="006613AA">
            <w:r w:rsidRPr="00490E6D">
              <w:t>Simulation day</w:t>
            </w:r>
          </w:p>
        </w:tc>
        <w:tc>
          <w:tcPr>
            <w:tcW w:w="768" w:type="dxa"/>
          </w:tcPr>
          <w:p w14:paraId="00217C46" w14:textId="77777777" w:rsidR="006613AA" w:rsidRPr="00490E6D" w:rsidRDefault="006613AA" w:rsidP="006613AA">
            <w:r w:rsidRPr="00490E6D">
              <w:t>M</w:t>
            </w:r>
          </w:p>
        </w:tc>
        <w:tc>
          <w:tcPr>
            <w:tcW w:w="492" w:type="dxa"/>
          </w:tcPr>
          <w:p w14:paraId="1FA949CC" w14:textId="77777777" w:rsidR="006613AA" w:rsidRPr="00490E6D" w:rsidRDefault="006613AA" w:rsidP="006613AA"/>
        </w:tc>
      </w:tr>
      <w:tr w:rsidR="006613AA" w:rsidRPr="00490E6D" w14:paraId="721E8B23" w14:textId="77777777" w:rsidTr="006613AA">
        <w:tc>
          <w:tcPr>
            <w:tcW w:w="1008" w:type="dxa"/>
          </w:tcPr>
          <w:p w14:paraId="3413DA9D" w14:textId="77777777" w:rsidR="006613AA" w:rsidRPr="00490E6D" w:rsidRDefault="006613AA" w:rsidP="006613AA">
            <m:oMathPara>
              <m:oMath>
                <m:r>
                  <w:rPr>
                    <w:rFonts w:ascii="Cambria Math" w:hAnsi="Cambria Math"/>
                  </w:rPr>
                  <w:lastRenderedPageBreak/>
                  <m:t>y</m:t>
                </m:r>
              </m:oMath>
            </m:oMathPara>
          </w:p>
        </w:tc>
        <w:tc>
          <w:tcPr>
            <w:tcW w:w="1175" w:type="dxa"/>
          </w:tcPr>
          <w:p w14:paraId="78B6762C" w14:textId="77777777" w:rsidR="006613AA" w:rsidRPr="00490E6D" w:rsidRDefault="006613AA" w:rsidP="006613AA"/>
        </w:tc>
        <w:tc>
          <w:tcPr>
            <w:tcW w:w="5485" w:type="dxa"/>
          </w:tcPr>
          <w:p w14:paraId="0AE07E95" w14:textId="77777777" w:rsidR="006613AA" w:rsidRPr="00490E6D" w:rsidRDefault="006613AA" w:rsidP="006613AA">
            <w:r w:rsidRPr="00490E6D">
              <w:t>Year (simulation interval)</w:t>
            </w:r>
          </w:p>
        </w:tc>
        <w:tc>
          <w:tcPr>
            <w:tcW w:w="768" w:type="dxa"/>
          </w:tcPr>
          <w:p w14:paraId="6164D2B3" w14:textId="77777777" w:rsidR="006613AA" w:rsidRPr="00490E6D" w:rsidRDefault="006613AA" w:rsidP="006613AA">
            <w:r w:rsidRPr="00490E6D">
              <w:t>M</w:t>
            </w:r>
          </w:p>
        </w:tc>
        <w:tc>
          <w:tcPr>
            <w:tcW w:w="492" w:type="dxa"/>
          </w:tcPr>
          <w:p w14:paraId="73F3FC2F" w14:textId="77777777" w:rsidR="006613AA" w:rsidRPr="00490E6D" w:rsidRDefault="006613AA" w:rsidP="006613AA"/>
        </w:tc>
      </w:tr>
      <w:tr w:rsidR="006613AA" w:rsidRPr="00490E6D" w14:paraId="4381FF6F" w14:textId="77777777" w:rsidTr="006613AA">
        <w:tc>
          <w:tcPr>
            <w:tcW w:w="1008" w:type="dxa"/>
          </w:tcPr>
          <w:p w14:paraId="18CCA57E" w14:textId="77777777" w:rsidR="006613AA" w:rsidRPr="00490E6D" w:rsidRDefault="006613AA" w:rsidP="006613AA">
            <m:oMathPara>
              <m:oMath>
                <m:r>
                  <w:rPr>
                    <w:rFonts w:ascii="Cambria Math" w:hAnsi="Cambria Math"/>
                  </w:rPr>
                  <m:t>i</m:t>
                </m:r>
              </m:oMath>
            </m:oMathPara>
          </w:p>
        </w:tc>
        <w:tc>
          <w:tcPr>
            <w:tcW w:w="1175" w:type="dxa"/>
          </w:tcPr>
          <w:p w14:paraId="7DF59C46" w14:textId="77777777" w:rsidR="006613AA" w:rsidRPr="00490E6D" w:rsidRDefault="006613AA" w:rsidP="006613AA"/>
        </w:tc>
        <w:tc>
          <w:tcPr>
            <w:tcW w:w="5485" w:type="dxa"/>
          </w:tcPr>
          <w:p w14:paraId="527930E6" w14:textId="77777777" w:rsidR="006613AA" w:rsidRPr="00490E6D" w:rsidRDefault="006613AA" w:rsidP="006613AA">
            <w:r w:rsidRPr="00490E6D">
              <w:t>Individual fish</w:t>
            </w:r>
          </w:p>
        </w:tc>
        <w:tc>
          <w:tcPr>
            <w:tcW w:w="768" w:type="dxa"/>
          </w:tcPr>
          <w:p w14:paraId="0E55D0FB" w14:textId="77777777" w:rsidR="006613AA" w:rsidRPr="00490E6D" w:rsidRDefault="006613AA" w:rsidP="006613AA">
            <w:r w:rsidRPr="00490E6D">
              <w:t>M</w:t>
            </w:r>
          </w:p>
        </w:tc>
        <w:tc>
          <w:tcPr>
            <w:tcW w:w="492" w:type="dxa"/>
          </w:tcPr>
          <w:p w14:paraId="0D3EF678" w14:textId="77777777" w:rsidR="006613AA" w:rsidRPr="00490E6D" w:rsidRDefault="006613AA" w:rsidP="006613AA"/>
        </w:tc>
      </w:tr>
    </w:tbl>
    <w:p w14:paraId="6D3114BF" w14:textId="77777777" w:rsidR="006613AA" w:rsidRPr="00490E6D" w:rsidRDefault="006613AA" w:rsidP="006613AA">
      <w:r w:rsidRPr="00490E6D">
        <w:t>a. This study</w:t>
      </w:r>
    </w:p>
    <w:p w14:paraId="0EF5D1E9" w14:textId="77777777" w:rsidR="006613AA" w:rsidRPr="00490E6D" w:rsidRDefault="006613AA" w:rsidP="006613AA">
      <w:pPr>
        <w:rPr>
          <w:b/>
          <w:bCs/>
        </w:rPr>
      </w:pPr>
      <w:r w:rsidRPr="00490E6D">
        <w:t xml:space="preserve">b. </w:t>
      </w:r>
      <w:r w:rsidRPr="00490E6D">
        <w:fldChar w:fldCharType="begin" w:fldLock="1"/>
      </w:r>
      <w:r w:rsidRPr="00490E6D">
        <w:instrText>ADDIN CSL_CITATION { "citationItems" : [ { "id" : "ITEM-1", "itemData" : { "author" : [ { "dropping-particle" : "", "family" : "Deslauriers", "given" : "D.", "non-dropping-particle" : "", "parse-names" : false, "suffix" : "" }, { "dropping-particle" : "", "family" : "Chipps", "given" : "S.R.", "non-dropping-particle" : "", "parse-names" : false, "suffix" : "" }, { "dropping-particle" : "", "family" : "Breck", "given" : "J.E.", "non-dropping-particle" : "", "parse-names" : false, "suffix" : "" }, { "dropping-particle" : "", "family" : "Rice", "given" : "J.A.", "non-dropping-particle" : "", "parse-names" : false, "suffix" : "" }, { "dropping-particle" : "", "family" : "Madenjian", "given" : "C.P.", "non-dropping-particle" : "", "parse-names" : false, "suffix" : "" } ], "container-title" : "Fisheries", "id" : "ITEM-1", "issue" : "11", "issued" : { "date-parts" : [ [ "2017" ] ] }, "page" : "586-596", "title" : "Fish Bioenergetics 4.0: An R- based modeling application", "type" : "article-journal", "volume" : "42" }, "uris" : [ "http://www.mendeley.com/documents/?uuid=c9199d18-22c4-49ac-83e7-674a0958e8d8" ] } ], "mendeley" : { "formattedCitation" : "(Deslauriers et al., 2017)", "plainTextFormattedCitation" : "(Deslauriers et al., 2017)", "previouslyFormattedCitation" : "(Deslauriers et al., 2017)" }, "properties" : {  }, "schema" : "https://github.com/citation-style-language/schema/raw/master/csl-citation.json" }</w:instrText>
      </w:r>
      <w:r w:rsidRPr="00490E6D">
        <w:fldChar w:fldCharType="separate"/>
      </w:r>
      <w:r w:rsidRPr="00490E6D">
        <w:rPr>
          <w:noProof/>
        </w:rPr>
        <w:t>(Deslauriers et al., 2017)</w:t>
      </w:r>
      <w:r w:rsidRPr="00490E6D">
        <w:fldChar w:fldCharType="end"/>
      </w:r>
    </w:p>
    <w:p w14:paraId="07828820" w14:textId="77777777" w:rsidR="006613AA" w:rsidRPr="00490E6D" w:rsidRDefault="006613AA" w:rsidP="006613AA">
      <w:r w:rsidRPr="00490E6D">
        <w:t xml:space="preserve">c. </w:t>
      </w:r>
      <w:r w:rsidRPr="00490E6D">
        <w:fldChar w:fldCharType="begin" w:fldLock="1"/>
      </w:r>
      <w:r w:rsidRPr="00490E6D">
        <w:instrText>ADDIN CSL_CITATION { "citationItems" : [ { "id" : "ITEM-1", "itemData" : { "ISSN" : "0029-8549", "abstract" : "Summary. The energy equivalents given in the literature are reviewed and criticised. New equivalents are calculated for protein respiration. The energy equivalent for converting rate of oxygen consumption into rate of heat pro- duction (0OX cai mg-1 oxygen consumed) is 3.53 cai mg-1 for carbohydrate oxidation, 3.28 cal mg-1 (range 3.22-3.32) for fat oxidation. Qox values for the respiration of standard protein are the same at 3.25 cai mg-1 for ureotelic and uricotelic animals, and about 2 % less at 3.20 cal mg-1 for ammoniotelic animals. The energy equivalent for converting rate of oxygen con- sumption into rate of energy loss in excreta (Qex cai mg-1) varies considerably with different excretory products. Values for standard protein are 0.62 cai mg-1 for ammonioteles, 0.58 cal mg-1 for ureoteles, and 0.94 cai mg-1 for uricoteles. The various factors affecting both Qox and Qex are discussed, and examples of the estima- tion of general energy equivalents are given.", "author" : [ { "dropping-particle" : "", "family" : "Elliott", "given" : "J M", "non-dropping-particle" : "", "parse-names" : false, "suffix" : "" }, { "dropping-particle" : "", "family" : "Davison", "given" : "W", "non-dropping-particle" : "", "parse-names" : false, "suffix" : "" } ], "container-title" : "Oecologia", "id" : "ITEM-1", "issue" : "3", "issued" : { "date-parts" : [ [ "1975" ] ] }, "page" : "195-201", "title" : "Energy Equivalents of Oxygen-Consumption in Animal Energetics", "type" : "article-journal", "volume" : "19" }, "uris" : [ "http://www.mendeley.com/documents/?uuid=b9e36192-a981-4ea6-bf2f-936983665d22" ] } ], "mendeley" : { "formattedCitation" : "(Elliott &amp; Davison, 1975)", "plainTextFormattedCitation" : "(Elliott &amp; Davison, 1975)", "previouslyFormattedCitation" : "(Elliott &amp; Davison, 1975)" }, "properties" : {  }, "schema" : "https://github.com/citation-style-language/schema/raw/master/csl-citation.json" }</w:instrText>
      </w:r>
      <w:r w:rsidRPr="00490E6D">
        <w:fldChar w:fldCharType="separate"/>
      </w:r>
      <w:r w:rsidRPr="00490E6D">
        <w:rPr>
          <w:noProof/>
        </w:rPr>
        <w:t>(Elliott &amp; Davison, 1975)</w:t>
      </w:r>
      <w:r w:rsidRPr="00490E6D">
        <w:fldChar w:fldCharType="end"/>
      </w:r>
    </w:p>
    <w:p w14:paraId="35ACFB1C" w14:textId="77777777" w:rsidR="006613AA" w:rsidRPr="00490E6D" w:rsidRDefault="006613AA" w:rsidP="006613AA">
      <w:r w:rsidRPr="00490E6D">
        <w:t xml:space="preserve">d. </w:t>
      </w:r>
      <w:r w:rsidRPr="00490E6D">
        <w:fldChar w:fldCharType="begin" w:fldLock="1"/>
      </w:r>
      <w:r w:rsidRPr="00490E6D">
        <w:instrText>ADDIN CSL_CITATION { "citationItems" : [ { "id" : "ITEM-1", "itemData" : { "abstract" : "Aspects of oxygen consumption and bioenergetics of the Atlantic halibut (Hippoglossus hippoglossus L. ) were studied under laboratory conditions. Resting oxygen consumption rate was monitored over 36 hour periods in Atlantic halibut while held individually in open system respirometers. Routine oxygen consumption rate was determined in small populations of tank held Atlantic halibut over 24 hour periods, through modification of tank systems as open system respirometers. Values for resting and routine oxygen consumption in this species were quantified and models Produced enabling the prediction of the energetic cost of homeostasis and spontaneous activity for a range of fish size from 53g to 5861g, at temperatures of 6, 10 and 14'C. These results were ftirther used to form the basis of an energy budget equation for this species. PhotoPeriod influences on the periodicity of respiratory rhythm in both resting and routine oxygen consumption trials were determined through analysis of data recorded throughout the 24 hour daily period. The results indicated a cyclic respiratory rhythm, with peak oxygen consumption often observed nocturnally. The relevance of these results to culture of this organism are discussed. Post-prandial Post-prandial oxygen consumption and ammonia excretion were measured in small populations of tank held Atlantic halibut, these results contributing ftirther information to the partitioning of energy within the metabolic and excretory components of the energy budget equation. Values for resting, routine and post- prandial oxygen consumption in the Atlantic halibut were found to be low in comparison to roundfish species, but corresponded closely with literature data produced for other species of temperate marine flatfish. Activity patterns in small populations of Atlantic halibut were monitored over 24 hour periods in a specially constructed film unit. The results of this work showed dualistic patterns of activity over the diurnal cycle. Further elucidation of the energy budget was achieved through the determination of the metabolic costs of activity in the tank environment. Atlantic halibut were observed to remain at rest for periods of between 76% and 94% of any 24 hour period, with the time at rest dependent on fish size and stocking density. One 28 day trial was undertaken in which the components of the energy budget were measured simultaneously, and the balance of the budget investigated. Oxygen consumption, ammonia excretion, growth,\u2026", "author" : [ { "dropping-particle" : "", "family" : "Auchterlonie", "given" : "Neil Alexander", "non-dropping-particle" : "", "parse-names" : false, "suffix" : "" } ], "id" : "ITEM-1", "issue" : "August", "issued" : { "date-parts" : [ [ "1998" ] ] }, "number-of-pages" : "298", "publisher" : "University of Stirling", "title" : "Oxygen Consumption and Bioenergetics of the Atlantic halibut (Hippoglossus hippoglossus L. ): Implications for Culture.", "type" : "thesis" }, "uris" : [ "http://www.mendeley.com/documents/?uuid=ada4bc29-53a3-4a64-a5ce-6709c25d0705" ] } ], "mendeley" : { "formattedCitation" : "(Auchterlonie, 1998)", "plainTextFormattedCitation" : "(Auchterlonie, 1998)", "previouslyFormattedCitation" : "(Auchterlonie, 1998)" }, "properties" : {  }, "schema" : "https://github.com/citation-style-language/schema/raw/master/csl-citation.json" }</w:instrText>
      </w:r>
      <w:r w:rsidRPr="00490E6D">
        <w:fldChar w:fldCharType="separate"/>
      </w:r>
      <w:r w:rsidRPr="00490E6D">
        <w:rPr>
          <w:noProof/>
        </w:rPr>
        <w:t>(Auchterlonie, 1998)</w:t>
      </w:r>
      <w:r w:rsidRPr="00490E6D">
        <w:fldChar w:fldCharType="end"/>
      </w:r>
      <w:r w:rsidRPr="00490E6D">
        <w:t xml:space="preserve"> </w:t>
      </w:r>
    </w:p>
    <w:p w14:paraId="482A1F96" w14:textId="77777777" w:rsidR="006613AA" w:rsidRPr="00490E6D" w:rsidRDefault="006613AA" w:rsidP="006613AA">
      <w:r w:rsidRPr="00490E6D">
        <w:t xml:space="preserve">e. </w:t>
      </w:r>
      <w:r w:rsidRPr="00490E6D">
        <w:fldChar w:fldCharType="begin" w:fldLock="1"/>
      </w:r>
      <w:r w:rsidRPr="00490E6D">
        <w:instrText>ADDIN CSL_CITATION { "citationItems" : [ { "id" : "ITEM-1", "itemData" : { "DOI" : "10.1007/s00227-010-1569-3", "ISBN" : "0025-3162", "ISSN" : "00253162", "PMID" : "24391256", "abstract" : "Quantifying the nutritional quality of forage fish is integral for understanding upper trophic levels as forage fish are the dominant prey for top predator fish, marine mammals, and sea birds. Many existing reports documenting body composition of forage species are not comparable due to confounding effects. This study systematically assessed the variability in proximate composition and energy content of 16 forage species in southeastern Alaska (57.2626 N/133.7394 W) between 2001 and 2004. Variation in energy and lipid contents was related to habitat, epipelagic planktivores varying most, mesopelagics intermediate, and demersal species relatively invariable. Season was the greatest source of variation as a result of short growing seasons at high latitude and energy allocation strategies for reproduction and growth. Among species that varied seasonally, energy and lipid increased over summer and declined during winter. Annual differences in body composition occurred during periods of peak energy content. Sampling recommendations and guidance for bioenergetics models are provided.", "author" : [ { "dropping-particle" : "", "family" : "Vollenweider", "given" : "Johanna J.", "non-dropping-particle" : "", "parse-names" : false, "suffix" : "" }, { "dropping-particle" : "", "family" : "Heintz", "given" : "Ron A.", "non-dropping-particle" : "", "parse-names" : false, "suffix" : "" }, { "dropping-particle" : "", "family" : "Schaufler", "given" : "Lawrence", "non-dropping-particle" : "", "parse-names" : false, "suffix" : "" }, { "dropping-particle" : "", "family" : "Bradshaw", "given" : "Robert", "non-dropping-particle" : "", "parse-names" : false, "suffix" : "" } ], "container-title" : "Marine Biology", "id" : "ITEM-1", "issue" : "2", "issued" : { "date-parts" : [ [ "2011" ] ] }, "page" : "413-427", "title" : "Seasonal cycles in whole-body proximate composition and energy content of forage fish vary with water depth", "type" : "article-journal", "volume" : "158" }, "uris" : [ "http://www.mendeley.com/documents/?uuid=427fe88f-0996-4208-872e-2cb0383995da" ] } ], "mendeley" : { "formattedCitation" : "(Vollenweider et al., 2011)", "plainTextFormattedCitation" : "(Vollenweider et al., 2011)", "previouslyFormattedCitation" : "(Vollenweider et al., 2011)" }, "properties" : {  }, "schema" : "https://github.com/citation-style-language/schema/raw/master/csl-citation.json" }</w:instrText>
      </w:r>
      <w:r w:rsidRPr="00490E6D">
        <w:fldChar w:fldCharType="separate"/>
      </w:r>
      <w:r w:rsidRPr="00490E6D">
        <w:rPr>
          <w:noProof/>
        </w:rPr>
        <w:t>(Vollenweider et al., 2011)</w:t>
      </w:r>
      <w:r w:rsidRPr="00490E6D">
        <w:fldChar w:fldCharType="end"/>
      </w:r>
    </w:p>
    <w:p w14:paraId="130AA319" w14:textId="77777777" w:rsidR="006613AA" w:rsidRPr="00490E6D" w:rsidRDefault="006613AA" w:rsidP="006613AA">
      <w:r w:rsidRPr="00490E6D">
        <w:t xml:space="preserve">f. NOAA National Data Buoy Center </w:t>
      </w:r>
      <w:hyperlink r:id="rId6" w:history="1">
        <w:r w:rsidRPr="00490E6D">
          <w:rPr>
            <w:rStyle w:val="Hyperlink"/>
          </w:rPr>
          <w:t>www.ndbc.noaa.gov</w:t>
        </w:r>
      </w:hyperlink>
    </w:p>
    <w:p w14:paraId="4D583583" w14:textId="77777777" w:rsidR="006613AA" w:rsidRDefault="006613AA">
      <w:pPr>
        <w:rPr>
          <w:rFonts w:eastAsiaTheme="minorEastAsia"/>
        </w:rPr>
      </w:pPr>
    </w:p>
    <w:p w14:paraId="74063880"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$TempC</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bb$gPred_per_gPred_d$TempC</w:t>
      </w:r>
      <w:proofErr w:type="spellEnd"/>
    </w:p>
    <w:p w14:paraId="2DB27D7D" w14:textId="77777777" w:rsidR="00BC00C7" w:rsidRPr="00BC00C7" w:rsidRDefault="00BC00C7" w:rsidP="00BC00C7">
      <w:pPr>
        <w:rPr>
          <w:rFonts w:eastAsiaTheme="minorEastAsia"/>
        </w:rPr>
      </w:pPr>
    </w:p>
    <w:p w14:paraId="3384E8F8"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$fTc</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bb$gPred_per_gPred_d$fTc</w:t>
      </w:r>
      <w:proofErr w:type="spellEnd"/>
    </w:p>
    <w:p w14:paraId="0CEA53A7"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$fTr</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bb$gPred_per_gPred_d$fTr</w:t>
      </w:r>
      <w:proofErr w:type="spellEnd"/>
    </w:p>
    <w:p w14:paraId="1497F42E"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$Cmax_jgd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bb$J_per_gd$Cmax_jgd</w:t>
      </w:r>
      <w:proofErr w:type="spellEnd"/>
      <w:r w:rsidRPr="00BC00C7">
        <w:rPr>
          <w:rFonts w:eastAsiaTheme="minorEastAsia"/>
        </w:rPr>
        <w:t xml:space="preserve"> # max C J</w:t>
      </w:r>
    </w:p>
    <w:p w14:paraId="247F3944" w14:textId="77777777" w:rsidR="00BC00C7" w:rsidRPr="00BC00C7" w:rsidRDefault="00BC00C7" w:rsidP="00BC00C7">
      <w:pPr>
        <w:rPr>
          <w:rFonts w:eastAsiaTheme="minorEastAsia"/>
        </w:rPr>
      </w:pPr>
    </w:p>
    <w:p w14:paraId="3FC4B427" w14:textId="77777777" w:rsidR="00BC00C7" w:rsidRPr="00BC00C7" w:rsidRDefault="00BC00C7" w:rsidP="00BC00C7">
      <w:pPr>
        <w:rPr>
          <w:rFonts w:eastAsiaTheme="minorEastAsia"/>
        </w:rPr>
      </w:pPr>
      <w:r w:rsidRPr="00BC00C7">
        <w:rPr>
          <w:rFonts w:eastAsiaTheme="minorEastAsia"/>
        </w:rPr>
        <w:t xml:space="preserve">            </w:t>
      </w:r>
    </w:p>
    <w:p w14:paraId="78401CD3"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$Cmax_ggd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bb$gPrey_per_gPred_d$Cmax_ggd</w:t>
      </w:r>
      <w:proofErr w:type="spellEnd"/>
      <w:r w:rsidRPr="00BC00C7">
        <w:rPr>
          <w:rFonts w:eastAsiaTheme="minorEastAsia"/>
        </w:rPr>
        <w:t xml:space="preserve"> # max C </w:t>
      </w:r>
      <w:proofErr w:type="spellStart"/>
      <w:r w:rsidRPr="00BC00C7">
        <w:rPr>
          <w:rFonts w:eastAsiaTheme="minorEastAsia"/>
        </w:rPr>
        <w:t>gprey</w:t>
      </w:r>
      <w:proofErr w:type="spellEnd"/>
      <w:r w:rsidRPr="00BC00C7">
        <w:rPr>
          <w:rFonts w:eastAsiaTheme="minorEastAsia"/>
        </w:rPr>
        <w:t>/</w:t>
      </w:r>
      <w:proofErr w:type="spellStart"/>
      <w:r w:rsidRPr="00BC00C7">
        <w:rPr>
          <w:rFonts w:eastAsiaTheme="minorEastAsia"/>
        </w:rPr>
        <w:t>gpred</w:t>
      </w:r>
      <w:proofErr w:type="spellEnd"/>
      <w:r w:rsidRPr="00BC00C7">
        <w:rPr>
          <w:rFonts w:eastAsiaTheme="minorEastAsia"/>
        </w:rPr>
        <w:t>/d</w:t>
      </w:r>
    </w:p>
    <w:p w14:paraId="4E9EB0A1"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$Cobs_ggd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&lt;-  (</w:t>
      </w:r>
      <w:proofErr w:type="spellStart"/>
      <w:r w:rsidRPr="00BC00C7">
        <w:rPr>
          <w:rFonts w:eastAsiaTheme="minorEastAsia"/>
        </w:rPr>
        <w:t>agg.preyED$Obs_TWT</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roofErr w:type="spellStart"/>
      <w:r w:rsidRPr="00BC00C7">
        <w:rPr>
          <w:rFonts w:eastAsiaTheme="minorEastAsia"/>
        </w:rPr>
        <w:t>agg.preyED$W_use</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
    <w:p w14:paraId="38EAF292" w14:textId="77777777" w:rsidR="00BC00C7" w:rsidRPr="00BC00C7" w:rsidRDefault="00BC00C7" w:rsidP="00BC00C7">
      <w:pPr>
        <w:rPr>
          <w:rFonts w:eastAsiaTheme="minorEastAsia"/>
        </w:rPr>
      </w:pPr>
      <w:r w:rsidRPr="00BC00C7">
        <w:rPr>
          <w:rFonts w:eastAsiaTheme="minorEastAsia"/>
        </w:rPr>
        <w:t xml:space="preserve">            </w:t>
      </w:r>
    </w:p>
    <w:p w14:paraId="28689BF7" w14:textId="77777777" w:rsidR="00BC00C7" w:rsidRPr="00BC00C7" w:rsidRDefault="00BC00C7" w:rsidP="00BC00C7">
      <w:pPr>
        <w:rPr>
          <w:rFonts w:eastAsiaTheme="minorEastAsia"/>
        </w:rPr>
      </w:pPr>
      <w:r w:rsidRPr="00BC00C7">
        <w:rPr>
          <w:rFonts w:eastAsiaTheme="minorEastAsia"/>
        </w:rPr>
        <w:t xml:space="preserve">            # </w:t>
      </w:r>
      <w:proofErr w:type="spellStart"/>
      <w:r w:rsidRPr="00BC00C7">
        <w:rPr>
          <w:rFonts w:eastAsiaTheme="minorEastAsia"/>
        </w:rPr>
        <w:t>ration.data$</w:t>
      </w:r>
      <w:proofErr w:type="gramStart"/>
      <w:r w:rsidRPr="00BC00C7">
        <w:rPr>
          <w:rFonts w:eastAsiaTheme="minorEastAsia"/>
        </w:rPr>
        <w:t>propDig</w:t>
      </w:r>
      <w:proofErr w:type="spellEnd"/>
      <w:r w:rsidRPr="00BC00C7">
        <w:rPr>
          <w:rFonts w:eastAsiaTheme="minorEastAsia"/>
        </w:rPr>
        <w:t xml:space="preserve">  &lt;</w:t>
      </w:r>
      <w:proofErr w:type="gramEnd"/>
      <w:r w:rsidRPr="00BC00C7">
        <w:rPr>
          <w:rFonts w:eastAsiaTheme="minorEastAsia"/>
        </w:rPr>
        <w:t>-  dig.table2$propDig[match(ration.data$DIG,dig.table2$DIG)]</w:t>
      </w:r>
    </w:p>
    <w:p w14:paraId="50340CCD" w14:textId="77777777" w:rsidR="00BC00C7" w:rsidRPr="00BC00C7" w:rsidRDefault="00BC00C7" w:rsidP="00BC00C7">
      <w:pPr>
        <w:rPr>
          <w:rFonts w:eastAsiaTheme="minorEastAsia"/>
        </w:rPr>
      </w:pPr>
      <w:r w:rsidRPr="00BC00C7">
        <w:rPr>
          <w:rFonts w:eastAsiaTheme="minorEastAsia"/>
        </w:rPr>
        <w:t xml:space="preserve">            # ration.data$S0       &lt;</w:t>
      </w:r>
      <w:proofErr w:type="gramStart"/>
      <w:r w:rsidRPr="00BC00C7">
        <w:rPr>
          <w:rFonts w:eastAsiaTheme="minorEastAsia"/>
        </w:rPr>
        <w:t xml:space="preserve">-  </w:t>
      </w:r>
      <w:proofErr w:type="spellStart"/>
      <w:r w:rsidRPr="00BC00C7">
        <w:rPr>
          <w:rFonts w:eastAsiaTheme="minorEastAsia"/>
        </w:rPr>
        <w:t>ration</w:t>
      </w:r>
      <w:proofErr w:type="gramEnd"/>
      <w:r w:rsidRPr="00BC00C7">
        <w:rPr>
          <w:rFonts w:eastAsiaTheme="minorEastAsia"/>
        </w:rPr>
        <w:t>.data$TWT</w:t>
      </w:r>
      <w:proofErr w:type="spellEnd"/>
      <w:r w:rsidRPr="00BC00C7">
        <w:rPr>
          <w:rFonts w:eastAsiaTheme="minorEastAsia"/>
        </w:rPr>
        <w:t>/(1-ration.data$propDig)</w:t>
      </w:r>
    </w:p>
    <w:p w14:paraId="77DBE58B" w14:textId="77777777" w:rsidR="00BC00C7" w:rsidRPr="00BC00C7" w:rsidRDefault="00BC00C7" w:rsidP="00BC00C7">
      <w:pPr>
        <w:rPr>
          <w:rFonts w:eastAsiaTheme="minorEastAsia"/>
        </w:rPr>
      </w:pPr>
      <w:r w:rsidRPr="00BC00C7">
        <w:rPr>
          <w:rFonts w:eastAsiaTheme="minorEastAsia"/>
        </w:rPr>
        <w:t xml:space="preserve">            # </w:t>
      </w:r>
      <w:proofErr w:type="spellStart"/>
      <w:r w:rsidRPr="00BC00C7">
        <w:rPr>
          <w:rFonts w:eastAsiaTheme="minorEastAsia"/>
        </w:rPr>
        <w:t>ration.data$digR</w:t>
      </w:r>
      <w:proofErr w:type="spellEnd"/>
      <w:r w:rsidRPr="00BC00C7">
        <w:rPr>
          <w:rFonts w:eastAsiaTheme="minorEastAsia"/>
        </w:rPr>
        <w:t xml:space="preserve">     &lt;</w:t>
      </w:r>
      <w:proofErr w:type="gramStart"/>
      <w:r w:rsidRPr="00BC00C7">
        <w:rPr>
          <w:rFonts w:eastAsiaTheme="minorEastAsia"/>
        </w:rPr>
        <w:t>-  (</w:t>
      </w:r>
      <w:proofErr w:type="gramEnd"/>
      <w:r w:rsidRPr="00BC00C7">
        <w:rPr>
          <w:rFonts w:eastAsiaTheme="minorEastAsia"/>
        </w:rPr>
        <w:t>1-exp(24*-0.0143*</w:t>
      </w:r>
      <w:proofErr w:type="spellStart"/>
      <w:r w:rsidRPr="00BC00C7">
        <w:rPr>
          <w:rFonts w:eastAsiaTheme="minorEastAsia"/>
        </w:rPr>
        <w:t>exp</w:t>
      </w:r>
      <w:proofErr w:type="spellEnd"/>
      <w:r w:rsidRPr="00BC00C7">
        <w:rPr>
          <w:rFonts w:eastAsiaTheme="minorEastAsia"/>
        </w:rPr>
        <w:t>(0.115*</w:t>
      </w:r>
      <w:proofErr w:type="spellStart"/>
      <w:r w:rsidRPr="00BC00C7">
        <w:rPr>
          <w:rFonts w:eastAsiaTheme="minorEastAsia"/>
        </w:rPr>
        <w:t>ration.data$GEAR_TEMP</w:t>
      </w:r>
      <w:proofErr w:type="spellEnd"/>
      <w:r w:rsidRPr="00BC00C7">
        <w:rPr>
          <w:rFonts w:eastAsiaTheme="minorEastAsia"/>
        </w:rPr>
        <w:t>)))</w:t>
      </w:r>
    </w:p>
    <w:p w14:paraId="4A01F3DD" w14:textId="77777777" w:rsidR="00BC00C7" w:rsidRPr="00BC00C7" w:rsidRDefault="00BC00C7" w:rsidP="00BC00C7">
      <w:pPr>
        <w:rPr>
          <w:rFonts w:eastAsiaTheme="minorEastAsia"/>
        </w:rPr>
      </w:pPr>
      <w:r w:rsidRPr="00BC00C7">
        <w:rPr>
          <w:rFonts w:eastAsiaTheme="minorEastAsia"/>
        </w:rPr>
        <w:t xml:space="preserve">            # </w:t>
      </w:r>
      <w:proofErr w:type="spellStart"/>
      <w:r w:rsidRPr="00BC00C7">
        <w:rPr>
          <w:rFonts w:eastAsiaTheme="minorEastAsia"/>
        </w:rPr>
        <w:t>ration.data$maxT</w:t>
      </w:r>
      <w:proofErr w:type="spellEnd"/>
      <w:r w:rsidRPr="00BC00C7">
        <w:rPr>
          <w:rFonts w:eastAsiaTheme="minorEastAsia"/>
        </w:rPr>
        <w:t xml:space="preserve">     &lt;</w:t>
      </w:r>
      <w:proofErr w:type="gramStart"/>
      <w:r w:rsidRPr="00BC00C7">
        <w:rPr>
          <w:rFonts w:eastAsiaTheme="minorEastAsia"/>
        </w:rPr>
        <w:t>-  log</w:t>
      </w:r>
      <w:proofErr w:type="gramEnd"/>
      <w:r w:rsidRPr="00BC00C7">
        <w:rPr>
          <w:rFonts w:eastAsiaTheme="minorEastAsia"/>
        </w:rPr>
        <w:t>(.01)/(-0.0143*</w:t>
      </w:r>
      <w:proofErr w:type="spellStart"/>
      <w:r w:rsidRPr="00BC00C7">
        <w:rPr>
          <w:rFonts w:eastAsiaTheme="minorEastAsia"/>
        </w:rPr>
        <w:t>exp</w:t>
      </w:r>
      <w:proofErr w:type="spellEnd"/>
      <w:r w:rsidRPr="00BC00C7">
        <w:rPr>
          <w:rFonts w:eastAsiaTheme="minorEastAsia"/>
        </w:rPr>
        <w:t>(0.115*</w:t>
      </w:r>
      <w:proofErr w:type="spellStart"/>
      <w:r w:rsidRPr="00BC00C7">
        <w:rPr>
          <w:rFonts w:eastAsiaTheme="minorEastAsia"/>
        </w:rPr>
        <w:t>ration.data$GEAR_TEMP</w:t>
      </w:r>
      <w:proofErr w:type="spellEnd"/>
      <w:r w:rsidRPr="00BC00C7">
        <w:rPr>
          <w:rFonts w:eastAsiaTheme="minorEastAsia"/>
        </w:rPr>
        <w:t>))</w:t>
      </w:r>
    </w:p>
    <w:p w14:paraId="47F5548E" w14:textId="77777777" w:rsidR="00BC00C7" w:rsidRPr="00BC00C7" w:rsidRDefault="00BC00C7" w:rsidP="00BC00C7">
      <w:pPr>
        <w:rPr>
          <w:rFonts w:eastAsiaTheme="minorEastAsia"/>
        </w:rPr>
      </w:pPr>
      <w:r w:rsidRPr="00BC00C7">
        <w:rPr>
          <w:rFonts w:eastAsiaTheme="minorEastAsia"/>
        </w:rPr>
        <w:t xml:space="preserve">            # ration.data$C1       &lt;</w:t>
      </w:r>
      <w:proofErr w:type="gramStart"/>
      <w:r w:rsidRPr="00BC00C7">
        <w:rPr>
          <w:rFonts w:eastAsiaTheme="minorEastAsia"/>
        </w:rPr>
        <w:t>-  (</w:t>
      </w:r>
      <w:proofErr w:type="gramEnd"/>
      <w:r w:rsidRPr="00BC00C7">
        <w:rPr>
          <w:rFonts w:eastAsiaTheme="minorEastAsia"/>
        </w:rPr>
        <w:t>ration.data$S0/</w:t>
      </w:r>
      <w:proofErr w:type="spellStart"/>
      <w:r w:rsidRPr="00BC00C7">
        <w:rPr>
          <w:rFonts w:eastAsiaTheme="minorEastAsia"/>
        </w:rPr>
        <w:t>ration.data$maxT</w:t>
      </w:r>
      <w:proofErr w:type="spellEnd"/>
      <w:r w:rsidRPr="00BC00C7">
        <w:rPr>
          <w:rFonts w:eastAsiaTheme="minorEastAsia"/>
        </w:rPr>
        <w:t xml:space="preserve">)*24  # </w:t>
      </w:r>
      <w:proofErr w:type="spellStart"/>
      <w:r w:rsidRPr="00BC00C7">
        <w:rPr>
          <w:rFonts w:eastAsiaTheme="minorEastAsia"/>
        </w:rPr>
        <w:t>Beaudreau</w:t>
      </w:r>
      <w:proofErr w:type="spellEnd"/>
      <w:r w:rsidRPr="00BC00C7">
        <w:rPr>
          <w:rFonts w:eastAsiaTheme="minorEastAsia"/>
        </w:rPr>
        <w:t xml:space="preserve"> &amp; Essington 2009 g/d</w:t>
      </w:r>
    </w:p>
    <w:p w14:paraId="29B99B50" w14:textId="77777777" w:rsidR="00BC00C7" w:rsidRPr="00BC00C7" w:rsidRDefault="00BC00C7" w:rsidP="00BC00C7">
      <w:pPr>
        <w:rPr>
          <w:rFonts w:eastAsiaTheme="minorEastAsia"/>
        </w:rPr>
      </w:pPr>
      <w:r w:rsidRPr="00BC00C7">
        <w:rPr>
          <w:rFonts w:eastAsiaTheme="minorEastAsia"/>
        </w:rPr>
        <w:t xml:space="preserve">            # ration.data$C1       &lt;</w:t>
      </w:r>
      <w:proofErr w:type="gramStart"/>
      <w:r w:rsidRPr="00BC00C7">
        <w:rPr>
          <w:rFonts w:eastAsiaTheme="minorEastAsia"/>
        </w:rPr>
        <w:t>-  (</w:t>
      </w:r>
      <w:proofErr w:type="gramEnd"/>
      <w:r w:rsidRPr="00BC00C7">
        <w:rPr>
          <w:rFonts w:eastAsiaTheme="minorEastAsia"/>
        </w:rPr>
        <w:t>ration.data$S0/</w:t>
      </w:r>
      <w:proofErr w:type="spellStart"/>
      <w:r w:rsidRPr="00BC00C7">
        <w:rPr>
          <w:rFonts w:eastAsiaTheme="minorEastAsia"/>
        </w:rPr>
        <w:t>ration.data$maxT</w:t>
      </w:r>
      <w:proofErr w:type="spellEnd"/>
      <w:r w:rsidRPr="00BC00C7">
        <w:rPr>
          <w:rFonts w:eastAsiaTheme="minorEastAsia"/>
        </w:rPr>
        <w:t xml:space="preserve">)*24  # </w:t>
      </w:r>
      <w:proofErr w:type="spellStart"/>
      <w:r w:rsidRPr="00BC00C7">
        <w:rPr>
          <w:rFonts w:eastAsiaTheme="minorEastAsia"/>
        </w:rPr>
        <w:t>Beaudreau</w:t>
      </w:r>
      <w:proofErr w:type="spellEnd"/>
      <w:r w:rsidRPr="00BC00C7">
        <w:rPr>
          <w:rFonts w:eastAsiaTheme="minorEastAsia"/>
        </w:rPr>
        <w:t xml:space="preserve"> &amp; Essington 2009 g/d</w:t>
      </w:r>
    </w:p>
    <w:p w14:paraId="508809BA" w14:textId="77777777" w:rsidR="00BC00C7" w:rsidRPr="00BC00C7" w:rsidRDefault="00BC00C7" w:rsidP="00BC00C7">
      <w:pPr>
        <w:rPr>
          <w:rFonts w:eastAsiaTheme="minorEastAsia"/>
        </w:rPr>
      </w:pPr>
      <w:r w:rsidRPr="00BC00C7">
        <w:rPr>
          <w:rFonts w:eastAsiaTheme="minorEastAsia"/>
        </w:rPr>
        <w:t xml:space="preserve">            </w:t>
      </w:r>
      <w:proofErr w:type="gramStart"/>
      <w:r w:rsidRPr="00BC00C7">
        <w:rPr>
          <w:rFonts w:eastAsiaTheme="minorEastAsia"/>
        </w:rPr>
        <w:t>agg.preyED</w:t>
      </w:r>
      <w:proofErr w:type="gramEnd"/>
      <w:r w:rsidRPr="00BC00C7">
        <w:rPr>
          <w:rFonts w:eastAsiaTheme="minorEastAsia"/>
        </w:rPr>
        <w:t>$C1_ggd[</w:t>
      </w:r>
      <w:proofErr w:type="spellStart"/>
      <w:r w:rsidRPr="00BC00C7">
        <w:rPr>
          <w:rFonts w:eastAsiaTheme="minorEastAsia"/>
        </w:rPr>
        <w:t>i</w:t>
      </w:r>
      <w:proofErr w:type="spellEnd"/>
      <w:r w:rsidRPr="00BC00C7">
        <w:rPr>
          <w:rFonts w:eastAsiaTheme="minorEastAsia"/>
        </w:rPr>
        <w:t>]       &lt;-  (agg.preyED$C1_TWT[</w:t>
      </w:r>
      <w:proofErr w:type="spellStart"/>
      <w:r w:rsidRPr="00BC00C7">
        <w:rPr>
          <w:rFonts w:eastAsiaTheme="minorEastAsia"/>
        </w:rPr>
        <w:t>i</w:t>
      </w:r>
      <w:proofErr w:type="spellEnd"/>
      <w:r w:rsidRPr="00BC00C7">
        <w:rPr>
          <w:rFonts w:eastAsiaTheme="minorEastAsia"/>
        </w:rPr>
        <w:t>]/</w:t>
      </w:r>
      <w:proofErr w:type="spellStart"/>
      <w:r w:rsidRPr="00BC00C7">
        <w:rPr>
          <w:rFonts w:eastAsiaTheme="minorEastAsia"/>
        </w:rPr>
        <w:t>agg.preyED$W_use</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
    <w:p w14:paraId="0DEA1138"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$RFR_J</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agg.preyED$tot_C_J_gpred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roofErr w:type="spellStart"/>
      <w:r w:rsidRPr="00BC00C7">
        <w:rPr>
          <w:rFonts w:eastAsiaTheme="minorEastAsia"/>
        </w:rPr>
        <w:t>bb$J_per_gd$Cmax_jgd</w:t>
      </w:r>
      <w:proofErr w:type="spellEnd"/>
    </w:p>
    <w:p w14:paraId="67A3535A"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$RFR_ObsTWT</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&lt;-  (agg.preyED$Obs_TWT[i]/agg.preyED$W_use[i])/bb$gPrey_per_gPred_d$Cmax_ggd</w:t>
      </w:r>
    </w:p>
    <w:p w14:paraId="7FC1A4DE" w14:textId="77777777" w:rsidR="00BC00C7" w:rsidRPr="00BC00C7" w:rsidRDefault="00BC00C7" w:rsidP="00BC00C7">
      <w:pPr>
        <w:rPr>
          <w:rFonts w:eastAsiaTheme="minorEastAsia"/>
        </w:rPr>
      </w:pPr>
      <w:r w:rsidRPr="00BC00C7">
        <w:rPr>
          <w:rFonts w:eastAsiaTheme="minorEastAsia"/>
        </w:rPr>
        <w:t xml:space="preserve">            </w:t>
      </w:r>
      <w:proofErr w:type="gramStart"/>
      <w:r w:rsidRPr="00BC00C7">
        <w:rPr>
          <w:rFonts w:eastAsiaTheme="minorEastAsia"/>
        </w:rPr>
        <w:t>agg.preyED</w:t>
      </w:r>
      <w:proofErr w:type="gramEnd"/>
      <w:r w:rsidRPr="00BC00C7">
        <w:rPr>
          <w:rFonts w:eastAsiaTheme="minorEastAsia"/>
        </w:rPr>
        <w:t>$RFR_C1[</w:t>
      </w:r>
      <w:proofErr w:type="spellStart"/>
      <w:r w:rsidRPr="00BC00C7">
        <w:rPr>
          <w:rFonts w:eastAsiaTheme="minorEastAsia"/>
        </w:rPr>
        <w:t>i</w:t>
      </w:r>
      <w:proofErr w:type="spellEnd"/>
      <w:r w:rsidRPr="00BC00C7">
        <w:rPr>
          <w:rFonts w:eastAsiaTheme="minorEastAsia"/>
        </w:rPr>
        <w:t>]       &lt;-  (agg.preyED$C1_TWT[i]/agg.preyED$W_use[i])/bb$gPrey_per_gPred_d$Cmax_ggd</w:t>
      </w:r>
    </w:p>
    <w:p w14:paraId="42DEDE8C" w14:textId="77777777" w:rsidR="00BC00C7" w:rsidRPr="00BC00C7" w:rsidRDefault="00BC00C7" w:rsidP="00BC00C7">
      <w:pPr>
        <w:rPr>
          <w:rFonts w:eastAsiaTheme="minorEastAsia"/>
        </w:rPr>
      </w:pPr>
      <w:r w:rsidRPr="00BC00C7">
        <w:rPr>
          <w:rFonts w:eastAsiaTheme="minorEastAsia"/>
        </w:rPr>
        <w:t xml:space="preserve">            </w:t>
      </w:r>
    </w:p>
    <w:p w14:paraId="7B0C6B1C" w14:textId="77777777" w:rsidR="00BC00C7" w:rsidRPr="00BC00C7" w:rsidRDefault="00BC00C7" w:rsidP="00BC00C7">
      <w:pPr>
        <w:rPr>
          <w:rFonts w:eastAsiaTheme="minorEastAsia"/>
        </w:rPr>
      </w:pPr>
      <w:r w:rsidRPr="00BC00C7">
        <w:rPr>
          <w:rFonts w:eastAsiaTheme="minorEastAsia"/>
        </w:rPr>
        <w:t xml:space="preserve">            </w:t>
      </w:r>
      <w:proofErr w:type="gramStart"/>
      <w:r w:rsidRPr="00BC00C7">
        <w:rPr>
          <w:rFonts w:eastAsiaTheme="minorEastAsia"/>
        </w:rPr>
        <w:t>agg.preyED</w:t>
      </w:r>
      <w:proofErr w:type="gramEnd"/>
      <w:r w:rsidRPr="00BC00C7">
        <w:rPr>
          <w:rFonts w:eastAsiaTheme="minorEastAsia"/>
        </w:rPr>
        <w:t>$R_RFR1_ggd[</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bb$gPrey_per_gPred_d$R_ggd</w:t>
      </w:r>
      <w:proofErr w:type="spellEnd"/>
    </w:p>
    <w:p w14:paraId="2676119A"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$MAXG_ggd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bb$gPred_per_gPred_d$G_ggd</w:t>
      </w:r>
      <w:proofErr w:type="spellEnd"/>
    </w:p>
    <w:p w14:paraId="1A8E0150" w14:textId="77777777" w:rsidR="00BC00C7" w:rsidRPr="00BC00C7" w:rsidRDefault="00BC00C7" w:rsidP="00BC00C7">
      <w:pPr>
        <w:rPr>
          <w:rFonts w:eastAsiaTheme="minorEastAsia"/>
        </w:rPr>
      </w:pPr>
    </w:p>
    <w:p w14:paraId="54D50EA9" w14:textId="77777777" w:rsidR="00BC00C7" w:rsidRPr="00BC00C7" w:rsidRDefault="00BC00C7" w:rsidP="00BC00C7">
      <w:pPr>
        <w:rPr>
          <w:rFonts w:eastAsiaTheme="minorEastAsia"/>
        </w:rPr>
      </w:pPr>
      <w:r w:rsidRPr="00BC00C7">
        <w:rPr>
          <w:rFonts w:eastAsiaTheme="minorEastAsia"/>
        </w:rPr>
        <w:t xml:space="preserve">            # now with observed RFR:</w:t>
      </w:r>
    </w:p>
    <w:p w14:paraId="0CA056DE" w14:textId="77777777" w:rsidR="00BC00C7" w:rsidRPr="00BC00C7" w:rsidRDefault="00BC00C7" w:rsidP="00BC00C7">
      <w:pPr>
        <w:rPr>
          <w:rFonts w:eastAsiaTheme="minorEastAsia"/>
        </w:rPr>
      </w:pPr>
      <w:r w:rsidRPr="00BC00C7">
        <w:rPr>
          <w:rFonts w:eastAsiaTheme="minorEastAsia"/>
        </w:rPr>
        <w:t xml:space="preserve">           # </w:t>
      </w:r>
      <w:proofErr w:type="spellStart"/>
      <w:r w:rsidRPr="00BC00C7">
        <w:rPr>
          <w:rFonts w:eastAsiaTheme="minorEastAsia"/>
        </w:rPr>
        <w:t>pp$RFR</w:t>
      </w:r>
      <w:proofErr w:type="spellEnd"/>
      <w:r w:rsidRPr="00BC00C7">
        <w:rPr>
          <w:rFonts w:eastAsiaTheme="minorEastAsia"/>
        </w:rPr>
        <w:t xml:space="preserve">                     &lt;- </w:t>
      </w:r>
      <w:proofErr w:type="spellStart"/>
      <w:proofErr w:type="gramStart"/>
      <w:r w:rsidRPr="00BC00C7">
        <w:rPr>
          <w:rFonts w:eastAsiaTheme="minorEastAsia"/>
        </w:rPr>
        <w:t>agg.preyED</w:t>
      </w:r>
      <w:proofErr w:type="gramEnd"/>
      <w:r w:rsidRPr="00BC00C7">
        <w:rPr>
          <w:rFonts w:eastAsiaTheme="minorEastAsia"/>
        </w:rPr>
        <w:t>$RFR</w:t>
      </w:r>
      <w:proofErr w:type="spellEnd"/>
    </w:p>
    <w:p w14:paraId="7E314495"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$RFR</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&lt;-  agg.preyED$RFR_C1[</w:t>
      </w:r>
      <w:proofErr w:type="spellStart"/>
      <w:r w:rsidRPr="00BC00C7">
        <w:rPr>
          <w:rFonts w:eastAsiaTheme="minorEastAsia"/>
        </w:rPr>
        <w:t>i</w:t>
      </w:r>
      <w:proofErr w:type="spellEnd"/>
      <w:r w:rsidRPr="00BC00C7">
        <w:rPr>
          <w:rFonts w:eastAsiaTheme="minorEastAsia"/>
        </w:rPr>
        <w:t xml:space="preserve">] </w:t>
      </w:r>
    </w:p>
    <w:p w14:paraId="43210256" w14:textId="77777777" w:rsidR="00BC00C7" w:rsidRPr="00BC00C7" w:rsidRDefault="00BC00C7" w:rsidP="00BC00C7">
      <w:pPr>
        <w:rPr>
          <w:rFonts w:eastAsiaTheme="minorEastAsia"/>
        </w:rPr>
      </w:pPr>
    </w:p>
    <w:p w14:paraId="646380F8" w14:textId="77777777" w:rsidR="00BC00C7" w:rsidRPr="00BC00C7" w:rsidRDefault="00BC00C7" w:rsidP="00BC00C7">
      <w:pPr>
        <w:rPr>
          <w:rFonts w:eastAsiaTheme="minorEastAsia"/>
        </w:rPr>
      </w:pPr>
      <w:r w:rsidRPr="00BC00C7">
        <w:rPr>
          <w:rFonts w:eastAsiaTheme="minorEastAsia"/>
        </w:rPr>
        <w:t xml:space="preserve">            </w:t>
      </w:r>
      <w:proofErr w:type="spellStart"/>
      <w:r w:rsidRPr="00BC00C7">
        <w:rPr>
          <w:rFonts w:eastAsiaTheme="minorEastAsia"/>
        </w:rPr>
        <w:t>pp$RFR</w:t>
      </w:r>
      <w:proofErr w:type="spellEnd"/>
      <w:r w:rsidRPr="00BC00C7">
        <w:rPr>
          <w:rFonts w:eastAsiaTheme="minorEastAsia"/>
        </w:rPr>
        <w:t xml:space="preserve">                     &lt;- </w:t>
      </w:r>
      <w:proofErr w:type="spellStart"/>
      <w:proofErr w:type="gramStart"/>
      <w:r w:rsidRPr="00BC00C7">
        <w:rPr>
          <w:rFonts w:eastAsiaTheme="minorEastAsia"/>
        </w:rPr>
        <w:t>agg.preyED</w:t>
      </w:r>
      <w:proofErr w:type="gramEnd"/>
      <w:r w:rsidRPr="00BC00C7">
        <w:rPr>
          <w:rFonts w:eastAsiaTheme="minorEastAsia"/>
        </w:rPr>
        <w:t>$RFR</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
    <w:p w14:paraId="5857A13B" w14:textId="77777777" w:rsidR="00BC00C7" w:rsidRPr="00BC00C7" w:rsidRDefault="00BC00C7" w:rsidP="00BC00C7">
      <w:pPr>
        <w:rPr>
          <w:rFonts w:eastAsiaTheme="minorEastAsia"/>
        </w:rPr>
      </w:pPr>
    </w:p>
    <w:p w14:paraId="34D126EE" w14:textId="77777777" w:rsidR="00BC00C7" w:rsidRPr="00BC00C7" w:rsidRDefault="00BC00C7" w:rsidP="00BC00C7">
      <w:pPr>
        <w:rPr>
          <w:rFonts w:eastAsiaTheme="minorEastAsia"/>
        </w:rPr>
      </w:pPr>
      <w:r w:rsidRPr="00BC00C7">
        <w:rPr>
          <w:rFonts w:eastAsiaTheme="minorEastAsia"/>
        </w:rPr>
        <w:lastRenderedPageBreak/>
        <w:t xml:space="preserve">            aa      &lt;- </w:t>
      </w:r>
      <w:proofErr w:type="spellStart"/>
      <w:proofErr w:type="gramStart"/>
      <w:r w:rsidRPr="00BC00C7">
        <w:rPr>
          <w:rFonts w:eastAsiaTheme="minorEastAsia"/>
        </w:rPr>
        <w:t>bioE</w:t>
      </w:r>
      <w:proofErr w:type="spellEnd"/>
      <w:r w:rsidRPr="00BC00C7">
        <w:rPr>
          <w:rFonts w:eastAsiaTheme="minorEastAsia"/>
        </w:rPr>
        <w:t>(</w:t>
      </w:r>
      <w:proofErr w:type="gramEnd"/>
      <w:r w:rsidRPr="00BC00C7">
        <w:rPr>
          <w:rFonts w:eastAsiaTheme="minorEastAsia"/>
        </w:rPr>
        <w:t>par=pp,</w:t>
      </w:r>
    </w:p>
    <w:p w14:paraId="56CF51C6" w14:textId="77777777" w:rsidR="00BC00C7" w:rsidRPr="00BC00C7" w:rsidRDefault="00BC00C7" w:rsidP="00BC00C7">
      <w:pPr>
        <w:rPr>
          <w:rFonts w:eastAsiaTheme="minorEastAsia"/>
        </w:rPr>
      </w:pPr>
      <w:r w:rsidRPr="00BC00C7">
        <w:rPr>
          <w:rFonts w:eastAsiaTheme="minorEastAsia"/>
        </w:rPr>
        <w:t xml:space="preserve">            </w:t>
      </w:r>
      <w:r w:rsidRPr="00BC00C7">
        <w:rPr>
          <w:rFonts w:eastAsiaTheme="minorEastAsia"/>
        </w:rPr>
        <w:tab/>
        <w:t xml:space="preserve">        data=</w:t>
      </w:r>
      <w:proofErr w:type="gramStart"/>
      <w:r w:rsidRPr="00BC00C7">
        <w:rPr>
          <w:rFonts w:eastAsiaTheme="minorEastAsia"/>
        </w:rPr>
        <w:t>list(</w:t>
      </w:r>
      <w:proofErr w:type="gramEnd"/>
      <w:r w:rsidRPr="00BC00C7">
        <w:rPr>
          <w:rFonts w:eastAsiaTheme="minorEastAsia"/>
        </w:rPr>
        <w:t>W=</w:t>
      </w:r>
      <w:proofErr w:type="spellStart"/>
      <w:r w:rsidRPr="00BC00C7">
        <w:rPr>
          <w:rFonts w:eastAsiaTheme="minorEastAsia"/>
        </w:rPr>
        <w:t>agg.preyED$W_use</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
    <w:p w14:paraId="6A81068C" w14:textId="77777777" w:rsidR="00BC00C7" w:rsidRPr="00BC00C7" w:rsidRDefault="00BC00C7" w:rsidP="00BC00C7">
      <w:pPr>
        <w:rPr>
          <w:rFonts w:eastAsiaTheme="minorEastAsia"/>
        </w:rPr>
      </w:pPr>
      <w:r w:rsidRPr="00BC00C7">
        <w:rPr>
          <w:rFonts w:eastAsiaTheme="minorEastAsia"/>
        </w:rPr>
        <w:t xml:space="preserve">                           </w:t>
      </w:r>
      <w:proofErr w:type="spellStart"/>
      <w:r w:rsidRPr="00BC00C7">
        <w:rPr>
          <w:rFonts w:eastAsiaTheme="minorEastAsia"/>
        </w:rPr>
        <w:t>TempC</w:t>
      </w:r>
      <w:proofErr w:type="spellEnd"/>
      <w:r w:rsidRPr="00BC00C7">
        <w:rPr>
          <w:rFonts w:eastAsiaTheme="minorEastAsia"/>
        </w:rPr>
        <w:t>=</w:t>
      </w:r>
      <w:proofErr w:type="spellStart"/>
      <w:r w:rsidRPr="00BC00C7">
        <w:rPr>
          <w:rFonts w:eastAsiaTheme="minorEastAsia"/>
        </w:rPr>
        <w:t>tt</w:t>
      </w:r>
      <w:proofErr w:type="spellEnd"/>
      <w:r w:rsidRPr="00BC00C7">
        <w:rPr>
          <w:rFonts w:eastAsiaTheme="minorEastAsia"/>
        </w:rPr>
        <w:t>,</w:t>
      </w:r>
    </w:p>
    <w:p w14:paraId="72E51F18" w14:textId="77777777" w:rsidR="00BC00C7" w:rsidRPr="00BC00C7" w:rsidRDefault="00BC00C7" w:rsidP="00BC00C7">
      <w:pPr>
        <w:rPr>
          <w:rFonts w:eastAsiaTheme="minorEastAsia"/>
        </w:rPr>
      </w:pPr>
      <w:r w:rsidRPr="00BC00C7">
        <w:rPr>
          <w:rFonts w:eastAsiaTheme="minorEastAsia"/>
        </w:rPr>
        <w:t xml:space="preserve">                           </w:t>
      </w:r>
      <w:proofErr w:type="spellStart"/>
      <w:r w:rsidRPr="00BC00C7">
        <w:rPr>
          <w:rFonts w:eastAsiaTheme="minorEastAsia"/>
        </w:rPr>
        <w:t>Eprey</w:t>
      </w:r>
      <w:proofErr w:type="spellEnd"/>
      <w:r w:rsidRPr="00BC00C7">
        <w:rPr>
          <w:rFonts w:eastAsiaTheme="minorEastAsia"/>
        </w:rPr>
        <w:t>=</w:t>
      </w:r>
      <w:proofErr w:type="spellStart"/>
      <w:r w:rsidRPr="00BC00C7">
        <w:rPr>
          <w:rFonts w:eastAsiaTheme="minorEastAsia"/>
        </w:rPr>
        <w:t>agg.preyED$mnEDJ_g</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w:t>
      </w:r>
    </w:p>
    <w:p w14:paraId="5AE6CDAF" w14:textId="77777777" w:rsidR="00BC00C7" w:rsidRPr="00BC00C7" w:rsidRDefault="00BC00C7" w:rsidP="00BC00C7">
      <w:pPr>
        <w:rPr>
          <w:rFonts w:eastAsiaTheme="minorEastAsia"/>
        </w:rPr>
      </w:pPr>
      <w:r w:rsidRPr="00BC00C7">
        <w:rPr>
          <w:rFonts w:eastAsiaTheme="minorEastAsia"/>
        </w:rPr>
        <w:t xml:space="preserve">                           </w:t>
      </w:r>
      <w:proofErr w:type="spellStart"/>
      <w:r w:rsidRPr="00BC00C7">
        <w:rPr>
          <w:rFonts w:eastAsiaTheme="minorEastAsia"/>
        </w:rPr>
        <w:t>Epred</w:t>
      </w:r>
      <w:proofErr w:type="spellEnd"/>
      <w:r w:rsidRPr="00BC00C7">
        <w:rPr>
          <w:rFonts w:eastAsiaTheme="minorEastAsia"/>
        </w:rPr>
        <w:t>=</w:t>
      </w:r>
      <w:proofErr w:type="spellStart"/>
      <w:r w:rsidRPr="00BC00C7">
        <w:rPr>
          <w:rFonts w:eastAsiaTheme="minorEastAsia"/>
        </w:rPr>
        <w:t>agg.preyED$predE</w:t>
      </w:r>
      <w:proofErr w:type="spellEnd"/>
      <w:r w:rsidRPr="00BC00C7">
        <w:rPr>
          <w:rFonts w:eastAsiaTheme="minorEastAsia"/>
        </w:rPr>
        <w:t>[</w:t>
      </w:r>
      <w:proofErr w:type="spellStart"/>
      <w:r w:rsidRPr="00BC00C7">
        <w:rPr>
          <w:rFonts w:eastAsiaTheme="minorEastAsia"/>
        </w:rPr>
        <w:t>i</w:t>
      </w:r>
      <w:proofErr w:type="spellEnd"/>
      <w:proofErr w:type="gramStart"/>
      <w:r w:rsidRPr="00BC00C7">
        <w:rPr>
          <w:rFonts w:eastAsiaTheme="minorEastAsia"/>
        </w:rPr>
        <w:t>],</w:t>
      </w:r>
      <w:proofErr w:type="spellStart"/>
      <w:r w:rsidRPr="00BC00C7">
        <w:rPr>
          <w:rFonts w:eastAsiaTheme="minorEastAsia"/>
        </w:rPr>
        <w:t>indgst</w:t>
      </w:r>
      <w:proofErr w:type="spellEnd"/>
      <w:proofErr w:type="gramEnd"/>
      <w:r w:rsidRPr="00BC00C7">
        <w:rPr>
          <w:rFonts w:eastAsiaTheme="minorEastAsia"/>
        </w:rPr>
        <w:t>=0,diet=0))</w:t>
      </w:r>
    </w:p>
    <w:p w14:paraId="636D970D"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$R_ggd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aa$gPrey_per_gPred_d$R_ggd</w:t>
      </w:r>
      <w:proofErr w:type="spellEnd"/>
    </w:p>
    <w:p w14:paraId="7E48BDD0"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$C_ggd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aa$gPred_per_gPred_d$C_ggd</w:t>
      </w:r>
      <w:proofErr w:type="spellEnd"/>
    </w:p>
    <w:p w14:paraId="47A6CA93"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$G_ggd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aa$gPred_per_gPred_d$G_ggd</w:t>
      </w:r>
      <w:proofErr w:type="spellEnd"/>
    </w:p>
    <w:p w14:paraId="64B64689"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$F_ggd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aa$gPred_per_gPred_d$F_ggd</w:t>
      </w:r>
      <w:proofErr w:type="spellEnd"/>
    </w:p>
    <w:p w14:paraId="3FBCED81"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$U_ggd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aa$gPred_per_gPred_d$U_ggd</w:t>
      </w:r>
      <w:proofErr w:type="spellEnd"/>
    </w:p>
    <w:p w14:paraId="4DF051BE"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$SDA_ggd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aa$gPred_per_gPred_d$SDA_ggd</w:t>
      </w:r>
      <w:proofErr w:type="spellEnd"/>
    </w:p>
    <w:p w14:paraId="177CC4BC" w14:textId="77777777" w:rsidR="00BC00C7" w:rsidRP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$ACT</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aa$gPred_per_gPred_d$Act</w:t>
      </w:r>
      <w:proofErr w:type="spellEnd"/>
    </w:p>
    <w:p w14:paraId="67F6DCDA" w14:textId="28942A8D" w:rsidR="00BC00C7" w:rsidRDefault="00BC00C7" w:rsidP="00BC00C7">
      <w:pPr>
        <w:rPr>
          <w:rFonts w:eastAsiaTheme="minorEastAsia"/>
        </w:rPr>
      </w:pPr>
      <w:r w:rsidRPr="00BC00C7">
        <w:rPr>
          <w:rFonts w:eastAsiaTheme="minorEastAsia"/>
        </w:rPr>
        <w:t xml:space="preserve">            </w:t>
      </w:r>
      <w:proofErr w:type="spellStart"/>
      <w:proofErr w:type="gramStart"/>
      <w:r w:rsidRPr="00BC00C7">
        <w:rPr>
          <w:rFonts w:eastAsiaTheme="minorEastAsia"/>
        </w:rPr>
        <w:t>agg.preyED</w:t>
      </w:r>
      <w:proofErr w:type="gramEnd"/>
      <w:r w:rsidRPr="00BC00C7">
        <w:rPr>
          <w:rFonts w:eastAsiaTheme="minorEastAsia"/>
        </w:rPr>
        <w:t>$R_Act_ggd</w:t>
      </w:r>
      <w:proofErr w:type="spellEnd"/>
      <w:r w:rsidRPr="00BC00C7">
        <w:rPr>
          <w:rFonts w:eastAsiaTheme="minorEastAsia"/>
        </w:rPr>
        <w:t>[</w:t>
      </w:r>
      <w:proofErr w:type="spellStart"/>
      <w:r w:rsidRPr="00BC00C7">
        <w:rPr>
          <w:rFonts w:eastAsiaTheme="minorEastAsia"/>
        </w:rPr>
        <w:t>i</w:t>
      </w:r>
      <w:proofErr w:type="spellEnd"/>
      <w:r w:rsidRPr="00BC00C7">
        <w:rPr>
          <w:rFonts w:eastAsiaTheme="minorEastAsia"/>
        </w:rPr>
        <w:t xml:space="preserve">]    &lt;-  </w:t>
      </w:r>
      <w:proofErr w:type="spellStart"/>
      <w:r w:rsidRPr="00BC00C7">
        <w:rPr>
          <w:rFonts w:eastAsiaTheme="minorEastAsia"/>
        </w:rPr>
        <w:t>aa$gPred_per_gPred_d$R_Act_ggd</w:t>
      </w:r>
      <w:proofErr w:type="spellEnd"/>
    </w:p>
    <w:p w14:paraId="41D654F8" w14:textId="77777777" w:rsidR="00BC00C7" w:rsidRDefault="00BC00C7">
      <w:pPr>
        <w:rPr>
          <w:rFonts w:eastAsiaTheme="minorEastAsia"/>
        </w:rPr>
      </w:pPr>
    </w:p>
    <w:p w14:paraId="43360E2E" w14:textId="0BCAE616" w:rsidR="004F2062" w:rsidRDefault="004F2062"/>
    <w:p w14:paraId="01E998A3" w14:textId="77777777" w:rsidR="004F2062" w:rsidRDefault="004F2062"/>
    <w:sectPr w:rsidR="004F2062" w:rsidSect="00AE1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E0C4E"/>
    <w:multiLevelType w:val="hybridMultilevel"/>
    <w:tmpl w:val="D5442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4C"/>
    <w:rsid w:val="000D4C00"/>
    <w:rsid w:val="00103D68"/>
    <w:rsid w:val="00285C90"/>
    <w:rsid w:val="00321D3B"/>
    <w:rsid w:val="0038344C"/>
    <w:rsid w:val="003F5B1F"/>
    <w:rsid w:val="004458CE"/>
    <w:rsid w:val="004F0A6C"/>
    <w:rsid w:val="004F2062"/>
    <w:rsid w:val="004F5F47"/>
    <w:rsid w:val="00517699"/>
    <w:rsid w:val="00571DD6"/>
    <w:rsid w:val="005E4D77"/>
    <w:rsid w:val="00603BC1"/>
    <w:rsid w:val="0062396D"/>
    <w:rsid w:val="006613AA"/>
    <w:rsid w:val="006B4937"/>
    <w:rsid w:val="007335AD"/>
    <w:rsid w:val="00747EDD"/>
    <w:rsid w:val="00761ED3"/>
    <w:rsid w:val="007D56E3"/>
    <w:rsid w:val="009316D7"/>
    <w:rsid w:val="00970051"/>
    <w:rsid w:val="009E2934"/>
    <w:rsid w:val="00A50594"/>
    <w:rsid w:val="00A80D36"/>
    <w:rsid w:val="00AE0B44"/>
    <w:rsid w:val="00AE18FD"/>
    <w:rsid w:val="00B274D7"/>
    <w:rsid w:val="00B312F4"/>
    <w:rsid w:val="00BA5598"/>
    <w:rsid w:val="00BC00C7"/>
    <w:rsid w:val="00E13E34"/>
    <w:rsid w:val="00E22DDD"/>
    <w:rsid w:val="00EE54EC"/>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4078"/>
  <w14:defaultImageDpi w14:val="32767"/>
  <w15:chartTrackingRefBased/>
  <w15:docId w15:val="{2848013D-B215-F549-9B7F-FBD62CA38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E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E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44C"/>
    <w:rPr>
      <w:color w:val="808080"/>
    </w:rPr>
  </w:style>
  <w:style w:type="table" w:styleId="TableGrid">
    <w:name w:val="Table Grid"/>
    <w:basedOn w:val="TableNormal"/>
    <w:uiPriority w:val="59"/>
    <w:rsid w:val="006613AA"/>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3AA"/>
    <w:rPr>
      <w:color w:val="0563C1" w:themeColor="hyperlink"/>
      <w:u w:val="single"/>
    </w:rPr>
  </w:style>
  <w:style w:type="character" w:customStyle="1" w:styleId="Heading2Char">
    <w:name w:val="Heading 2 Char"/>
    <w:basedOn w:val="DefaultParagraphFont"/>
    <w:link w:val="Heading2"/>
    <w:uiPriority w:val="9"/>
    <w:rsid w:val="00761E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1E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dbc.noaa.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B34F4-E6D8-5D49-9DF7-572BB5C3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Holsman</dc:creator>
  <cp:keywords/>
  <dc:description/>
  <cp:lastModifiedBy>Kirstin Holsman</cp:lastModifiedBy>
  <cp:revision>13</cp:revision>
  <dcterms:created xsi:type="dcterms:W3CDTF">2020-05-01T22:07:00Z</dcterms:created>
  <dcterms:modified xsi:type="dcterms:W3CDTF">2020-05-20T01:47:00Z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https://csl.mendeley.com/styles/27065671/apa-2</vt:lpwstr>
  </property>
  <property fmtid="{D5CDD505-2E9C-101B-9397-08002B2CF9AE}" pid="5" name="Mendeley Recent Style Name 1_1">
    <vt:lpwstr>American Psychological Association 6th edition - Craig Brown</vt:lpwstr>
  </property>
  <property fmtid="{D5CDD505-2E9C-101B-9397-08002B2CF9AE}" pid="6" name="Mendeley Recent Style Id 2_1">
    <vt:lpwstr>http://www.zotero.org/styles/ecology</vt:lpwstr>
  </property>
  <property fmtid="{D5CDD505-2E9C-101B-9397-08002B2CF9AE}" pid="7" name="Mendeley Recent Style Name 2_1">
    <vt:lpwstr>Ecology</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http://www.zotero.org/styles/fisheries-research</vt:lpwstr>
  </property>
  <property fmtid="{D5CDD505-2E9C-101B-9397-08002B2CF9AE}" pid="11" name="Mendeley Recent Style Name 4_1">
    <vt:lpwstr>Fisheries Research</vt:lpwstr>
  </property>
  <property fmtid="{D5CDD505-2E9C-101B-9397-08002B2CF9AE}" pid="12" name="Mendeley Recent Style Id 5_1">
    <vt:lpwstr>http://www.zotero.org/styles/food-and-agriculture-organization-of-the-united-nations</vt:lpwstr>
  </property>
  <property fmtid="{D5CDD505-2E9C-101B-9397-08002B2CF9AE}" pid="13" name="Mendeley Recent Style Name 5_1">
    <vt:lpwstr>Food and Agriculture Organization of the United Nations</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ies>
</file>