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A8C1" w14:textId="77777777" w:rsidR="00406126" w:rsidRDefault="00406126"/>
    <w:p w14:paraId="3036E09C" w14:textId="0F1D543E" w:rsidR="00406126" w:rsidRPr="00406126" w:rsidRDefault="00406126">
      <w:pPr>
        <w:rPr>
          <w:b/>
        </w:rPr>
      </w:pPr>
      <w:r w:rsidRPr="00406126">
        <w:rPr>
          <w:b/>
        </w:rPr>
        <w:t xml:space="preserve">Question </w:t>
      </w:r>
      <w:r w:rsidR="000F1228">
        <w:rPr>
          <w:b/>
        </w:rPr>
        <w:t>1</w:t>
      </w:r>
    </w:p>
    <w:p w14:paraId="44539B1C" w14:textId="6A8EEB71" w:rsidR="00406126" w:rsidRDefault="00332D9A" w:rsidP="00332D9A">
      <w:pPr>
        <w:jc w:val="both"/>
      </w:pPr>
      <w:r w:rsidRPr="00332D9A">
        <w:t>Pacific salmon spawn once and are harvested as adults when they return to their natal stream. Therefore, their population dynamics can be described by a stock-recruit relationship. Management reference points can be derived from such stock recruit-relationships, often assumed to be stationary in time. The most common stock-recruit relationship used for Pacific salmon is the Ricker stock-recruit relationship</w:t>
      </w:r>
      <w:r>
        <w:t>:</w:t>
      </w:r>
    </w:p>
    <w:p w14:paraId="69E5204B" w14:textId="77777777" w:rsidR="001532BD" w:rsidRDefault="001532BD" w:rsidP="006920B4">
      <w:pPr>
        <w:jc w:val="both"/>
      </w:pPr>
    </w:p>
    <w:p w14:paraId="5672643A" w14:textId="2A4BCC7D" w:rsidR="00D369FD" w:rsidRPr="008F164C" w:rsidRDefault="00000000" w:rsidP="008F164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</m:sSup>
        </m:oMath>
      </m:oMathPara>
    </w:p>
    <w:p w14:paraId="705E4060" w14:textId="77777777" w:rsidR="008F164C" w:rsidRDefault="008F164C" w:rsidP="008F164C">
      <w:pPr>
        <w:jc w:val="both"/>
      </w:pPr>
    </w:p>
    <w:p w14:paraId="7D7BE3DA" w14:textId="06F5978B" w:rsidR="00D369FD" w:rsidRDefault="00D369FD" w:rsidP="00D369FD">
      <w:pPr>
        <w:jc w:val="both"/>
      </w:pPr>
      <w:r>
        <w:t>where</w:t>
      </w:r>
      <w:r>
        <w:tab/>
      </w:r>
      <w:r w:rsidR="00295CCD">
        <w:rPr>
          <w:noProof/>
          <w:position w:val="-14"/>
        </w:rPr>
        <w:pict w14:anchorId="6DA0B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5.35pt;height:18.9pt;mso-width-percent:0;mso-height-percent:0;mso-width-percent:0;mso-height-percent:0">
            <v:imagedata r:id="rId7" o:title=""/>
          </v:shape>
        </w:pict>
      </w:r>
      <w:r>
        <w:tab/>
        <w:t xml:space="preserve">is the </w:t>
      </w:r>
      <w:r w:rsidR="00332D9A">
        <w:t>number returning salmon born in</w:t>
      </w:r>
      <w:r>
        <w:t xml:space="preserve"> year </w:t>
      </w:r>
      <w:r w:rsidRPr="00D369FD">
        <w:rPr>
          <w:i/>
        </w:rPr>
        <w:t>y</w:t>
      </w:r>
      <w:r>
        <w:t>,</w:t>
      </w:r>
    </w:p>
    <w:p w14:paraId="1AA6E39A" w14:textId="15340543" w:rsidR="00D369FD" w:rsidRDefault="00295CCD" w:rsidP="008F164C">
      <w:pPr>
        <w:ind w:left="720"/>
        <w:jc w:val="both"/>
      </w:pPr>
      <w:r>
        <w:rPr>
          <w:noProof/>
          <w:position w:val="-14"/>
        </w:rPr>
        <w:pict w14:anchorId="021C06E4">
          <v:shape id="_x0000_i1026" type="#_x0000_t75" alt="" style="width:15.35pt;height:18.9pt;mso-width-percent:0;mso-height-percent:0;mso-width-percent:0;mso-height-percent:0">
            <v:imagedata r:id="rId8" o:title=""/>
          </v:shape>
        </w:pict>
      </w:r>
      <w:r w:rsidR="00D369FD">
        <w:tab/>
        <w:t xml:space="preserve">is spawning </w:t>
      </w:r>
      <w:r w:rsidR="008010EE">
        <w:t>numbers</w:t>
      </w:r>
      <w:r w:rsidR="00D369FD">
        <w:t xml:space="preserve"> (or a proxy thereof) for year </w:t>
      </w:r>
      <w:r w:rsidR="00D369FD" w:rsidRPr="00D369FD">
        <w:rPr>
          <w:i/>
        </w:rPr>
        <w:t>y</w:t>
      </w:r>
      <w:r w:rsidR="00D369FD">
        <w:t>,</w:t>
      </w:r>
    </w:p>
    <w:p w14:paraId="0F764B89" w14:textId="17484BD1" w:rsidR="00D369FD" w:rsidRDefault="00295CCD" w:rsidP="00D369FD">
      <w:pPr>
        <w:ind w:left="720"/>
        <w:jc w:val="both"/>
      </w:pPr>
      <w:r>
        <w:rPr>
          <w:noProof/>
          <w:position w:val="-10"/>
        </w:rPr>
        <w:pict w14:anchorId="36CC7FAD">
          <v:shape id="_x0000_i1025" type="#_x0000_t75" alt="" style="width:25.4pt;height:15.95pt;mso-width-percent:0;mso-height-percent:0;mso-width-percent:0;mso-height-percent:0">
            <v:imagedata r:id="rId9" o:title=""/>
          </v:shape>
        </w:pict>
      </w:r>
      <w:r w:rsidR="00D369FD">
        <w:tab/>
        <w:t>are the parameters of the stock-recruitment relationship</w:t>
      </w:r>
      <w:r w:rsidR="008F164C">
        <w:t xml:space="preserve"> (density-independent and density-dependent, respectively)</w:t>
      </w:r>
      <w:r w:rsidR="00D369FD">
        <w:t>.</w:t>
      </w:r>
    </w:p>
    <w:p w14:paraId="3F56D605" w14:textId="77777777" w:rsidR="008F164C" w:rsidRDefault="008F164C" w:rsidP="00D369FD">
      <w:pPr>
        <w:ind w:left="720"/>
        <w:jc w:val="both"/>
      </w:pPr>
    </w:p>
    <w:p w14:paraId="7243D8DE" w14:textId="50908461" w:rsidR="008F164C" w:rsidRDefault="00332D9A" w:rsidP="00332D9A">
      <w:pPr>
        <w:spacing w:before="240" w:after="240"/>
        <w:jc w:val="both"/>
      </w:pPr>
      <w:r>
        <w:t xml:space="preserve">DeFilippo (2019; </w:t>
      </w:r>
      <w:r>
        <w:rPr>
          <w:i/>
        </w:rPr>
        <w:t xml:space="preserve">Evolutionary Applications </w:t>
      </w:r>
      <w:r w:rsidRPr="001532BD">
        <w:t>12:214–229</w:t>
      </w:r>
      <w:r>
        <w:t xml:space="preserve">) used a Ricker stock-recruitment model to understand recruitment of sockeye salmon in Frazer Lake, Kodiak Island. The data are stored in the file </w:t>
      </w:r>
      <w:r w:rsidRPr="00F03E5E">
        <w:t>DeFilippo_data</w:t>
      </w:r>
      <w:r>
        <w:t>.c</w:t>
      </w:r>
      <w:r w:rsidR="00160F91">
        <w:t>s</w:t>
      </w:r>
      <w:r>
        <w:t xml:space="preserve">v (format:  </w:t>
      </w:r>
      <w:proofErr w:type="spellStart"/>
      <w:r w:rsidRPr="00F03E5E">
        <w:t>BroodYear</w:t>
      </w:r>
      <w:proofErr w:type="spellEnd"/>
      <w:r>
        <w:t xml:space="preserve">, </w:t>
      </w:r>
      <w:r w:rsidRPr="00F03E5E">
        <w:t>Spawners</w:t>
      </w:r>
      <w:r>
        <w:t xml:space="preserve">, </w:t>
      </w:r>
      <w:r w:rsidRPr="00F03E5E">
        <w:t>Return</w:t>
      </w:r>
      <w:r>
        <w:t xml:space="preserve">, </w:t>
      </w:r>
      <w:r w:rsidRPr="00F03E5E">
        <w:t>Bosmina</w:t>
      </w:r>
      <w:r>
        <w:t xml:space="preserve">, and </w:t>
      </w:r>
      <w:r w:rsidRPr="00F03E5E">
        <w:t>Daphnia</w:t>
      </w:r>
      <w:r>
        <w:t>).</w:t>
      </w:r>
    </w:p>
    <w:p w14:paraId="24DA9723" w14:textId="456BC8CF" w:rsidR="008F164C" w:rsidRDefault="008F164C" w:rsidP="008F164C">
      <w:pPr>
        <w:pStyle w:val="ListParagraph"/>
        <w:numPr>
          <w:ilvl w:val="0"/>
          <w:numId w:val="1"/>
        </w:numPr>
        <w:spacing w:before="240" w:after="240"/>
        <w:jc w:val="both"/>
      </w:pPr>
      <w:r>
        <w:t>Reparametrize the Ricker model the model so that it becomes a linear model with the response variable as 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).</w:t>
      </w:r>
      <w:r w:rsidR="00332D9A">
        <w:t xml:space="preserve"> This assumes that the noise about the stock-recruitment relationship is log-normal.</w:t>
      </w:r>
    </w:p>
    <w:p w14:paraId="483C9046" w14:textId="24CC896F" w:rsidR="00885F3F" w:rsidRDefault="000033D1" w:rsidP="00D369FD">
      <w:pPr>
        <w:pStyle w:val="ListParagraph"/>
        <w:numPr>
          <w:ilvl w:val="0"/>
          <w:numId w:val="1"/>
        </w:numPr>
        <w:spacing w:before="240" w:after="240"/>
        <w:jc w:val="both"/>
      </w:pPr>
      <w:r>
        <w:t>Use R to f</w:t>
      </w:r>
      <w:r w:rsidR="00D369FD">
        <w:t xml:space="preserve">it a </w:t>
      </w:r>
      <w:r w:rsidR="00F26584">
        <w:t xml:space="preserve">linear </w:t>
      </w:r>
      <w:r w:rsidR="00D369FD">
        <w:t>model to data</w:t>
      </w:r>
      <w:r w:rsidR="00627CAF">
        <w:t xml:space="preserve"> and evaluate the hypothesis that there is density-dependent growth</w:t>
      </w:r>
      <w:r w:rsidR="00D369FD">
        <w:t xml:space="preserve">. </w:t>
      </w:r>
      <w:r w:rsidR="00086D55">
        <w:t xml:space="preserve">What are your estimates of </w:t>
      </w:r>
      <w:r w:rsidR="00086D55">
        <w:rPr>
          <w:noProof/>
          <w:position w:val="-10"/>
        </w:rPr>
        <w:drawing>
          <wp:inline distT="0" distB="0" distL="0" distR="0" wp14:anchorId="7628FECF" wp14:editId="1DC442A3">
            <wp:extent cx="321310" cy="204470"/>
            <wp:effectExtent l="0" t="0" r="0" b="0"/>
            <wp:docPr id="20531690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D55">
        <w:t>?</w:t>
      </w:r>
    </w:p>
    <w:p w14:paraId="62FFFB13" w14:textId="545AC32F" w:rsidR="00950212" w:rsidRDefault="005A7C58" w:rsidP="00D369FD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In the Ricker model, the spawning </w:t>
      </w:r>
      <w:r w:rsidR="008010EE">
        <w:t>numbers</w:t>
      </w:r>
      <w:r>
        <w:t xml:space="preserve"> that produces the maximum return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t xml:space="preserve">. Use a </w:t>
      </w:r>
      <w:r w:rsidR="00450EFB">
        <w:t>bootstrap</w:t>
      </w:r>
      <w:r>
        <w:t xml:space="preserve"> approach to derive the 95% CI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b>
        </m:sSub>
      </m:oMath>
      <w:r>
        <w:t>.</w:t>
      </w:r>
    </w:p>
    <w:p w14:paraId="7E6DF271" w14:textId="560114AE" w:rsidR="00B22681" w:rsidRDefault="00627CAF" w:rsidP="00F26584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Defilippo</w:t>
      </w:r>
      <w:proofErr w:type="spellEnd"/>
      <w:r>
        <w:t xml:space="preserve"> (2019) also developed indices of the average seasonal biomass of the main zooplankton genera comprising the diets of juvenile Frazer Lake sockeye salmon</w:t>
      </w:r>
      <w:r w:rsidR="00F03E5E">
        <w:t xml:space="preserve"> (</w:t>
      </w:r>
      <w:r w:rsidR="00F03E5E" w:rsidRPr="00F03E5E">
        <w:t>Daphnia and Bosmina</w:t>
      </w:r>
      <w:r w:rsidR="00F03E5E">
        <w:t xml:space="preserve">; </w:t>
      </w:r>
      <w:r w:rsidR="00F03E5E" w:rsidRPr="00F03E5E">
        <w:t>seasonal mean biomass (mg/m2)</w:t>
      </w:r>
      <w:r w:rsidR="00F03E5E">
        <w:t>)</w:t>
      </w:r>
      <w:r w:rsidR="00950212">
        <w:t xml:space="preserve"> and annual climate indices related to </w:t>
      </w:r>
      <w:hyperlink r:id="rId11" w:history="1">
        <w:r w:rsidR="00950212" w:rsidRPr="005A7C58">
          <w:rPr>
            <w:rStyle w:val="Hyperlink"/>
          </w:rPr>
          <w:t>NPGO</w:t>
        </w:r>
      </w:hyperlink>
      <w:r w:rsidR="00F03E5E">
        <w:t xml:space="preserve">. </w:t>
      </w:r>
      <w:r w:rsidR="004C081F">
        <w:t xml:space="preserve">It is often hypothesized that survival at early life stages are linked to environmental factors. The linear Ricker function can be generalized to include environmental covariates. </w:t>
      </w:r>
      <w:r w:rsidR="00F03E5E">
        <w:t xml:space="preserve">See if either are </w:t>
      </w:r>
      <w:r w:rsidR="004C081F">
        <w:t xml:space="preserve">significantly </w:t>
      </w:r>
      <w:r w:rsidR="00F03E5E">
        <w:t>linked to parameters of the stock recruit curve.</w:t>
      </w:r>
    </w:p>
    <w:p w14:paraId="2298FEE0" w14:textId="5B86B603" w:rsidR="00450EFB" w:rsidRDefault="00450EFB" w:rsidP="00450EFB">
      <w:pPr>
        <w:spacing w:before="240" w:after="240"/>
        <w:jc w:val="both"/>
      </w:pPr>
      <w:r>
        <w:t xml:space="preserve">Extra credit: fit the non-linear model in RTMB and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>
        <w:t xml:space="preserve"> using the delta methods.</w:t>
      </w:r>
    </w:p>
    <w:sectPr w:rsidR="00450EFB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114A3" w14:textId="77777777" w:rsidR="00295CCD" w:rsidRDefault="00295CCD">
      <w:r>
        <w:separator/>
      </w:r>
    </w:p>
  </w:endnote>
  <w:endnote w:type="continuationSeparator" w:id="0">
    <w:p w14:paraId="39DB9239" w14:textId="77777777" w:rsidR="00295CCD" w:rsidRDefault="0029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CB3A2" w14:textId="77777777" w:rsidR="00295CCD" w:rsidRDefault="00295CCD">
      <w:r>
        <w:separator/>
      </w:r>
    </w:p>
  </w:footnote>
  <w:footnote w:type="continuationSeparator" w:id="0">
    <w:p w14:paraId="581F27D0" w14:textId="77777777" w:rsidR="00295CCD" w:rsidRDefault="00295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F5801" w14:textId="144786EE" w:rsidR="005432C3" w:rsidRDefault="005432C3" w:rsidP="004061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C4A68"/>
    <w:multiLevelType w:val="hybridMultilevel"/>
    <w:tmpl w:val="C45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1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1"/>
    <w:rsid w:val="000033D1"/>
    <w:rsid w:val="00003C70"/>
    <w:rsid w:val="00043B99"/>
    <w:rsid w:val="00065BE2"/>
    <w:rsid w:val="00086D55"/>
    <w:rsid w:val="000F1228"/>
    <w:rsid w:val="00152365"/>
    <w:rsid w:val="001532BD"/>
    <w:rsid w:val="00160F91"/>
    <w:rsid w:val="00166101"/>
    <w:rsid w:val="001E2068"/>
    <w:rsid w:val="00295CCD"/>
    <w:rsid w:val="00332D9A"/>
    <w:rsid w:val="003A5143"/>
    <w:rsid w:val="003E53DE"/>
    <w:rsid w:val="00406126"/>
    <w:rsid w:val="00450EFB"/>
    <w:rsid w:val="004C081F"/>
    <w:rsid w:val="005432C3"/>
    <w:rsid w:val="00551733"/>
    <w:rsid w:val="005A7C58"/>
    <w:rsid w:val="005B5384"/>
    <w:rsid w:val="00627CAF"/>
    <w:rsid w:val="00653737"/>
    <w:rsid w:val="00653F68"/>
    <w:rsid w:val="006920B4"/>
    <w:rsid w:val="0076361A"/>
    <w:rsid w:val="00771021"/>
    <w:rsid w:val="00775E7C"/>
    <w:rsid w:val="008010EE"/>
    <w:rsid w:val="00885F3F"/>
    <w:rsid w:val="008F164C"/>
    <w:rsid w:val="00950212"/>
    <w:rsid w:val="00A7331E"/>
    <w:rsid w:val="00A91736"/>
    <w:rsid w:val="00AE6ED7"/>
    <w:rsid w:val="00B22681"/>
    <w:rsid w:val="00BF2791"/>
    <w:rsid w:val="00CD3732"/>
    <w:rsid w:val="00D3382D"/>
    <w:rsid w:val="00D369FD"/>
    <w:rsid w:val="00E735E4"/>
    <w:rsid w:val="00EA78E7"/>
    <w:rsid w:val="00F03E5E"/>
    <w:rsid w:val="00F17364"/>
    <w:rsid w:val="00F26584"/>
    <w:rsid w:val="00F26C1B"/>
    <w:rsid w:val="00F90F51"/>
    <w:rsid w:val="00F9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71042"/>
  <w15:chartTrackingRefBased/>
  <w15:docId w15:val="{9FE12C90-6E18-EF47-B2B5-BEDB16D2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61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612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22681"/>
    <w:rPr>
      <w:sz w:val="20"/>
      <w:szCs w:val="20"/>
    </w:rPr>
  </w:style>
  <w:style w:type="character" w:styleId="FootnoteReference">
    <w:name w:val="footnote reference"/>
    <w:semiHidden/>
    <w:rsid w:val="00B2268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164C"/>
    <w:rPr>
      <w:color w:val="666666"/>
    </w:rPr>
  </w:style>
  <w:style w:type="paragraph" w:styleId="ListParagraph">
    <w:name w:val="List Paragraph"/>
    <w:basedOn w:val="Normal"/>
    <w:uiPriority w:val="34"/>
    <w:qFormat/>
    <w:rsid w:val="008F164C"/>
    <w:pPr>
      <w:ind w:left="720"/>
      <w:contextualSpacing/>
    </w:pPr>
  </w:style>
  <w:style w:type="character" w:styleId="Hyperlink">
    <w:name w:val="Hyperlink"/>
    <w:basedOn w:val="DefaultParagraphFont"/>
    <w:rsid w:val="005A7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sl.noaa.gov/gcos_wgsp/Timeseries/NPG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507: Numerical Computing for Fisheries Assessment and Management</vt:lpstr>
    </vt:vector>
  </TitlesOfParts>
  <Company> CSIRO Marine Research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507: Numerical Computing for Fisheries Assessment and Management</dc:title>
  <dc:subject/>
  <dc:creator>pun009</dc:creator>
  <cp:keywords/>
  <dc:description/>
  <cp:lastModifiedBy>adamsgd</cp:lastModifiedBy>
  <cp:revision>13</cp:revision>
  <cp:lastPrinted>2003-07-01T20:56:00Z</cp:lastPrinted>
  <dcterms:created xsi:type="dcterms:W3CDTF">2025-01-12T22:55:00Z</dcterms:created>
  <dcterms:modified xsi:type="dcterms:W3CDTF">2025-01-28T19:12:00Z</dcterms:modified>
</cp:coreProperties>
</file>