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6371" w14:textId="55A0C254" w:rsidR="00673B1D" w:rsidRPr="00DF2916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916">
        <w:rPr>
          <w:rFonts w:ascii="Times New Roman" w:hAnsi="Times New Roman" w:cs="Times New Roman"/>
          <w:b/>
          <w:sz w:val="28"/>
          <w:szCs w:val="28"/>
        </w:rPr>
        <w:t xml:space="preserve">Example Application </w:t>
      </w:r>
      <w:r w:rsidR="00AE5E8B">
        <w:rPr>
          <w:rFonts w:ascii="Times New Roman" w:hAnsi="Times New Roman" w:cs="Times New Roman"/>
          <w:b/>
          <w:sz w:val="28"/>
          <w:szCs w:val="28"/>
        </w:rPr>
        <w:t>V</w:t>
      </w:r>
      <w:r w:rsidR="001A0DE1">
        <w:rPr>
          <w:rFonts w:ascii="Times New Roman" w:hAnsi="Times New Roman" w:cs="Times New Roman"/>
          <w:b/>
          <w:sz w:val="28"/>
          <w:szCs w:val="28"/>
        </w:rPr>
        <w:t>I</w:t>
      </w:r>
      <w:r w:rsidRPr="00DF29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B1923">
        <w:rPr>
          <w:rFonts w:ascii="Times New Roman" w:hAnsi="Times New Roman" w:cs="Times New Roman"/>
          <w:b/>
          <w:sz w:val="28"/>
          <w:szCs w:val="28"/>
        </w:rPr>
        <w:t>State-space production models</w:t>
      </w:r>
      <w:r w:rsidRPr="00DF2916">
        <w:rPr>
          <w:rFonts w:ascii="Times New Roman" w:hAnsi="Times New Roman" w:cs="Times New Roman"/>
          <w:b/>
          <w:sz w:val="28"/>
          <w:szCs w:val="28"/>
        </w:rPr>
        <w:t>)</w:t>
      </w:r>
    </w:p>
    <w:p w14:paraId="23920B21" w14:textId="5159F899" w:rsidR="000B1923" w:rsidRDefault="000B1923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production (or biomass dynamics) model in LECTC2.CPP and LECT2.R is an observation error estimator, i.e.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error is in the observation model and the population dynamics are </w:t>
      </w:r>
      <w:r w:rsidR="00B50BA1">
        <w:rPr>
          <w:rFonts w:ascii="Times New Roman" w:hAnsi="Times New Roman" w:cs="Times New Roman"/>
          <w:sz w:val="24"/>
          <w:szCs w:val="24"/>
        </w:rPr>
        <w:t xml:space="preserve">assumed to be </w:t>
      </w:r>
      <w:r>
        <w:rPr>
          <w:rFonts w:ascii="Times New Roman" w:hAnsi="Times New Roman" w:cs="Times New Roman"/>
          <w:sz w:val="24"/>
          <w:szCs w:val="24"/>
        </w:rPr>
        <w:t xml:space="preserve">deterministic. This is a common way to fit production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models</w:t>
      </w:r>
      <w:r w:rsidR="0032371B">
        <w:rPr>
          <w:rFonts w:ascii="Times New Roman" w:hAnsi="Times New Roman" w:cs="Times New Roman"/>
          <w:sz w:val="24"/>
          <w:szCs w:val="24"/>
        </w:rPr>
        <w:t>, but</w:t>
      </w:r>
      <w:proofErr w:type="gramEnd"/>
      <w:r w:rsidR="0032371B">
        <w:rPr>
          <w:rFonts w:ascii="Times New Roman" w:hAnsi="Times New Roman" w:cs="Times New Roman"/>
          <w:sz w:val="24"/>
          <w:szCs w:val="24"/>
        </w:rPr>
        <w:t xml:space="preserve"> may be sub-optimal. The standard Schaefer production model can </w:t>
      </w:r>
      <w:proofErr w:type="gramStart"/>
      <w:r w:rsidR="0032371B">
        <w:rPr>
          <w:rFonts w:ascii="Times New Roman" w:hAnsi="Times New Roman" w:cs="Times New Roman"/>
          <w:sz w:val="24"/>
          <w:szCs w:val="24"/>
        </w:rPr>
        <w:t>extended</w:t>
      </w:r>
      <w:proofErr w:type="gramEnd"/>
      <w:r w:rsidR="0032371B">
        <w:rPr>
          <w:rFonts w:ascii="Times New Roman" w:hAnsi="Times New Roman" w:cs="Times New Roman"/>
          <w:sz w:val="24"/>
          <w:szCs w:val="24"/>
        </w:rPr>
        <w:t xml:space="preserve"> to allow for process error as follows:</w:t>
      </w:r>
    </w:p>
    <w:p w14:paraId="18BABB9E" w14:textId="3A63AE0B" w:rsidR="0032371B" w:rsidRDefault="0032371B" w:rsidP="003B5727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2371B">
        <w:rPr>
          <w:rFonts w:ascii="Times New Roman" w:hAnsi="Times New Roman" w:cs="Times New Roman"/>
          <w:position w:val="-14"/>
          <w:sz w:val="24"/>
          <w:szCs w:val="24"/>
        </w:rPr>
        <w:object w:dxaOrig="3460" w:dyaOrig="420" w14:anchorId="208322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21pt" o:ole="">
            <v:imagedata r:id="rId8" o:title=""/>
          </v:shape>
          <o:OLEObject Type="Embed" ProgID="Equation.DSMT4" ShapeID="_x0000_i1025" DrawAspect="Content" ObjectID="_1662618403" r:id="rId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5727" w:rsidRPr="0032371B">
        <w:rPr>
          <w:rFonts w:ascii="Times New Roman" w:hAnsi="Times New Roman" w:cs="Times New Roman"/>
          <w:position w:val="-14"/>
          <w:sz w:val="24"/>
          <w:szCs w:val="24"/>
        </w:rPr>
        <w:object w:dxaOrig="1380" w:dyaOrig="400" w14:anchorId="5024AF64">
          <v:shape id="_x0000_i1026" type="#_x0000_t75" style="width:69pt;height:20.25pt" o:ole="">
            <v:imagedata r:id="rId10" o:title=""/>
          </v:shape>
          <o:OLEObject Type="Embed" ProgID="Equation.DSMT4" ShapeID="_x0000_i1026" DrawAspect="Content" ObjectID="_1662618404" r:id="rId11"/>
        </w:object>
      </w:r>
      <w:r w:rsidR="003B5727">
        <w:rPr>
          <w:rFonts w:ascii="Times New Roman" w:hAnsi="Times New Roman" w:cs="Times New Roman"/>
          <w:sz w:val="24"/>
          <w:szCs w:val="24"/>
        </w:rPr>
        <w:tab/>
      </w:r>
      <w:r w:rsidR="003B5727">
        <w:rPr>
          <w:rFonts w:ascii="Times New Roman" w:hAnsi="Times New Roman" w:cs="Times New Roman"/>
          <w:sz w:val="24"/>
          <w:szCs w:val="24"/>
        </w:rPr>
        <w:tab/>
        <w:t>(1)</w:t>
      </w:r>
    </w:p>
    <w:p w14:paraId="4416434A" w14:textId="54199BE0" w:rsidR="003B5727" w:rsidRDefault="0032371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32371B">
        <w:rPr>
          <w:rFonts w:ascii="Times New Roman" w:hAnsi="Times New Roman" w:cs="Times New Roman"/>
          <w:position w:val="-14"/>
          <w:sz w:val="24"/>
          <w:szCs w:val="24"/>
        </w:rPr>
        <w:object w:dxaOrig="300" w:dyaOrig="380" w14:anchorId="14B7F962">
          <v:shape id="_x0000_i1027" type="#_x0000_t75" style="width:15pt;height:18.75pt" o:ole="">
            <v:imagedata r:id="rId12" o:title=""/>
          </v:shape>
          <o:OLEObject Type="Embed" ProgID="Equation.DSMT4" ShapeID="_x0000_i1027" DrawAspect="Content" ObjectID="_1662618405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biomass at the start of year </w:t>
      </w:r>
      <w:r w:rsidRPr="0032371B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2371B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is the intrinsic rate of growth, </w:t>
      </w:r>
      <w:r w:rsidRPr="0032371B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is the carrying capacity, </w:t>
      </w:r>
      <w:r w:rsidRPr="0032371B">
        <w:rPr>
          <w:rFonts w:ascii="Times New Roman" w:hAnsi="Times New Roman" w:cs="Times New Roman"/>
          <w:position w:val="-14"/>
          <w:sz w:val="24"/>
          <w:szCs w:val="24"/>
        </w:rPr>
        <w:object w:dxaOrig="320" w:dyaOrig="380" w14:anchorId="2E5DC610">
          <v:shape id="_x0000_i1028" type="#_x0000_t75" style="width:15.75pt;height:18.75pt" o:ole="">
            <v:imagedata r:id="rId14" o:title=""/>
          </v:shape>
          <o:OLEObject Type="Embed" ProgID="Equation.DSMT4" ShapeID="_x0000_i1028" DrawAspect="Content" ObjectID="_1662618406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catch during year </w:t>
      </w:r>
      <w:r w:rsidRPr="0032371B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3B5727" w:rsidRPr="0032371B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4F6A8076">
          <v:shape id="_x0000_i1029" type="#_x0000_t75" style="width:15.75pt;height:18pt" o:ole="">
            <v:imagedata r:id="rId16" o:title=""/>
          </v:shape>
          <o:OLEObject Type="Embed" ProgID="Equation.DSMT4" ShapeID="_x0000_i1029" DrawAspect="Content" ObjectID="_1662618407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extent </w:t>
      </w:r>
      <w:r w:rsidR="007F712E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process error. The standard observation error estimator corresponds </w:t>
      </w:r>
      <w:r w:rsidR="00D63D3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71B">
        <w:rPr>
          <w:rFonts w:ascii="Times New Roman" w:hAnsi="Times New Roman" w:cs="Times New Roman"/>
          <w:position w:val="-14"/>
          <w:sz w:val="24"/>
          <w:szCs w:val="24"/>
        </w:rPr>
        <w:object w:dxaOrig="279" w:dyaOrig="380" w14:anchorId="68BA6F9E">
          <v:shape id="_x0000_i1030" type="#_x0000_t75" style="width:14.25pt;height:18.75pt" o:ole="">
            <v:imagedata r:id="rId18" o:title=""/>
          </v:shape>
          <o:OLEObject Type="Embed" ProgID="Equation.DSMT4" ShapeID="_x0000_i1030" DrawAspect="Content" ObjectID="_1662618408" r:id="rId19"/>
        </w:object>
      </w:r>
      <w:r w:rsidR="00D63D3C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 for all years </w:t>
      </w:r>
      <w:r w:rsidRPr="0032371B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B5727">
        <w:rPr>
          <w:rFonts w:ascii="Times New Roman" w:hAnsi="Times New Roman" w:cs="Times New Roman"/>
          <w:sz w:val="24"/>
          <w:szCs w:val="24"/>
        </w:rPr>
        <w:t>The objective function includes a penalty when process error is estimated, i.e.:</w:t>
      </w:r>
    </w:p>
    <w:p w14:paraId="605B6DAC" w14:textId="22658B49" w:rsidR="003B5727" w:rsidRDefault="003077E1" w:rsidP="003B5727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B5727">
        <w:rPr>
          <w:rFonts w:ascii="Times New Roman" w:hAnsi="Times New Roman" w:cs="Times New Roman"/>
          <w:position w:val="-30"/>
          <w:sz w:val="24"/>
          <w:szCs w:val="24"/>
        </w:rPr>
        <w:object w:dxaOrig="2560" w:dyaOrig="639" w14:anchorId="61B0D10D">
          <v:shape id="_x0000_i1039" type="#_x0000_t75" style="width:127.5pt;height:32.25pt" o:ole="">
            <v:imagedata r:id="rId20" o:title=""/>
          </v:shape>
          <o:OLEObject Type="Embed" ProgID="Equation.DSMT4" ShapeID="_x0000_i1039" DrawAspect="Content" ObjectID="_1662618409" r:id="rId21"/>
        </w:object>
      </w:r>
      <w:r w:rsidR="003B5727">
        <w:rPr>
          <w:rFonts w:ascii="Times New Roman" w:hAnsi="Times New Roman" w:cs="Times New Roman"/>
          <w:sz w:val="24"/>
          <w:szCs w:val="24"/>
        </w:rPr>
        <w:tab/>
      </w:r>
      <w:r w:rsidR="003B5727">
        <w:rPr>
          <w:rFonts w:ascii="Times New Roman" w:hAnsi="Times New Roman" w:cs="Times New Roman"/>
          <w:sz w:val="24"/>
          <w:szCs w:val="24"/>
        </w:rPr>
        <w:tab/>
      </w:r>
      <w:r w:rsidR="003B5727">
        <w:rPr>
          <w:rFonts w:ascii="Times New Roman" w:hAnsi="Times New Roman" w:cs="Times New Roman"/>
          <w:sz w:val="24"/>
          <w:szCs w:val="24"/>
        </w:rPr>
        <w:tab/>
      </w:r>
      <w:r w:rsidR="003B5727">
        <w:rPr>
          <w:rFonts w:ascii="Times New Roman" w:hAnsi="Times New Roman" w:cs="Times New Roman"/>
          <w:sz w:val="24"/>
          <w:szCs w:val="24"/>
        </w:rPr>
        <w:tab/>
      </w:r>
      <w:r w:rsidR="003B5727">
        <w:rPr>
          <w:rFonts w:ascii="Times New Roman" w:hAnsi="Times New Roman" w:cs="Times New Roman"/>
          <w:sz w:val="24"/>
          <w:szCs w:val="24"/>
        </w:rPr>
        <w:tab/>
        <w:t>(2)</w:t>
      </w:r>
    </w:p>
    <w:p w14:paraId="28C043EB" w14:textId="3814FB3B" w:rsidR="0032371B" w:rsidRDefault="003B5727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Equation 1, there are now three formulations:</w:t>
      </w:r>
    </w:p>
    <w:p w14:paraId="17F6CAB2" w14:textId="3F2C441E" w:rsidR="003B5727" w:rsidRDefault="007F712E" w:rsidP="003B572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B5727">
        <w:rPr>
          <w:rFonts w:ascii="Times New Roman" w:hAnsi="Times New Roman" w:cs="Times New Roman"/>
          <w:sz w:val="24"/>
          <w:szCs w:val="24"/>
        </w:rPr>
        <w:t>he observation error estimator (</w:t>
      </w:r>
      <w:r w:rsidR="003B5727" w:rsidRPr="0032371B">
        <w:rPr>
          <w:rFonts w:ascii="Times New Roman" w:hAnsi="Times New Roman" w:cs="Times New Roman"/>
          <w:position w:val="-14"/>
          <w:sz w:val="24"/>
          <w:szCs w:val="24"/>
        </w:rPr>
        <w:object w:dxaOrig="279" w:dyaOrig="380" w14:anchorId="6A141167">
          <v:shape id="_x0000_i1032" type="#_x0000_t75" style="width:14.25pt;height:18.75pt" o:ole="">
            <v:imagedata r:id="rId18" o:title=""/>
          </v:shape>
          <o:OLEObject Type="Embed" ProgID="Equation.DSMT4" ShapeID="_x0000_i1032" DrawAspect="Content" ObjectID="_1662618410" r:id="rId22"/>
        </w:object>
      </w:r>
      <w:r w:rsidR="003B5727">
        <w:rPr>
          <w:rFonts w:ascii="Times New Roman" w:hAnsi="Times New Roman" w:cs="Times New Roman"/>
          <w:sz w:val="24"/>
          <w:szCs w:val="24"/>
        </w:rPr>
        <w:t>=0 for all years);</w:t>
      </w:r>
    </w:p>
    <w:p w14:paraId="6859706B" w14:textId="07DA5C11" w:rsidR="003B5727" w:rsidRDefault="007F712E" w:rsidP="003B572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B5727">
        <w:rPr>
          <w:rFonts w:ascii="Times New Roman" w:hAnsi="Times New Roman" w:cs="Times New Roman"/>
          <w:sz w:val="24"/>
          <w:szCs w:val="24"/>
        </w:rPr>
        <w:t>he errors-in-variables estimator (</w:t>
      </w:r>
      <w:r w:rsidR="003B5727" w:rsidRPr="0032371B">
        <w:rPr>
          <w:rFonts w:ascii="Times New Roman" w:hAnsi="Times New Roman" w:cs="Times New Roman"/>
          <w:position w:val="-14"/>
          <w:sz w:val="24"/>
          <w:szCs w:val="24"/>
        </w:rPr>
        <w:object w:dxaOrig="279" w:dyaOrig="380" w14:anchorId="45FAC1E2">
          <v:shape id="_x0000_i1033" type="#_x0000_t75" style="width:14.25pt;height:18.75pt" o:ole="">
            <v:imagedata r:id="rId18" o:title=""/>
          </v:shape>
          <o:OLEObject Type="Embed" ProgID="Equation.DSMT4" ShapeID="_x0000_i1033" DrawAspect="Content" ObjectID="_1662618411" r:id="rId23"/>
        </w:object>
      </w:r>
      <w:r w:rsidR="003B5727">
        <w:rPr>
          <w:rFonts w:ascii="Times New Roman" w:hAnsi="Times New Roman" w:cs="Times New Roman"/>
          <w:sz w:val="24"/>
          <w:szCs w:val="24"/>
        </w:rPr>
        <w:t xml:space="preserve">estimated but </w:t>
      </w:r>
      <w:r w:rsidR="003B5727" w:rsidRPr="0032371B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24885D82">
          <v:shape id="_x0000_i1034" type="#_x0000_t75" style="width:15.75pt;height:18pt" o:ole="">
            <v:imagedata r:id="rId16" o:title=""/>
          </v:shape>
          <o:OLEObject Type="Embed" ProgID="Equation.DSMT4" ShapeID="_x0000_i1034" DrawAspect="Content" ObjectID="_1662618412" r:id="rId24"/>
        </w:object>
      </w:r>
      <w:r w:rsidR="003B5727">
        <w:rPr>
          <w:rFonts w:ascii="Times New Roman" w:hAnsi="Times New Roman" w:cs="Times New Roman"/>
          <w:sz w:val="24"/>
          <w:szCs w:val="24"/>
        </w:rPr>
        <w:t xml:space="preserve"> pre-specified); and</w:t>
      </w:r>
    </w:p>
    <w:p w14:paraId="17890656" w14:textId="39F479FC" w:rsidR="003B5727" w:rsidRDefault="007F712E" w:rsidP="003B572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B5727">
        <w:rPr>
          <w:rFonts w:ascii="Times New Roman" w:hAnsi="Times New Roman" w:cs="Times New Roman"/>
          <w:sz w:val="24"/>
          <w:szCs w:val="24"/>
        </w:rPr>
        <w:t>he state-space estimator (</w:t>
      </w:r>
      <w:r w:rsidR="003B5727" w:rsidRPr="0032371B">
        <w:rPr>
          <w:rFonts w:ascii="Times New Roman" w:hAnsi="Times New Roman" w:cs="Times New Roman"/>
          <w:position w:val="-14"/>
          <w:sz w:val="24"/>
          <w:szCs w:val="24"/>
        </w:rPr>
        <w:object w:dxaOrig="279" w:dyaOrig="380" w14:anchorId="4CA6105A">
          <v:shape id="_x0000_i1035" type="#_x0000_t75" style="width:14.25pt;height:18.75pt" o:ole="">
            <v:imagedata r:id="rId18" o:title=""/>
          </v:shape>
          <o:OLEObject Type="Embed" ProgID="Equation.DSMT4" ShapeID="_x0000_i1035" DrawAspect="Content" ObjectID="_1662618413" r:id="rId25"/>
        </w:object>
      </w:r>
      <w:r w:rsidR="003B5727">
        <w:rPr>
          <w:rFonts w:ascii="Times New Roman" w:hAnsi="Times New Roman" w:cs="Times New Roman"/>
          <w:sz w:val="24"/>
          <w:szCs w:val="24"/>
        </w:rPr>
        <w:t xml:space="preserve">estimated and </w:t>
      </w:r>
      <w:r w:rsidR="003B5727" w:rsidRPr="0032371B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19CE39B8">
          <v:shape id="_x0000_i1036" type="#_x0000_t75" style="width:15.75pt;height:18pt" o:ole="">
            <v:imagedata r:id="rId16" o:title=""/>
          </v:shape>
          <o:OLEObject Type="Embed" ProgID="Equation.DSMT4" ShapeID="_x0000_i1036" DrawAspect="Content" ObjectID="_1662618414" r:id="rId26"/>
        </w:object>
      </w:r>
      <w:r w:rsidR="003B5727">
        <w:rPr>
          <w:rFonts w:ascii="Times New Roman" w:hAnsi="Times New Roman" w:cs="Times New Roman"/>
          <w:sz w:val="24"/>
          <w:szCs w:val="24"/>
        </w:rPr>
        <w:t>).</w:t>
      </w:r>
    </w:p>
    <w:p w14:paraId="1A6B985E" w14:textId="248870A0" w:rsidR="003B5727" w:rsidRDefault="003B5727" w:rsidP="003B572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hard to distinguish process from observation error so for this assignment </w:t>
      </w:r>
      <w:r w:rsidRPr="0032371B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20C0F893">
          <v:shape id="_x0000_i1037" type="#_x0000_t75" style="width:15pt;height:18pt" o:ole="">
            <v:imagedata r:id="rId27" o:title=""/>
          </v:shape>
          <o:OLEObject Type="Embed" ProgID="Equation.DSMT4" ShapeID="_x0000_i1037" DrawAspect="Content" ObjectID="_1662618415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is assumed known. In addition, this example is based on two indices of abundance (unlike LECTC2 which had only one). </w:t>
      </w:r>
    </w:p>
    <w:p w14:paraId="215581F1" w14:textId="1981EA32" w:rsidR="003B5727" w:rsidRDefault="003B5727" w:rsidP="003B572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tasks for this assignment:</w:t>
      </w:r>
    </w:p>
    <w:p w14:paraId="28024387" w14:textId="47103D4D" w:rsidR="003B5727" w:rsidRDefault="00D63D3C" w:rsidP="003B57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B5727">
        <w:rPr>
          <w:rFonts w:ascii="Times New Roman" w:hAnsi="Times New Roman" w:cs="Times New Roman"/>
          <w:sz w:val="24"/>
          <w:szCs w:val="24"/>
        </w:rPr>
        <w:t>xtend Ex5class.cpp to include a second index of abundance</w:t>
      </w:r>
      <w:r w:rsidR="007F712E">
        <w:rPr>
          <w:rFonts w:ascii="Times New Roman" w:hAnsi="Times New Roman" w:cs="Times New Roman"/>
          <w:sz w:val="24"/>
          <w:szCs w:val="24"/>
        </w:rPr>
        <w:t xml:space="preserve"> (hint: set </w:t>
      </w:r>
      <w:proofErr w:type="spellStart"/>
      <w:r w:rsidR="007F712E">
        <w:rPr>
          <w:rFonts w:ascii="Times New Roman" w:hAnsi="Times New Roman" w:cs="Times New Roman"/>
          <w:sz w:val="24"/>
          <w:szCs w:val="24"/>
        </w:rPr>
        <w:t>Nsim</w:t>
      </w:r>
      <w:proofErr w:type="spellEnd"/>
      <w:r w:rsidR="007F712E">
        <w:rPr>
          <w:rFonts w:ascii="Times New Roman" w:hAnsi="Times New Roman" w:cs="Times New Roman"/>
          <w:sz w:val="24"/>
          <w:szCs w:val="24"/>
        </w:rPr>
        <w:t xml:space="preserve"> to 1 avoid too many runs)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481F30" w14:textId="496B2EBC" w:rsidR="00B50BA1" w:rsidRDefault="00D63D3C" w:rsidP="003B57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50BA1">
        <w:rPr>
          <w:rFonts w:ascii="Times New Roman" w:hAnsi="Times New Roman" w:cs="Times New Roman"/>
          <w:sz w:val="24"/>
          <w:szCs w:val="24"/>
        </w:rPr>
        <w:t xml:space="preserve">xtend the </w:t>
      </w:r>
      <w:proofErr w:type="gramStart"/>
      <w:r w:rsidR="00B50BA1">
        <w:rPr>
          <w:rFonts w:ascii="Times New Roman" w:hAnsi="Times New Roman" w:cs="Times New Roman"/>
          <w:sz w:val="24"/>
          <w:szCs w:val="24"/>
        </w:rPr>
        <w:t>model  to</w:t>
      </w:r>
      <w:proofErr w:type="gramEnd"/>
      <w:r w:rsidR="00B50BA1">
        <w:rPr>
          <w:rFonts w:ascii="Times New Roman" w:hAnsi="Times New Roman" w:cs="Times New Roman"/>
          <w:sz w:val="24"/>
          <w:szCs w:val="24"/>
        </w:rPr>
        <w:t xml:space="preserve"> include process error (and Equation 2)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401F56" w14:textId="12BFE5C7" w:rsidR="00B50BA1" w:rsidRDefault="00D63D3C" w:rsidP="003B57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50BA1">
        <w:rPr>
          <w:rFonts w:ascii="Times New Roman" w:hAnsi="Times New Roman" w:cs="Times New Roman"/>
          <w:sz w:val="24"/>
          <w:szCs w:val="24"/>
        </w:rPr>
        <w:t xml:space="preserve">un the simulations to </w:t>
      </w:r>
      <w:r>
        <w:rPr>
          <w:rFonts w:ascii="Times New Roman" w:hAnsi="Times New Roman" w:cs="Times New Roman"/>
          <w:sz w:val="24"/>
          <w:szCs w:val="24"/>
        </w:rPr>
        <w:t xml:space="preserve">see </w:t>
      </w:r>
      <w:r w:rsidR="00B50BA1">
        <w:rPr>
          <w:rFonts w:ascii="Times New Roman" w:hAnsi="Times New Roman" w:cs="Times New Roman"/>
          <w:sz w:val="24"/>
          <w:szCs w:val="24"/>
        </w:rPr>
        <w:t>if there are benefits to a state-space formulation</w:t>
      </w:r>
      <w:r>
        <w:rPr>
          <w:rFonts w:ascii="Times New Roman" w:hAnsi="Times New Roman" w:cs="Times New Roman"/>
          <w:sz w:val="24"/>
          <w:szCs w:val="24"/>
        </w:rPr>
        <w:t xml:space="preserve"> (could I have chosen better summary metrics);</w:t>
      </w:r>
    </w:p>
    <w:p w14:paraId="1CA6DF63" w14:textId="44DAB77C" w:rsidR="00B50BA1" w:rsidRDefault="00D63D3C" w:rsidP="003B57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50BA1">
        <w:rPr>
          <w:rFonts w:ascii="Times New Roman" w:hAnsi="Times New Roman" w:cs="Times New Roman"/>
          <w:sz w:val="24"/>
          <w:szCs w:val="24"/>
        </w:rPr>
        <w:t xml:space="preserve">ee what happens as the extent of process error (value of </w:t>
      </w:r>
      <w:proofErr w:type="spellStart"/>
      <w:r w:rsidR="00B50BA1">
        <w:rPr>
          <w:rFonts w:ascii="Times New Roman" w:hAnsi="Times New Roman" w:cs="Times New Roman"/>
          <w:sz w:val="24"/>
          <w:szCs w:val="24"/>
        </w:rPr>
        <w:t>SigmaR</w:t>
      </w:r>
      <w:proofErr w:type="spellEnd"/>
      <w:r w:rsidR="00B50BA1">
        <w:rPr>
          <w:rFonts w:ascii="Times New Roman" w:hAnsi="Times New Roman" w:cs="Times New Roman"/>
          <w:sz w:val="24"/>
          <w:szCs w:val="24"/>
        </w:rPr>
        <w:t xml:space="preserve">) increases / the extent of observation </w:t>
      </w:r>
      <w:proofErr w:type="gramStart"/>
      <w:r w:rsidR="00B50BA1">
        <w:rPr>
          <w:rFonts w:ascii="Times New Roman" w:hAnsi="Times New Roman" w:cs="Times New Roman"/>
          <w:sz w:val="24"/>
          <w:szCs w:val="24"/>
        </w:rPr>
        <w:t>error  (</w:t>
      </w:r>
      <w:proofErr w:type="gramEnd"/>
      <w:r w:rsidR="00B50BA1">
        <w:rPr>
          <w:rFonts w:ascii="Times New Roman" w:hAnsi="Times New Roman" w:cs="Times New Roman"/>
          <w:sz w:val="24"/>
          <w:szCs w:val="24"/>
        </w:rPr>
        <w:t xml:space="preserve">value of </w:t>
      </w:r>
      <w:proofErr w:type="spellStart"/>
      <w:r w:rsidR="00B50BA1">
        <w:rPr>
          <w:rFonts w:ascii="Times New Roman" w:hAnsi="Times New Roman" w:cs="Times New Roman"/>
          <w:sz w:val="24"/>
          <w:szCs w:val="24"/>
        </w:rPr>
        <w:t>SigmaI</w:t>
      </w:r>
      <w:proofErr w:type="spellEnd"/>
      <w:r w:rsidR="00B50BA1">
        <w:rPr>
          <w:rFonts w:ascii="Times New Roman" w:hAnsi="Times New Roman" w:cs="Times New Roman"/>
          <w:sz w:val="24"/>
          <w:szCs w:val="24"/>
        </w:rPr>
        <w:t>) decreases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50FE79" w14:textId="1D883E00" w:rsidR="00B50BA1" w:rsidRDefault="00D63D3C" w:rsidP="003B57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w</w:t>
      </w:r>
      <w:r w:rsidR="00B50BA1">
        <w:rPr>
          <w:rFonts w:ascii="Times New Roman" w:hAnsi="Times New Roman" w:cs="Times New Roman"/>
          <w:sz w:val="24"/>
          <w:szCs w:val="24"/>
        </w:rPr>
        <w:t xml:space="preserve">hat happens if you try to estimate the extent of process error as well as </w:t>
      </w:r>
      <w:bookmarkStart w:id="0" w:name="_GoBack"/>
      <w:bookmarkEnd w:id="0"/>
      <w:r w:rsidR="00B50BA1">
        <w:rPr>
          <w:rFonts w:ascii="Times New Roman" w:hAnsi="Times New Roman" w:cs="Times New Roman"/>
          <w:sz w:val="24"/>
          <w:szCs w:val="24"/>
        </w:rPr>
        <w:t>the extent of observation error</w:t>
      </w:r>
      <w:r>
        <w:rPr>
          <w:rFonts w:ascii="Times New Roman" w:hAnsi="Times New Roman" w:cs="Times New Roman"/>
          <w:sz w:val="24"/>
          <w:szCs w:val="24"/>
        </w:rPr>
        <w:t>; and</w:t>
      </w:r>
    </w:p>
    <w:p w14:paraId="334B5D55" w14:textId="45E7CA02" w:rsidR="00B50BA1" w:rsidRPr="003B5727" w:rsidRDefault="00D63D3C" w:rsidP="003B57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about w</w:t>
      </w:r>
      <w:r w:rsidR="00B50BA1">
        <w:rPr>
          <w:rFonts w:ascii="Times New Roman" w:hAnsi="Times New Roman" w:cs="Times New Roman"/>
          <w:sz w:val="24"/>
          <w:szCs w:val="24"/>
        </w:rPr>
        <w:t>hat would make the extent of process error more estimable.</w:t>
      </w:r>
    </w:p>
    <w:p w14:paraId="06696BC0" w14:textId="155746D8" w:rsidR="0032371B" w:rsidRDefault="0032371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2371B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D14DB" w14:textId="77777777" w:rsidR="007754BB" w:rsidRDefault="007754BB" w:rsidP="001131CC">
      <w:pPr>
        <w:spacing w:after="0" w:line="240" w:lineRule="auto"/>
      </w:pPr>
      <w:r>
        <w:separator/>
      </w:r>
    </w:p>
  </w:endnote>
  <w:endnote w:type="continuationSeparator" w:id="0">
    <w:p w14:paraId="74EFB9E1" w14:textId="77777777" w:rsidR="007754BB" w:rsidRDefault="007754BB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6AC96" w14:textId="77777777" w:rsidR="007754BB" w:rsidRDefault="007754BB" w:rsidP="001131CC">
      <w:pPr>
        <w:spacing w:after="0" w:line="240" w:lineRule="auto"/>
      </w:pPr>
      <w:r>
        <w:separator/>
      </w:r>
    </w:p>
  </w:footnote>
  <w:footnote w:type="continuationSeparator" w:id="0">
    <w:p w14:paraId="5E2A5ECF" w14:textId="77777777" w:rsidR="007754BB" w:rsidRDefault="007754BB" w:rsidP="00113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AD0"/>
    <w:multiLevelType w:val="hybridMultilevel"/>
    <w:tmpl w:val="D98A3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B563A"/>
    <w:multiLevelType w:val="hybridMultilevel"/>
    <w:tmpl w:val="6EE265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90D41"/>
    <w:multiLevelType w:val="hybridMultilevel"/>
    <w:tmpl w:val="321A97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46D5A"/>
    <w:multiLevelType w:val="hybridMultilevel"/>
    <w:tmpl w:val="A3DCA13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8B0401"/>
    <w:multiLevelType w:val="hybridMultilevel"/>
    <w:tmpl w:val="A2C85EC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16"/>
    <w:rsid w:val="0000041A"/>
    <w:rsid w:val="000344D2"/>
    <w:rsid w:val="00053C37"/>
    <w:rsid w:val="0006160B"/>
    <w:rsid w:val="000A0B9E"/>
    <w:rsid w:val="000B0C95"/>
    <w:rsid w:val="000B1923"/>
    <w:rsid w:val="00100A5F"/>
    <w:rsid w:val="001131CC"/>
    <w:rsid w:val="00114D33"/>
    <w:rsid w:val="0013458C"/>
    <w:rsid w:val="001411E8"/>
    <w:rsid w:val="00152A63"/>
    <w:rsid w:val="00191D0A"/>
    <w:rsid w:val="001A0DE1"/>
    <w:rsid w:val="001C0DDA"/>
    <w:rsid w:val="001D5575"/>
    <w:rsid w:val="00272B40"/>
    <w:rsid w:val="00277334"/>
    <w:rsid w:val="0030000B"/>
    <w:rsid w:val="003077E1"/>
    <w:rsid w:val="0032371B"/>
    <w:rsid w:val="003B5727"/>
    <w:rsid w:val="003C4F8E"/>
    <w:rsid w:val="00406444"/>
    <w:rsid w:val="00467406"/>
    <w:rsid w:val="004A772B"/>
    <w:rsid w:val="0050250A"/>
    <w:rsid w:val="005064D5"/>
    <w:rsid w:val="00531069"/>
    <w:rsid w:val="005C42F8"/>
    <w:rsid w:val="005F014B"/>
    <w:rsid w:val="005F7470"/>
    <w:rsid w:val="00673B1D"/>
    <w:rsid w:val="006846F8"/>
    <w:rsid w:val="00724DA7"/>
    <w:rsid w:val="00725EA1"/>
    <w:rsid w:val="00726028"/>
    <w:rsid w:val="00750DF9"/>
    <w:rsid w:val="00751C42"/>
    <w:rsid w:val="00753CC5"/>
    <w:rsid w:val="007754BB"/>
    <w:rsid w:val="0078005B"/>
    <w:rsid w:val="00786BB4"/>
    <w:rsid w:val="007B36FA"/>
    <w:rsid w:val="007C6D31"/>
    <w:rsid w:val="007D5708"/>
    <w:rsid w:val="007F712E"/>
    <w:rsid w:val="00817247"/>
    <w:rsid w:val="00843DF7"/>
    <w:rsid w:val="00851444"/>
    <w:rsid w:val="008569A4"/>
    <w:rsid w:val="008702F4"/>
    <w:rsid w:val="00893669"/>
    <w:rsid w:val="008F0FEA"/>
    <w:rsid w:val="00903C00"/>
    <w:rsid w:val="009057F1"/>
    <w:rsid w:val="00932F11"/>
    <w:rsid w:val="00945FAB"/>
    <w:rsid w:val="0094658A"/>
    <w:rsid w:val="00964E42"/>
    <w:rsid w:val="00984499"/>
    <w:rsid w:val="00987D5D"/>
    <w:rsid w:val="009927F8"/>
    <w:rsid w:val="009959FA"/>
    <w:rsid w:val="009C02FD"/>
    <w:rsid w:val="009C327C"/>
    <w:rsid w:val="009E3841"/>
    <w:rsid w:val="00A00DC2"/>
    <w:rsid w:val="00AC3998"/>
    <w:rsid w:val="00AC6EB6"/>
    <w:rsid w:val="00AE5E8B"/>
    <w:rsid w:val="00B50BA1"/>
    <w:rsid w:val="00B57329"/>
    <w:rsid w:val="00B633B4"/>
    <w:rsid w:val="00B968FA"/>
    <w:rsid w:val="00BD7F3E"/>
    <w:rsid w:val="00BE0703"/>
    <w:rsid w:val="00BE0ED4"/>
    <w:rsid w:val="00BE3C74"/>
    <w:rsid w:val="00C34A61"/>
    <w:rsid w:val="00C72901"/>
    <w:rsid w:val="00CF42FC"/>
    <w:rsid w:val="00D63D3C"/>
    <w:rsid w:val="00D769F6"/>
    <w:rsid w:val="00DA40B7"/>
    <w:rsid w:val="00DC11EA"/>
    <w:rsid w:val="00DE5E62"/>
    <w:rsid w:val="00DF2916"/>
    <w:rsid w:val="00E2253B"/>
    <w:rsid w:val="00E30758"/>
    <w:rsid w:val="00E416B2"/>
    <w:rsid w:val="00E41FAA"/>
    <w:rsid w:val="00EC64C4"/>
    <w:rsid w:val="00ED2799"/>
    <w:rsid w:val="00F0702D"/>
    <w:rsid w:val="00F54689"/>
    <w:rsid w:val="00F8643A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172AE36"/>
  <w15:docId w15:val="{E127F73B-1FD3-4848-8EDA-4303F1B4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A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4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E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E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8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8C0396-75F4-4AC5-AE5F-C9BACA8A5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Punt, Andre (CMAR, Hobart)</dc:creator>
  <cp:lastModifiedBy>Punt, Andre (O&amp;A, Hobart)</cp:lastModifiedBy>
  <cp:revision>2</cp:revision>
  <cp:lastPrinted>2014-06-13T20:47:00Z</cp:lastPrinted>
  <dcterms:created xsi:type="dcterms:W3CDTF">2020-09-26T16:40:00Z</dcterms:created>
  <dcterms:modified xsi:type="dcterms:W3CDTF">2020-09-26T16:40:00Z</dcterms:modified>
</cp:coreProperties>
</file>