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1.1. Purpose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1.2. Scope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1.3. Definitions and Abbreviations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Project Initiation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2.1. Client Acquisition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2.2. Project Selection and Evaluation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2.3. Feasibility Study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2.4. Risk Assessment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Pre-Construction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3.1. Design Coordination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3.2. Permits and Approvals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3.3. Budgeting and Cost Estimation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3.4. Value Engineering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3.5. Procurement and Material Management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3.6. Subcontractor Selection and Management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3.7. Project Scheduling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Construction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4.1. Site Mobilization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4.2. Quality Control and Assurance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4.3. Health, Safety, and Environmental Compliance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4.4. Construction Progress Monitoring and Reporting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4.5. Change Order Management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4.6. Subcontractor Coordination and Supervision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4.7. Communication and Coordination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Project Closeout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5.1. Punch List and Final Inspections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5.2. Commissioning and Testing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5.3. Project Documentation and Handover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5.4. Warranty and Defects Liability Period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5.5. Final Payment and Financial Closeout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Post-Construction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6.1. Maintenance and Service Agreements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6.2. Performance Monitoring and Evaluation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6.3. Lessons Learned and Continuous Improvement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Quality Management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7.1. Quality Policy and Objectives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7.2. Quality Management System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7.3. Audits and Inspections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7.4. Non-Conformance and Corrective Action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Human Resources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8.1. Roles and Responsibilities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8.2. Training and Development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8.3. Performance Management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8.4. Employee Relations and Retention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Legal and Regulatory Compliance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9.1. Licensing and Certification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9.2. Contract Management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9.3. Insurance and Bonding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9.4. Environmental and Building Regulations Compliance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Financial Management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10.1. Financial Planning and Forecasting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10.2. Cost Control and Monitoring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10.3. Billing and Invoicing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10.4. Payment Management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Technology and Information Management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11.1. Software and Tools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11.2. Data Management and Security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11.3. Communication and Collaboration Tools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spacing w:after="30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11.4. Technology Training and Support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1.1. Purpose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1.2. Scope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1.3. Definitions and Abbreviations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Project Initiation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2.1. Client Acquisition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2.2. Project Selection and Evaluation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2.3. Feasibility Study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2.4. Risk Assessment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Pre-Construction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3.1. Design Coordination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3.2. Permits and Approvals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3.3. Budgeting and Cost Estimation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3.4. Value Engineering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3.5. Procurement and Material Management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3.6. Subcontractor Selection and Management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3.7. Project Scheduling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Construction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4.1. Site Mobilization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4.2. Quality Control and Assurance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4.3. Health, Safety, and Environmental Compliance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4.4. Construction Progress Monitoring and Reporting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4.5. Change Order Management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4.6. Subcontractor Coordination and Supervision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4.7. Communication and Coordination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Project Closeout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5.1. Punch List and Final Inspections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5.2. Commissioning and Testing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5.3. Project Documentation and Handover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5.4. Warranty and Defects Liability Period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5.5. Final Payment and Financial Closeout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Post-Construction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6.1. Maintenance and Service Agreements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6.2. Performance Monitoring and Evaluation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6.3. Lessons Learned and Continuous Improvement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Quality Management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7.1. Quality Policy and Objectives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7.2. Quality Management System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7.3. Audits and Inspections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7.4. Non-Conformance and Corrective Action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Human Resources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8.1. Roles and Responsibilities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8.2. Training and Development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8.3. Performance Management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8.4. Employee Relations and Retention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Legal and Regulatory Compliance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9.1. Licensing and Certification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9.2. Contract Management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9.3. Insurance and Bonding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9.4. Environmental and Building Regulations Compliance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Financial Management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10.1. Financial Planning and Forecasting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10.2. Cost Control and Monitoring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10.3. Billing and Invoicing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10.4. Payment Management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Technology and Information Management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11.1. Software and Tools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11.2. Data Management and Security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11.3. Communication and Collaboration Tools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11.4. Technology Training and Support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3204D067797348B08AEE5F01BDDF2F" ma:contentTypeVersion="12" ma:contentTypeDescription="Create a new document." ma:contentTypeScope="" ma:versionID="ed71a34fae3625a1c497203e019241d3">
  <xsd:schema xmlns:xsd="http://www.w3.org/2001/XMLSchema" xmlns:xs="http://www.w3.org/2001/XMLSchema" xmlns:p="http://schemas.microsoft.com/office/2006/metadata/properties" xmlns:ns2="149fbde6-b485-4186-888d-bcc12b3ad210" xmlns:ns3="dfa16132-3e46-4f2c-a868-8dd84978cab1" targetNamespace="http://schemas.microsoft.com/office/2006/metadata/properties" ma:root="true" ma:fieldsID="2d82b3a2f013c933115ad3f6c3279377" ns2:_="" ns3:_="">
    <xsd:import namespace="149fbde6-b485-4186-888d-bcc12b3ad210"/>
    <xsd:import namespace="dfa16132-3e46-4f2c-a868-8dd84978ca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fbde6-b485-4186-888d-bcc12b3a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3374ca4-52be-448c-be91-301cb26d84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16132-3e46-4f2c-a868-8dd84978cab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2e699cc-82be-4d9d-9e8a-8eca86f3cca3}" ma:internalName="TaxCatchAll" ma:showField="CatchAllData" ma:web="dfa16132-3e46-4f2c-a868-8dd84978ca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9fbde6-b485-4186-888d-bcc12b3ad210">
      <Terms xmlns="http://schemas.microsoft.com/office/infopath/2007/PartnerControls"/>
    </lcf76f155ced4ddcb4097134ff3c332f>
    <TaxCatchAll xmlns="dfa16132-3e46-4f2c-a868-8dd84978cab1" xsi:nil="true"/>
  </documentManagement>
</p:properties>
</file>

<file path=customXml/itemProps1.xml><?xml version="1.0" encoding="utf-8"?>
<ds:datastoreItem xmlns:ds="http://schemas.openxmlformats.org/officeDocument/2006/customXml" ds:itemID="{E61648F2-FF83-448B-8B1C-48B83DF79AB6}"/>
</file>

<file path=customXml/itemProps2.xml><?xml version="1.0" encoding="utf-8"?>
<ds:datastoreItem xmlns:ds="http://schemas.openxmlformats.org/officeDocument/2006/customXml" ds:itemID="{05F98E0E-85BF-44C7-930C-2424F49939F2}"/>
</file>

<file path=customXml/itemProps3.xml><?xml version="1.0" encoding="utf-8"?>
<ds:datastoreItem xmlns:ds="http://schemas.openxmlformats.org/officeDocument/2006/customXml" ds:itemID="{CBB79202-7545-4B8E-8AD3-83CD192BAB5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0x010100213204D067797348B08AEE5F01BDDF2F</vt:lpwstr>
  </property>
</Properties>
</file>