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7352B"/>
          <w:sz w:val="36"/>
          <w:szCs w:val="36"/>
        </w:rPr>
        <w:t xml:space="preserve">GRANT DOZIER</w:t>
      </w:r>
    </w:p>
    <w:p>
      <w:pPr>
        <w:spacing w:after="80"/>
        <w:jc w:val="center"/>
      </w:pPr>
      <w:r>
        <w:rPr>
          <w:b/>
          <w:bCs/>
          <w:color w:val="28705A"/>
          <w:sz w:val="19"/>
          <w:szCs w:val="19"/>
        </w:rPr>
        <w:t xml:space="preserve">ENGINEERING LEADER · APPLIED AI &amp; PLATFORMS</w:t>
      </w:r>
    </w:p>
    <w:p>
      <w:pPr>
        <w:spacing w:after="140"/>
        <w:jc w:val="center"/>
      </w:pPr>
      <w:r>
        <w:rPr>
          <w:color w:val="53625C"/>
          <w:sz w:val="18"/>
          <w:szCs w:val="18"/>
        </w:rPr>
        <w:t xml:space="preserve">Lafayette, Louisiana  |  doziertechgroup.com  |  github.com/grantdozier</w:t>
      </w:r>
    </w:p>
    <w:p>
      <w:pPr>
        <w:pStyle w:val="Heading1"/>
      </w:pPr>
      <w:r>
        <w:t xml:space="preserve">SUMMARY</w:t>
      </w:r>
    </w:p>
    <w:p>
      <w:r>
        <w:t xml:space="preserve">Hands-on engineering leader and founder with 9+ years delivering enterprise software, applied AI, data platforms, and automation. Leads architecture, product direction, stakeholder alignment, and production delivery across multidisciplinary initiatives. Built systems that reduced multi-week engineering workflows to minutes, normalized 22.5M POS units, and unified operations across cloud, data, AI, and business tooling.</w:t>
      </w:r>
    </w:p>
    <w:p>
      <w:pPr>
        <w:pStyle w:val="Heading1"/>
      </w:pPr>
      <w:r>
        <w:t xml:space="preserve">CORE EXPERTISE</w:t>
      </w:r>
    </w:p>
    <w:p>
      <w:pPr>
        <w:spacing w:after="35"/>
      </w:pPr>
      <w:r>
        <w:t xml:space="preserve">Technical Leadership: Architecture, strategy, roadmaps, delivery ownership, stakeholder alignment, client discovery, mentoring, production operations</w:t>
      </w:r>
    </w:p>
    <w:p>
      <w:pPr>
        <w:spacing w:after="35"/>
      </w:pPr>
      <w:r>
        <w:t xml:space="preserve">AI &amp; Data: MCP, RAG, embeddings, vector search, LLM orchestration, HITL systems, document intelligence, ChromaDB, pgvector</w:t>
      </w:r>
    </w:p>
    <w:p>
      <w:pPr>
        <w:spacing w:after="35"/>
      </w:pPr>
      <w:r>
        <w:t xml:space="preserve">Engineering: Python, TypeScript, C#, SQL, React, .NET 9, FastAPI, Node.js, PostgreSQL, SQL Server, Azure, Docker, GitHub Actions</w:t>
      </w:r>
    </w:p>
    <w:p>
      <w:pPr>
        <w:pStyle w:val="Heading1"/>
      </w:pPr>
      <w:r>
        <w:t xml:space="preserve">EXPERIENCE</w:t>
      </w:r>
    </w:p>
    <w:p>
      <w:pPr>
        <w:keepNext/>
        <w:tabs>
          <w:tab w:val="right" w:pos="10080"/>
        </w:tabs>
      </w:pPr>
      <w:r>
        <w:rPr>
          <w:b/>
          <w:bCs/>
          <w:sz w:val="21"/>
          <w:szCs w:val="21"/>
        </w:rPr>
        <w:t xml:space="preserve">Dozier Tech Group, LLC</w:t>
      </w:r>
      <w:r>
        <w:rPr>
          <w:b/>
          <w:bCs/>
          <w:color w:val="28705A"/>
          <w:sz w:val="20"/>
          <w:szCs w:val="20"/>
        </w:rPr>
        <w:t xml:space="preserve">  |  Founder &amp; Principal Engineer</w:t>
      </w:r>
      <w:r>
        <w:rPr>
          <w:color w:val="53625C"/>
          <w:sz w:val="19"/>
          <w:szCs w:val="19"/>
        </w:rPr>
        <w:t xml:space="preserve">	2025–Present</w:t>
      </w:r>
    </w:p>
    <w:p>
      <w:pPr>
        <w:pStyle w:val="Bullet"/>
      </w:pPr>
      <w:r>
        <w:t xml:space="preserve">Lead technical strategy, architecture, scope, and delivery for AI and automation engagements spanning construction, civil engineering, industrial operations, and internal business systems.</w:t>
      </w:r>
    </w:p>
    <w:p>
      <w:pPr>
        <w:pStyle w:val="Bullet"/>
      </w:pPr>
      <w:r>
        <w:t xml:space="preserve">Directed delivery of a React/.NET engineering pipeline processing up to 300 model-output files per upload; reduced a workflow measured in weeks to minutes and shortened QA/QC cycles.</w:t>
      </w:r>
    </w:p>
    <w:p>
      <w:pPr>
        <w:pStyle w:val="Bullet"/>
      </w:pPr>
      <w:r>
        <w:t xml:space="preserve">Led a documented $42K, five-module civil-engineering automation engagement; project materials report 80% time savings across drainage analysis, plan QA, compliance, and report generation.</w:t>
      </w:r>
    </w:p>
    <w:p>
      <w:pPr>
        <w:pStyle w:val="Bullet"/>
      </w:pPr>
      <w:r>
        <w:t xml:space="preserve">Designed a construction intelligence platform connecting Microsoft 365, files, calendars, vendor history, SOPs, and project data; client case study reports 10–20 hours saved per person per project from a $30K pilot.</w:t>
      </w:r>
    </w:p>
    <w:p>
      <w:pPr>
        <w:pStyle w:val="Bullet"/>
      </w:pPr>
      <w:r>
        <w:t xml:space="preserve">Built the company delivery operating system: a typed MCP server connecting Linear, GitHub, R2, Microsoft 365, Google Drive, transcription, billing, and institutional knowledge.</w:t>
      </w:r>
    </w:p>
    <w:p>
      <w:pPr>
        <w:keepNext/>
        <w:tabs>
          <w:tab w:val="right" w:pos="10080"/>
        </w:tabs>
      </w:pPr>
      <w:r>
        <w:rPr>
          <w:b/>
          <w:bCs/>
          <w:sz w:val="21"/>
          <w:szCs w:val="21"/>
        </w:rPr>
        <w:t xml:space="preserve">TabX, LLC</w:t>
      </w:r>
      <w:r>
        <w:rPr>
          <w:b/>
          <w:bCs/>
          <w:color w:val="28705A"/>
          <w:sz w:val="20"/>
          <w:szCs w:val="20"/>
        </w:rPr>
        <w:t xml:space="preserve">  |  Lead Software Engineer</w:t>
      </w:r>
      <w:r>
        <w:rPr>
          <w:color w:val="53625C"/>
          <w:sz w:val="19"/>
          <w:szCs w:val="19"/>
        </w:rPr>
        <w:t xml:space="preserve">	2024–Present</w:t>
      </w:r>
    </w:p>
    <w:p>
      <w:pPr>
        <w:pStyle w:val="Bullet"/>
      </w:pPr>
      <w:r>
        <w:t xml:space="preserve">Own architecture and technical delivery for a beverage analytics and AI data-mapping platform spanning .NET 9, React 19, Python, SQL Server, FastAPI, and MCP.</w:t>
      </w:r>
    </w:p>
    <w:p>
      <w:pPr>
        <w:pStyle w:val="Bullet"/>
      </w:pPr>
      <w:r>
        <w:t xml:space="preserve">Set the staged resolution strategy for approximately 22.5M sold POS units: deterministic mapping, embeddings, AI resolution, verification, and human-in-the-loop review.</w:t>
      </w:r>
    </w:p>
    <w:p>
      <w:pPr>
        <w:pStyle w:val="Bullet"/>
      </w:pPr>
      <w:r>
        <w:t xml:space="preserve">Translate stakeholder and distributor workflows into product roadmaps, production data systems, analytics dashboards, and operational review tooling.</w:t>
      </w:r>
    </w:p>
    <w:p>
      <w:pPr>
        <w:keepNext/>
        <w:tabs>
          <w:tab w:val="right" w:pos="10080"/>
        </w:tabs>
      </w:pPr>
      <w:r>
        <w:rPr>
          <w:b/>
          <w:bCs/>
          <w:sz w:val="21"/>
          <w:szCs w:val="21"/>
        </w:rPr>
        <w:t xml:space="preserve">Metvero, Inc. / Axis Intelligence</w:t>
      </w:r>
      <w:r>
        <w:rPr>
          <w:b/>
          <w:bCs/>
          <w:color w:val="28705A"/>
          <w:sz w:val="20"/>
          <w:szCs w:val="20"/>
        </w:rPr>
        <w:t xml:space="preserve">  |  Founder &amp; Systems Architect / Co-founder</w:t>
      </w:r>
      <w:r>
        <w:rPr>
          <w:color w:val="53625C"/>
          <w:sz w:val="19"/>
          <w:szCs w:val="19"/>
        </w:rPr>
        <w:t xml:space="preserve">	2024–Present</w:t>
      </w:r>
    </w:p>
    <w:p>
      <w:pPr>
        <w:pStyle w:val="Bullet"/>
      </w:pPr>
      <w:r>
        <w:t xml:space="preserve">Designed decision-oriented platforms that unify operational data, external tools, and AI workflows into secure, actionable interfaces.</w:t>
      </w:r>
    </w:p>
    <w:p>
      <w:pPr>
        <w:pStyle w:val="Bullet"/>
      </w:pPr>
      <w:r>
        <w:t xml:space="preserve">Owned system architecture, backend services, integration strategy, data models, and product delivery from concept through production readiness.</w:t>
      </w:r>
    </w:p>
    <w:p>
      <w:pPr>
        <w:keepNext/>
        <w:tabs>
          <w:tab w:val="right" w:pos="10080"/>
        </w:tabs>
      </w:pPr>
      <w:r>
        <w:rPr>
          <w:b/>
          <w:bCs/>
          <w:sz w:val="21"/>
          <w:szCs w:val="21"/>
        </w:rPr>
        <w:t xml:space="preserve">CGI</w:t>
      </w:r>
      <w:r>
        <w:rPr>
          <w:b/>
          <w:bCs/>
          <w:color w:val="28705A"/>
          <w:sz w:val="20"/>
          <w:szCs w:val="20"/>
        </w:rPr>
        <w:t xml:space="preserve">  |  Solutions Developer / Transition Co-Lead</w:t>
      </w:r>
      <w:r>
        <w:rPr>
          <w:color w:val="53625C"/>
          <w:sz w:val="19"/>
          <w:szCs w:val="19"/>
        </w:rPr>
        <w:t xml:space="preserve">	2023–2024</w:t>
      </w:r>
    </w:p>
    <w:p>
      <w:pPr>
        <w:pStyle w:val="Bullet"/>
      </w:pPr>
      <w:r>
        <w:t xml:space="preserve">Co-led transition engineering for CGI Advantage ERP implementations across state and local government clients, coordinating delivery plans, configurations, deployments, testing, enablement, and production readiness.</w:t>
      </w:r>
    </w:p>
    <w:p>
      <w:pPr>
        <w:pStyle w:val="Bullet"/>
      </w:pPr>
      <w:r>
        <w:t xml:space="preserve">Partnered with project managers, client stakeholders, and technical teams to translate regulated operational requirements into scalable platform configurations and transition roadmaps.</w:t>
      </w:r>
    </w:p>
    <w:p>
      <w:pPr>
        <w:keepNext/>
        <w:tabs>
          <w:tab w:val="right" w:pos="10080"/>
        </w:tabs>
      </w:pPr>
      <w:r>
        <w:rPr>
          <w:b/>
          <w:bCs/>
          <w:sz w:val="21"/>
          <w:szCs w:val="21"/>
        </w:rPr>
        <w:t xml:space="preserve">Perficient</w:t>
      </w:r>
      <w:r>
        <w:rPr>
          <w:b/>
          <w:bCs/>
          <w:color w:val="28705A"/>
          <w:sz w:val="20"/>
          <w:szCs w:val="20"/>
        </w:rPr>
        <w:t xml:space="preserve">  |  Associate Technical Consultant</w:t>
      </w:r>
      <w:r>
        <w:rPr>
          <w:color w:val="53625C"/>
          <w:sz w:val="19"/>
          <w:szCs w:val="19"/>
        </w:rPr>
        <w:t xml:space="preserve">	2020–2022</w:t>
      </w:r>
    </w:p>
    <w:p>
      <w:pPr>
        <w:pStyle w:val="Bullet"/>
      </w:pPr>
      <w:r>
        <w:t xml:space="preserve">Migrated and remediated enterprise .NET applications for Azure; created integration and smoke-test pipelines covering connectivity, databases, file shares, authentication, and APIs.</w:t>
      </w:r>
    </w:p>
    <w:p>
      <w:pPr>
        <w:pStyle w:val="Bullet"/>
      </w:pPr>
      <w:r>
        <w:t xml:space="preserve">Delivered React updates and client-specific deployment solutions for a global software platform while collaborating directly with customer technical teams.</w:t>
      </w:r>
    </w:p>
    <w:p>
      <w:pPr>
        <w:keepNext/>
        <w:tabs>
          <w:tab w:val="right" w:pos="10080"/>
        </w:tabs>
      </w:pPr>
      <w:r>
        <w:rPr>
          <w:b/>
          <w:bCs/>
          <w:sz w:val="21"/>
          <w:szCs w:val="21"/>
        </w:rPr>
        <w:t xml:space="preserve">Meyer Technologies</w:t>
      </w:r>
      <w:r>
        <w:rPr>
          <w:b/>
          <w:bCs/>
          <w:color w:val="28705A"/>
          <w:sz w:val="20"/>
          <w:szCs w:val="20"/>
        </w:rPr>
        <w:t xml:space="preserve">  |  Software Developer</w:t>
      </w:r>
      <w:r>
        <w:rPr>
          <w:color w:val="53625C"/>
          <w:sz w:val="19"/>
          <w:szCs w:val="19"/>
        </w:rPr>
        <w:t xml:space="preserve">	2017–2019</w:t>
      </w:r>
    </w:p>
    <w:p>
      <w:pPr>
        <w:pStyle w:val="Bullet"/>
      </w:pPr>
      <w:r>
        <w:t xml:space="preserve">Built .NET business applications and web services for healthcare, marine transportation, and mobile use cases on a three-person engineering team.</w:t>
      </w:r>
    </w:p>
    <w:p>
      <w:pPr>
        <w:pStyle w:val="Bullet"/>
      </w:pPr>
      <w:r>
        <w:t xml:space="preserve">Developed C# services, JavaScript/jQuery interfaces, API routes, data transformations, database operations, and automated tests.</w:t>
      </w:r>
    </w:p>
    <w:p>
      <w:pPr>
        <w:pStyle w:val="Heading1"/>
      </w:pPr>
      <w:r>
        <w:t xml:space="preserve">EDUCATION &amp; CERTIFICATIONS</w:t>
      </w:r>
    </w:p>
    <w:p>
      <w:r>
        <w:rPr>
          <w:b/>
          <w:bCs/>
        </w:rPr>
        <w:t xml:space="preserve">B.S., Computer Science</w:t>
      </w:r>
      <w:r>
        <w:t xml:space="preserve"> — University of Louisiana at Lafayette, 2019</w:t>
      </w:r>
    </w:p>
    <w:p>
      <w:r>
        <w:t xml:space="preserve">Microsoft Azure Fundamentals · Microsoft Data Engineer Associate · CompTIA A+ · CompTIA Network+ · Fujitsu Certified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352B"/>
        <w:sz w:val="19"/>
        <w:szCs w:val="19"/>
      </w:rPr>
    </w:rPrDefault>
    <w:pPrDefault>
      <w:pPr>
        <w:spacing w:after="65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7C8C0" w:sz="5"/>
      </w:pBdr>
      <w:spacing w:after="70" w:before="150"/>
    </w:pPr>
    <w:rPr>
      <w:rFonts w:ascii="Aptos" w:cs="Aptos" w:eastAsia="Aptos" w:hAnsi="Aptos"/>
      <w:b/>
      <w:bCs/>
      <w:caps/>
      <w:color w:val="28705A"/>
      <w:sz w:val="19"/>
      <w:szCs w:val="19"/>
    </w:rPr>
  </w:style>
  <w:style w:type="paragraph" w:styleId="Bullet">
    <w:name w:val="Bullet"/>
    <w:basedOn w:val="Normal"/>
    <w:pPr>
      <w:pStyle w:val="ListParagraph"/>
      <w:numPr>
        <w:ilvl w:val="0"/>
        <w:numId w:val="1"/>
      </w:numPr>
      <w:spacing w:after="45" w:line="225"/>
      <w:ind w:left="320" w:hanging="180"/>
    </w:pPr>
    <w:rPr>
      <w:rFonts w:ascii="Aptos" w:cs="Aptos" w:eastAsia="Aptos" w:hAnsi="Aptos"/>
      <w:color w:val="17352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2026-07-14T08:33:23.061Z</dcterms:created>
  <dcterms:modified xsi:type="dcterms:W3CDTF">2026-07-14T08:33:23.061Z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