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3"/>
        <w:tblW w:w="10108" w:type="dxa"/>
        <w:tblInd w:w="-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2"/>
        <w:gridCol w:w="7776"/>
      </w:tblGrid>
      <w:tr w:rsidR="00357442" w:rsidRPr="00357442" w14:paraId="0FC27F9E" w14:textId="77777777" w:rsidTr="00FD029F">
        <w:trPr>
          <w:trHeight w:val="305"/>
        </w:trPr>
        <w:tc>
          <w:tcPr>
            <w:tcW w:w="2332" w:type="dxa"/>
            <w:shd w:val="clear" w:color="auto" w:fill="BDD7EE"/>
          </w:tcPr>
          <w:p w14:paraId="2B9A5B49" w14:textId="77777777" w:rsidR="00357442" w:rsidRPr="00357442" w:rsidRDefault="00357442" w:rsidP="00357442">
            <w:pPr>
              <w:bidi w:val="0"/>
              <w:rPr>
                <w:b/>
                <w:color w:val="000000"/>
              </w:rPr>
            </w:pPr>
            <w:r w:rsidRPr="00357442">
              <w:rPr>
                <w:b/>
                <w:color w:val="000000"/>
              </w:rPr>
              <w:t xml:space="preserve">Work package number </w:t>
            </w:r>
          </w:p>
        </w:tc>
        <w:tc>
          <w:tcPr>
            <w:tcW w:w="7776" w:type="dxa"/>
            <w:shd w:val="clear" w:color="auto" w:fill="BDD7EE"/>
          </w:tcPr>
          <w:p w14:paraId="5BACD05E" w14:textId="77777777" w:rsidR="00357442" w:rsidRPr="00357442" w:rsidRDefault="00357442" w:rsidP="00357442">
            <w:pPr>
              <w:bidi w:val="0"/>
              <w:rPr>
                <w:b/>
                <w:color w:val="000000"/>
              </w:rPr>
            </w:pPr>
            <w:r w:rsidRPr="00357442">
              <w:rPr>
                <w:b/>
                <w:color w:val="000000"/>
              </w:rPr>
              <w:t>1</w:t>
            </w:r>
          </w:p>
        </w:tc>
      </w:tr>
      <w:tr w:rsidR="00357442" w:rsidRPr="00357442" w14:paraId="6200D287" w14:textId="77777777" w:rsidTr="00FD029F">
        <w:tc>
          <w:tcPr>
            <w:tcW w:w="2332" w:type="dxa"/>
            <w:shd w:val="clear" w:color="auto" w:fill="BDD7EE"/>
          </w:tcPr>
          <w:p w14:paraId="33A67F3B" w14:textId="77777777" w:rsidR="00357442" w:rsidRPr="00357442" w:rsidRDefault="00357442" w:rsidP="00357442">
            <w:pPr>
              <w:bidi w:val="0"/>
              <w:rPr>
                <w:b/>
                <w:color w:val="000000"/>
              </w:rPr>
            </w:pPr>
            <w:r w:rsidRPr="00357442">
              <w:rPr>
                <w:b/>
                <w:color w:val="000000"/>
              </w:rPr>
              <w:t>Work package title</w:t>
            </w:r>
          </w:p>
        </w:tc>
        <w:tc>
          <w:tcPr>
            <w:tcW w:w="7776" w:type="dxa"/>
            <w:shd w:val="clear" w:color="auto" w:fill="BDD7EE"/>
          </w:tcPr>
          <w:p w14:paraId="156BC211" w14:textId="77777777" w:rsidR="00357442" w:rsidRPr="00357442" w:rsidRDefault="00357442" w:rsidP="00357442">
            <w:pPr>
              <w:bidi w:val="0"/>
              <w:rPr>
                <w:b/>
                <w:color w:val="000000"/>
              </w:rPr>
            </w:pPr>
            <w:r w:rsidRPr="00357442">
              <w:rPr>
                <w:b/>
                <w:color w:val="000000"/>
              </w:rPr>
              <w:t>Cytokine screening and selection</w:t>
            </w:r>
          </w:p>
        </w:tc>
      </w:tr>
      <w:tr w:rsidR="00357442" w:rsidRPr="00357442" w14:paraId="1B60EFB3" w14:textId="77777777" w:rsidTr="00FD029F">
        <w:tc>
          <w:tcPr>
            <w:tcW w:w="10108" w:type="dxa"/>
            <w:gridSpan w:val="2"/>
          </w:tcPr>
          <w:p w14:paraId="54996267" w14:textId="77777777" w:rsidR="00357442" w:rsidRPr="00357442" w:rsidRDefault="00357442" w:rsidP="00357442">
            <w:pPr>
              <w:bidi w:val="0"/>
              <w:spacing w:line="276" w:lineRule="auto"/>
              <w:rPr>
                <w:color w:val="000000"/>
              </w:rPr>
            </w:pPr>
            <w:r w:rsidRPr="00357442">
              <w:rPr>
                <w:b/>
                <w:color w:val="000000"/>
              </w:rPr>
              <w:t>Objective 1.1</w:t>
            </w:r>
            <w:r w:rsidRPr="00357442">
              <w:rPr>
                <w:color w:val="000000"/>
              </w:rPr>
              <w:t xml:space="preserve">: </w:t>
            </w:r>
            <w:r w:rsidRPr="00357442">
              <w:rPr>
                <w:i/>
                <w:color w:val="000000"/>
              </w:rPr>
              <w:t>In-vitro</w:t>
            </w:r>
            <w:r w:rsidRPr="00357442">
              <w:rPr>
                <w:color w:val="000000"/>
              </w:rPr>
              <w:t xml:space="preserve"> and </w:t>
            </w:r>
            <w:r w:rsidRPr="00357442">
              <w:rPr>
                <w:i/>
                <w:iCs/>
                <w:color w:val="000000"/>
              </w:rPr>
              <w:t>in vivo</w:t>
            </w:r>
            <w:r w:rsidRPr="00357442">
              <w:rPr>
                <w:color w:val="000000"/>
              </w:rPr>
              <w:t xml:space="preserve"> screen to select the top 3–5 cytokines synergetic with the anti-TREM2 </w:t>
            </w:r>
            <w:proofErr w:type="spellStart"/>
            <w:r w:rsidRPr="00357442">
              <w:rPr>
                <w:color w:val="000000"/>
              </w:rPr>
              <w:t>mAb</w:t>
            </w:r>
            <w:proofErr w:type="spellEnd"/>
            <w:r w:rsidRPr="00357442">
              <w:rPr>
                <w:color w:val="000000"/>
              </w:rPr>
              <w:t>.</w:t>
            </w:r>
          </w:p>
        </w:tc>
      </w:tr>
      <w:tr w:rsidR="00357442" w:rsidRPr="00357442" w14:paraId="64D2085E" w14:textId="77777777" w:rsidTr="00FD029F">
        <w:tc>
          <w:tcPr>
            <w:tcW w:w="10108" w:type="dxa"/>
            <w:gridSpan w:val="2"/>
          </w:tcPr>
          <w:p w14:paraId="70D8572D" w14:textId="77777777" w:rsidR="00357442" w:rsidRPr="00357442" w:rsidRDefault="00357442" w:rsidP="00357442">
            <w:pPr>
              <w:bidi w:val="0"/>
              <w:jc w:val="both"/>
              <w:rPr>
                <w:b/>
                <w:color w:val="000000"/>
              </w:rPr>
            </w:pPr>
            <w:r w:rsidRPr="00357442">
              <w:rPr>
                <w:b/>
                <w:color w:val="000000"/>
              </w:rPr>
              <w:t>Description of work</w:t>
            </w:r>
            <w:r w:rsidRPr="00357442">
              <w:rPr>
                <w:color w:val="000000"/>
              </w:rPr>
              <w:t xml:space="preserve">. We will screen the effects of ~30 different cytokines in combination with the E3C7 </w:t>
            </w:r>
            <w:proofErr w:type="spellStart"/>
            <w:r w:rsidRPr="00357442">
              <w:rPr>
                <w:color w:val="000000"/>
              </w:rPr>
              <w:t>mAb</w:t>
            </w:r>
            <w:proofErr w:type="spellEnd"/>
            <w:r w:rsidRPr="00357442">
              <w:rPr>
                <w:color w:val="000000"/>
              </w:rPr>
              <w:t xml:space="preserve">. The cytokines screened will be from this list: CCL3, CSCL7, CCL26, TGFBRII, IL-1, IL-2, IL-6, IL-7, IL-12, IL-15, IL-18, IL-21, IFNa, </w:t>
            </w:r>
            <w:proofErr w:type="spellStart"/>
            <w:r w:rsidRPr="00357442">
              <w:rPr>
                <w:color w:val="000000"/>
              </w:rPr>
              <w:t>IFNb</w:t>
            </w:r>
            <w:proofErr w:type="spellEnd"/>
            <w:r w:rsidRPr="00357442">
              <w:rPr>
                <w:color w:val="000000"/>
              </w:rPr>
              <w:t xml:space="preserve">, </w:t>
            </w:r>
            <w:proofErr w:type="spellStart"/>
            <w:r w:rsidRPr="00357442">
              <w:rPr>
                <w:color w:val="000000"/>
              </w:rPr>
              <w:t>IFNg</w:t>
            </w:r>
            <w:proofErr w:type="spellEnd"/>
            <w:r w:rsidRPr="00357442">
              <w:rPr>
                <w:color w:val="000000"/>
              </w:rPr>
              <w:t xml:space="preserve">, CCL1, CCL2, CCL3, CCL5, CCL7, CCL8/MCP-2, CCL11, CCL13/MCP-4, CCL14/HCC-1, CCL17/CTAC, CCL19, CCL22, CCL23, CCL24, CCL26, CCL27, lymphotactin/XCL1, </w:t>
            </w:r>
            <w:proofErr w:type="spellStart"/>
            <w:r w:rsidRPr="00357442">
              <w:rPr>
                <w:color w:val="000000"/>
              </w:rPr>
              <w:t>Eotaxin</w:t>
            </w:r>
            <w:proofErr w:type="spellEnd"/>
            <w:r w:rsidRPr="00357442">
              <w:rPr>
                <w:color w:val="000000"/>
              </w:rPr>
              <w:t>, CXCL6/GCP-2, CXCL7/NAP-2, CXCL8, CXCL10, CXCL11/ITAC, CXCL12, CXCL13, CXCL15.</w:t>
            </w:r>
          </w:p>
          <w:p w14:paraId="36955F8C" w14:textId="77777777" w:rsidR="00357442" w:rsidRPr="00357442" w:rsidRDefault="00357442" w:rsidP="00357442">
            <w:pPr>
              <w:bidi w:val="0"/>
              <w:jc w:val="both"/>
              <w:rPr>
                <w:color w:val="000000"/>
              </w:rPr>
            </w:pPr>
            <w:r w:rsidRPr="00357442">
              <w:rPr>
                <w:b/>
                <w:color w:val="000000"/>
                <w:u w:val="single"/>
              </w:rPr>
              <w:t xml:space="preserve">Task 1.1: Measure cytokine and anti-TREM2 effects on myeloid, NK and T cell activity for trans-acting </w:t>
            </w:r>
            <w:proofErr w:type="spellStart"/>
            <w:r w:rsidRPr="00357442">
              <w:rPr>
                <w:b/>
                <w:color w:val="000000"/>
                <w:u w:val="single"/>
              </w:rPr>
              <w:t>MiTEs</w:t>
            </w:r>
            <w:proofErr w:type="spellEnd"/>
            <w:r w:rsidRPr="00357442">
              <w:rPr>
                <w:b/>
                <w:color w:val="000000"/>
                <w:u w:val="single"/>
              </w:rPr>
              <w:t>.</w:t>
            </w:r>
            <w:r w:rsidRPr="00357442">
              <w:rPr>
                <w:color w:val="000000"/>
              </w:rPr>
              <w:t xml:space="preserve"> We will evaluate the impact of the cytokines in combination with the E3C7 </w:t>
            </w:r>
            <w:proofErr w:type="spellStart"/>
            <w:r w:rsidRPr="00357442">
              <w:rPr>
                <w:color w:val="000000"/>
              </w:rPr>
              <w:t>mAb</w:t>
            </w:r>
            <w:proofErr w:type="spellEnd"/>
            <w:r w:rsidRPr="00357442">
              <w:rPr>
                <w:color w:val="000000"/>
              </w:rPr>
              <w:t xml:space="preserve"> on inducing immune cell activity by performing </w:t>
            </w:r>
            <w:r w:rsidRPr="00357442">
              <w:rPr>
                <w:i/>
                <w:color w:val="000000"/>
              </w:rPr>
              <w:t>in-vitro</w:t>
            </w:r>
            <w:r w:rsidRPr="00357442">
              <w:rPr>
                <w:color w:val="000000"/>
              </w:rPr>
              <w:t xml:space="preserve"> assays of co-cultured </w:t>
            </w:r>
            <w:proofErr w:type="spellStart"/>
            <w:r w:rsidRPr="00357442">
              <w:rPr>
                <w:color w:val="000000"/>
              </w:rPr>
              <w:t>huMDMs</w:t>
            </w:r>
            <w:proofErr w:type="spellEnd"/>
            <w:r w:rsidRPr="00357442">
              <w:rPr>
                <w:color w:val="000000"/>
              </w:rPr>
              <w:t xml:space="preserve">, </w:t>
            </w:r>
            <w:proofErr w:type="spellStart"/>
            <w:proofErr w:type="gramStart"/>
            <w:r w:rsidRPr="00357442">
              <w:rPr>
                <w:color w:val="000000"/>
              </w:rPr>
              <w:t>NK,or</w:t>
            </w:r>
            <w:proofErr w:type="spellEnd"/>
            <w:proofErr w:type="gramEnd"/>
            <w:r w:rsidRPr="00357442">
              <w:rPr>
                <w:color w:val="000000"/>
              </w:rPr>
              <w:t xml:space="preserve"> T cells. As control, we will conduct the same assays without the anti-TREM2 </w:t>
            </w:r>
            <w:proofErr w:type="spellStart"/>
            <w:r w:rsidRPr="00357442">
              <w:rPr>
                <w:color w:val="000000"/>
              </w:rPr>
              <w:t>mAb</w:t>
            </w:r>
            <w:proofErr w:type="spellEnd"/>
            <w:r w:rsidRPr="00357442">
              <w:rPr>
                <w:color w:val="000000"/>
              </w:rPr>
              <w:t xml:space="preserve"> or without adding cytokines. NK and T cell activity in each assay will be measured by quantifying the proliferative potential using flow cytometry, and cytokine secretion using ELISA and qPCRs. </w:t>
            </w:r>
          </w:p>
          <w:p w14:paraId="1B7F3DA0" w14:textId="77777777" w:rsidR="00357442" w:rsidRPr="00357442" w:rsidRDefault="00357442" w:rsidP="00357442">
            <w:pPr>
              <w:bidi w:val="0"/>
              <w:jc w:val="both"/>
              <w:rPr>
                <w:color w:val="000000"/>
              </w:rPr>
            </w:pPr>
            <w:r w:rsidRPr="00357442">
              <w:rPr>
                <w:b/>
                <w:color w:val="000000"/>
                <w:u w:val="single"/>
              </w:rPr>
              <w:t>Task 1.2: Killing assays.</w:t>
            </w:r>
            <w:r w:rsidRPr="00357442">
              <w:rPr>
                <w:color w:val="000000"/>
              </w:rPr>
              <w:t xml:space="preserve"> We will assess the ability of different cytokines in combination with the E3C7 </w:t>
            </w:r>
            <w:proofErr w:type="spellStart"/>
            <w:r w:rsidRPr="00357442">
              <w:rPr>
                <w:color w:val="000000"/>
              </w:rPr>
              <w:t>mAb</w:t>
            </w:r>
            <w:proofErr w:type="spellEnd"/>
            <w:r w:rsidRPr="00357442">
              <w:rPr>
                <w:color w:val="000000"/>
              </w:rPr>
              <w:t xml:space="preserve"> to induce cytotoxic T and NK cell activity. This will entail treating assays of co-cultured </w:t>
            </w:r>
            <w:proofErr w:type="spellStart"/>
            <w:r w:rsidRPr="00357442">
              <w:rPr>
                <w:color w:val="000000"/>
              </w:rPr>
              <w:t>huMDMs</w:t>
            </w:r>
            <w:proofErr w:type="spellEnd"/>
            <w:r w:rsidRPr="00357442">
              <w:rPr>
                <w:color w:val="000000"/>
              </w:rPr>
              <w:t xml:space="preserve">, NK or T cells and tumor cells with the various cytokines and E3C7 </w:t>
            </w:r>
            <w:proofErr w:type="spellStart"/>
            <w:r w:rsidRPr="00357442">
              <w:rPr>
                <w:color w:val="000000"/>
              </w:rPr>
              <w:t>mAb</w:t>
            </w:r>
            <w:proofErr w:type="spellEnd"/>
            <w:r w:rsidRPr="00357442">
              <w:rPr>
                <w:color w:val="000000"/>
              </w:rPr>
              <w:t xml:space="preserve"> combinations. As control, the same experiments will be conducted with only the tested cytokines or E3C7 </w:t>
            </w:r>
            <w:proofErr w:type="spellStart"/>
            <w:r w:rsidRPr="00357442">
              <w:rPr>
                <w:color w:val="000000"/>
              </w:rPr>
              <w:t>mAb</w:t>
            </w:r>
            <w:proofErr w:type="spellEnd"/>
            <w:r w:rsidRPr="00357442">
              <w:rPr>
                <w:color w:val="000000"/>
              </w:rPr>
              <w:t>. NK and T cell activity and cytotoxicity levels will be measured by quantifying the amount of tumor cell death using FACS (pre-staining the tumor cells).</w:t>
            </w:r>
          </w:p>
          <w:p w14:paraId="7B6BECB4" w14:textId="77777777" w:rsidR="00357442" w:rsidRPr="00357442" w:rsidRDefault="00357442" w:rsidP="00357442">
            <w:pPr>
              <w:bidi w:val="0"/>
              <w:jc w:val="both"/>
              <w:rPr>
                <w:color w:val="000000"/>
              </w:rPr>
            </w:pPr>
            <w:r w:rsidRPr="00357442">
              <w:rPr>
                <w:b/>
                <w:color w:val="000000"/>
                <w:u w:val="single"/>
              </w:rPr>
              <w:t>Task 1.3: Select the most effective cytokines.</w:t>
            </w:r>
            <w:r w:rsidRPr="00357442">
              <w:rPr>
                <w:color w:val="000000"/>
              </w:rPr>
              <w:t xml:space="preserve"> We will combine and evaluate the data collected in Tasks 1.1–1.2 to identify 8–10 anti-TREM2 </w:t>
            </w:r>
            <w:proofErr w:type="spellStart"/>
            <w:r w:rsidRPr="00357442">
              <w:rPr>
                <w:color w:val="000000"/>
              </w:rPr>
              <w:t>mAb</w:t>
            </w:r>
            <w:proofErr w:type="spellEnd"/>
            <w:r w:rsidRPr="00357442">
              <w:rPr>
                <w:color w:val="000000"/>
              </w:rPr>
              <w:t xml:space="preserve"> and cytokine combinations with the best performance in terms of down-regulating myeloid cell suppressive activity and enhancing myeloid and T cell inflammatory activity. </w:t>
            </w:r>
          </w:p>
          <w:p w14:paraId="76649D77" w14:textId="77777777" w:rsidR="00357442" w:rsidRPr="00357442" w:rsidRDefault="00357442" w:rsidP="00357442">
            <w:pPr>
              <w:bidi w:val="0"/>
              <w:jc w:val="both"/>
              <w:rPr>
                <w:color w:val="000000"/>
              </w:rPr>
            </w:pPr>
            <w:r w:rsidRPr="00357442">
              <w:rPr>
                <w:b/>
                <w:color w:val="000000"/>
                <w:u w:val="single"/>
              </w:rPr>
              <w:t xml:space="preserve">Task 1.4: Single-cell analysis using an </w:t>
            </w:r>
            <w:r w:rsidRPr="00357442">
              <w:rPr>
                <w:b/>
                <w:i/>
                <w:color w:val="000000"/>
                <w:u w:val="single"/>
              </w:rPr>
              <w:t>in-vitro</w:t>
            </w:r>
            <w:r w:rsidRPr="00357442">
              <w:rPr>
                <w:b/>
                <w:color w:val="000000"/>
                <w:u w:val="single"/>
              </w:rPr>
              <w:t xml:space="preserve"> functional screening system.</w:t>
            </w:r>
            <w:r w:rsidRPr="00357442">
              <w:rPr>
                <w:color w:val="000000"/>
              </w:rPr>
              <w:t xml:space="preserve"> We developed an </w:t>
            </w:r>
            <w:r w:rsidRPr="00357442">
              <w:rPr>
                <w:i/>
                <w:color w:val="000000"/>
              </w:rPr>
              <w:t>in-vitro</w:t>
            </w:r>
            <w:r w:rsidRPr="00357442">
              <w:rPr>
                <w:color w:val="000000"/>
              </w:rPr>
              <w:t xml:space="preserve"> system for bone-marrow-derived monocyte diversification toward the M2 suppressor macrophage state and incorporated in the system a control culture of monocytes derived from TREM2</w:t>
            </w:r>
            <w:r w:rsidRPr="00357442">
              <w:rPr>
                <w:color w:val="000000"/>
                <w:vertAlign w:val="superscript"/>
              </w:rPr>
              <w:t>-/-</w:t>
            </w:r>
            <w:r w:rsidRPr="00357442">
              <w:rPr>
                <w:color w:val="000000"/>
              </w:rPr>
              <w:t xml:space="preserve"> mice that do not differentiate toward the M2 macrophage state under the cytokine-induced conditions. On the backbone of this system, we will co-culture myeloid and NK-T </w:t>
            </w:r>
            <w:proofErr w:type="gramStart"/>
            <w:r w:rsidRPr="00357442">
              <w:rPr>
                <w:color w:val="000000"/>
              </w:rPr>
              <w:t>cells, and</w:t>
            </w:r>
            <w:proofErr w:type="gramEnd"/>
            <w:r w:rsidRPr="00357442">
              <w:rPr>
                <w:color w:val="000000"/>
              </w:rPr>
              <w:t xml:space="preserve"> apply </w:t>
            </w:r>
            <w:proofErr w:type="spellStart"/>
            <w:r w:rsidRPr="00357442">
              <w:rPr>
                <w:color w:val="000000"/>
              </w:rPr>
              <w:t>scRNA</w:t>
            </w:r>
            <w:proofErr w:type="spellEnd"/>
            <w:r w:rsidRPr="00357442">
              <w:rPr>
                <w:color w:val="000000"/>
              </w:rPr>
              <w:t xml:space="preserve">-seq analysis to obtain an in-depth understanding of the effects of the perturbation created by treatment with the 8–10 cytokines selected in Task 1.3 in combination with our E3C7 </w:t>
            </w:r>
            <w:proofErr w:type="spellStart"/>
            <w:r w:rsidRPr="00357442">
              <w:rPr>
                <w:color w:val="000000"/>
              </w:rPr>
              <w:t>mAb</w:t>
            </w:r>
            <w:proofErr w:type="spellEnd"/>
            <w:r w:rsidRPr="00357442">
              <w:rPr>
                <w:color w:val="000000"/>
              </w:rPr>
              <w:t xml:space="preserve"> and compare them to the effects of the co-cultured T cells and TREM2</w:t>
            </w:r>
            <w:r w:rsidRPr="00357442">
              <w:rPr>
                <w:color w:val="000000"/>
                <w:vertAlign w:val="superscript"/>
              </w:rPr>
              <w:t>-/-</w:t>
            </w:r>
            <w:r w:rsidRPr="00357442">
              <w:rPr>
                <w:color w:val="000000"/>
              </w:rPr>
              <w:t xml:space="preserve"> myeloid cells.</w:t>
            </w:r>
          </w:p>
          <w:p w14:paraId="0CF9C39D" w14:textId="77777777" w:rsidR="00357442" w:rsidRPr="00357442" w:rsidRDefault="00357442" w:rsidP="00357442">
            <w:pPr>
              <w:bidi w:val="0"/>
              <w:jc w:val="both"/>
              <w:rPr>
                <w:color w:val="000000"/>
              </w:rPr>
            </w:pPr>
            <w:r w:rsidRPr="00357442">
              <w:rPr>
                <w:b/>
                <w:bCs/>
                <w:color w:val="000000"/>
                <w:u w:val="single"/>
              </w:rPr>
              <w:t xml:space="preserve">Task 1.5: Single-cell analysis of </w:t>
            </w:r>
            <w:r w:rsidRPr="00357442">
              <w:rPr>
                <w:b/>
                <w:bCs/>
                <w:i/>
                <w:iCs/>
                <w:color w:val="000000"/>
                <w:u w:val="single"/>
              </w:rPr>
              <w:t>in vivo</w:t>
            </w:r>
            <w:r w:rsidRPr="00357442">
              <w:rPr>
                <w:b/>
                <w:bCs/>
                <w:color w:val="000000"/>
                <w:u w:val="single"/>
              </w:rPr>
              <w:t xml:space="preserve"> screening system. </w:t>
            </w:r>
            <w:r w:rsidRPr="00357442">
              <w:rPr>
                <w:color w:val="000000"/>
              </w:rPr>
              <w:t xml:space="preserve">We developed a platform to over-express cytokines in an inducible fashion by barcoded (Pro-Code) tumor cell lines. The 5-8 most promising cytokines selected from task 1.4 will be cloned into our vectors and screened in combination with our anti-TREM2 </w:t>
            </w:r>
            <w:proofErr w:type="spellStart"/>
            <w:r w:rsidRPr="00357442">
              <w:rPr>
                <w:color w:val="000000"/>
              </w:rPr>
              <w:t>mAbs</w:t>
            </w:r>
            <w:proofErr w:type="spellEnd"/>
            <w:r w:rsidRPr="00357442">
              <w:rPr>
                <w:color w:val="000000"/>
              </w:rPr>
              <w:t xml:space="preserve"> in vivo. We will apply </w:t>
            </w:r>
            <w:proofErr w:type="gramStart"/>
            <w:r w:rsidRPr="00357442">
              <w:rPr>
                <w:color w:val="000000"/>
              </w:rPr>
              <w:t>our</w:t>
            </w:r>
            <w:proofErr w:type="gramEnd"/>
            <w:r w:rsidRPr="00357442">
              <w:rPr>
                <w:color w:val="000000"/>
              </w:rPr>
              <w:t xml:space="preserve"> in depth </w:t>
            </w:r>
            <w:proofErr w:type="spellStart"/>
            <w:r w:rsidRPr="00357442">
              <w:rPr>
                <w:color w:val="000000"/>
              </w:rPr>
              <w:t>scRNA</w:t>
            </w:r>
            <w:proofErr w:type="spellEnd"/>
            <w:r w:rsidRPr="00357442">
              <w:rPr>
                <w:color w:val="000000"/>
              </w:rPr>
              <w:t xml:space="preserve">-seq analysis pipeline to make a data-driven selection of the 3–5 cytokines with the most promising modulatory function in combination with our anti-TREM2 </w:t>
            </w:r>
            <w:proofErr w:type="spellStart"/>
            <w:r w:rsidRPr="00357442">
              <w:rPr>
                <w:color w:val="000000"/>
              </w:rPr>
              <w:t>mAb</w:t>
            </w:r>
            <w:proofErr w:type="spellEnd"/>
            <w:r w:rsidRPr="00357442">
              <w:rPr>
                <w:color w:val="000000"/>
              </w:rPr>
              <w:t>.</w:t>
            </w:r>
          </w:p>
        </w:tc>
      </w:tr>
    </w:tbl>
    <w:p w14:paraId="76849057" w14:textId="77777777" w:rsidR="00357442" w:rsidRDefault="00357442" w:rsidP="00357442">
      <w:pPr>
        <w:bidi w:val="0"/>
      </w:pPr>
    </w:p>
    <w:sectPr w:rsidR="00357442" w:rsidSect="0028339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442"/>
    <w:rsid w:val="001C337C"/>
    <w:rsid w:val="00283393"/>
    <w:rsid w:val="00357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0926C"/>
  <w15:chartTrackingRefBased/>
  <w15:docId w15:val="{9371A2E2-F033-41E6-92E2-A512E5B1D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57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7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7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7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7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7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7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7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7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57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57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57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574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5744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574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5744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574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574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7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57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7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57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7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574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74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74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7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574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7442"/>
    <w:rPr>
      <w:b/>
      <w:bCs/>
      <w:smallCaps/>
      <w:color w:val="0F4761" w:themeColor="accent1" w:themeShade="BF"/>
      <w:spacing w:val="5"/>
    </w:rPr>
  </w:style>
  <w:style w:type="table" w:customStyle="1" w:styleId="13">
    <w:name w:val="13"/>
    <w:basedOn w:val="a1"/>
    <w:rsid w:val="00357442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559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Asaf Ronel</dc:creator>
  <cp:keywords/>
  <dc:description/>
  <cp:lastModifiedBy>Asaf Ronel</cp:lastModifiedBy>
  <cp:revision>1</cp:revision>
  <dcterms:created xsi:type="dcterms:W3CDTF">2024-12-01T13:28:00Z</dcterms:created>
  <dcterms:modified xsi:type="dcterms:W3CDTF">2024-12-01T13:29:00Z</dcterms:modified>
</cp:coreProperties>
</file>