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Grant Kinsler, Kerry </w:t>
      </w:r>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Dmitri </w:t>
      </w:r>
      <w:proofErr w:type="spellStart"/>
      <w:proofErr w:type="gramStart"/>
      <w:r>
        <w:rPr>
          <w:rFonts w:ascii="Arial" w:hAnsi="Arial" w:cs="Arial"/>
          <w:bCs/>
          <w:color w:val="000000"/>
          <w:sz w:val="22"/>
          <w:szCs w:val="22"/>
        </w:rPr>
        <w:t>Petrov</w:t>
      </w:r>
      <w:proofErr w:type="spellEnd"/>
      <w:r w:rsidR="006E6CE4">
        <w:rPr>
          <w:rFonts w:ascii="Arial" w:hAnsi="Arial" w:cs="Arial"/>
          <w:bCs/>
          <w:color w:val="000000"/>
          <w:sz w:val="22"/>
          <w:szCs w:val="22"/>
        </w:rPr>
        <w:t xml:space="preserve">  -</w:t>
      </w:r>
      <w:proofErr w:type="gramEnd"/>
      <w:r w:rsidR="006E6CE4">
        <w:rPr>
          <w:rFonts w:ascii="Arial" w:hAnsi="Arial" w:cs="Arial"/>
          <w:bCs/>
          <w:color w:val="000000"/>
          <w:sz w:val="22"/>
          <w:szCs w:val="22"/>
        </w:rPr>
        <w:t xml:space="preserve"> [</w:t>
      </w:r>
      <w:proofErr w:type="spellStart"/>
      <w:r w:rsidR="006E6CE4">
        <w:rPr>
          <w:rFonts w:ascii="Arial" w:hAnsi="Arial" w:cs="Arial"/>
          <w:bCs/>
          <w:color w:val="000000"/>
          <w:sz w:val="22"/>
          <w:szCs w:val="22"/>
        </w:rPr>
        <w:t>chris</w:t>
      </w:r>
      <w:proofErr w:type="spellEnd"/>
      <w:r w:rsidR="006E6CE4">
        <w:rPr>
          <w:rFonts w:ascii="Arial" w:hAnsi="Arial" w:cs="Arial"/>
          <w:bCs/>
          <w:color w:val="000000"/>
          <w:sz w:val="22"/>
          <w:szCs w:val="22"/>
        </w:rPr>
        <w:t>?]</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7B68988" w14:textId="666AFC22" w:rsidR="00DF3342" w:rsidRPr="00DF3342" w:rsidRDefault="00DF3342"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[not sure exactly how to start</w:t>
      </w:r>
      <w:r>
        <w:rPr>
          <w:rFonts w:ascii="Arial" w:hAnsi="Arial" w:cs="Arial"/>
          <w:bCs/>
          <w:color w:val="000000"/>
          <w:sz w:val="22"/>
          <w:szCs w:val="22"/>
        </w:rPr>
        <w:t xml:space="preserve"> –</w:t>
      </w:r>
      <w:r w:rsidR="00303F5E">
        <w:rPr>
          <w:rFonts w:ascii="Arial" w:hAnsi="Arial" w:cs="Arial"/>
          <w:bCs/>
          <w:color w:val="000000"/>
          <w:sz w:val="22"/>
          <w:szCs w:val="22"/>
        </w:rPr>
        <w:t xml:space="preserve"> here’s one attempt, might be too “big”]</w:t>
      </w:r>
    </w:p>
    <w:p w14:paraId="56D59DDD" w14:textId="55E3CBFB" w:rsidR="00DF3342" w:rsidRDefault="00DF3342"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The terms “genotype” and “phenotype” were coined in 1911 by W. Johannsen </w:t>
      </w:r>
      <w:r>
        <w:rPr>
          <w:rFonts w:ascii="Arial" w:hAnsi="Arial" w:cs="Arial"/>
          <w:bCs/>
          <w:color w:val="000000"/>
          <w:sz w:val="22"/>
          <w:szCs w:val="22"/>
        </w:rPr>
        <w:fldChar w:fldCharType="begin" w:fldLock="1"/>
      </w:r>
      <w:r w:rsidR="00303F5E">
        <w:rPr>
          <w:rFonts w:ascii="Arial" w:hAnsi="Arial" w:cs="Arial"/>
          <w:bCs/>
          <w:color w:val="000000"/>
          <w:sz w:val="22"/>
          <w:szCs w:val="22"/>
        </w:rPr>
        <w:instrText>ADDIN CSL_CITATION { "citationItems" : [ { "id" : "ITEM-1", "itemData" : { "DOI" : "10.1093/ije/dyu063", "ISBN" : "00030147", "ISSN" : "14643685", "PMID" : "24691957", "abstract" : "Doi: 10.1086/279202", "author" : [ { "dropping-particle" : "", "family" : "Johannsen", "given" : "W.", "non-dropping-particle" : "", "parse-names" : false, "suffix" : "" } ], "container-title" : "The American Naturalist", "id" : "ITEM-1", "issued" : { "date-parts" : [ [ "1911" ] ] }, "page" : "129-159", "title" : "The genotype conception of heredity", "type" : "article-journal", "volume" : "45" }, "uris" : [ "http://www.mendeley.com/documents/?uuid=e0c18fbe-54fd-480e-b8c8-7a8ee21a001c" ] } ], "mendeley" : { "formattedCitation" : "(Johannsen 1911)", "plainTextFormattedCitation" : "(Johannsen 1911)", "previouslyFormattedCitation" : "(Johannsen 1911)" }, "properties" : { "noteIndex" : 0 }, "schema" : "https://github.com/citation-style-language/schema/raw/master/csl-citation.json" }</w:instrText>
      </w:r>
      <w:r>
        <w:rPr>
          <w:rFonts w:ascii="Arial" w:hAnsi="Arial" w:cs="Arial"/>
          <w:bCs/>
          <w:color w:val="000000"/>
          <w:sz w:val="22"/>
          <w:szCs w:val="22"/>
        </w:rPr>
        <w:fldChar w:fldCharType="separate"/>
      </w:r>
      <w:r w:rsidRPr="00DF3342">
        <w:rPr>
          <w:rFonts w:ascii="Arial" w:hAnsi="Arial" w:cs="Arial"/>
          <w:bCs/>
          <w:noProof/>
          <w:color w:val="000000"/>
          <w:sz w:val="22"/>
          <w:szCs w:val="22"/>
        </w:rPr>
        <w:t>(Johannsen 1911)</w:t>
      </w:r>
      <w:r>
        <w:rPr>
          <w:rFonts w:ascii="Arial" w:hAnsi="Arial" w:cs="Arial"/>
          <w:bCs/>
          <w:color w:val="000000"/>
          <w:sz w:val="22"/>
          <w:szCs w:val="22"/>
        </w:rPr>
        <w:fldChar w:fldCharType="end"/>
      </w:r>
      <w:r>
        <w:rPr>
          <w:rFonts w:ascii="Arial" w:hAnsi="Arial" w:cs="Arial"/>
          <w:bCs/>
          <w:color w:val="000000"/>
          <w:sz w:val="22"/>
          <w:szCs w:val="22"/>
        </w:rPr>
        <w:t xml:space="preserve"> to </w:t>
      </w:r>
      <w:commentRangeStart w:id="0"/>
      <w:r>
        <w:rPr>
          <w:rFonts w:ascii="Arial" w:hAnsi="Arial" w:cs="Arial"/>
          <w:bCs/>
          <w:color w:val="000000"/>
          <w:sz w:val="22"/>
          <w:szCs w:val="22"/>
        </w:rPr>
        <w:t>create a distinction between an organism’s characteristics that were inherited and those morphological features that could be observed.</w:t>
      </w:r>
      <w:commentRangeEnd w:id="0"/>
      <w:r>
        <w:rPr>
          <w:rStyle w:val="CommentReference"/>
        </w:rPr>
        <w:commentReference w:id="0"/>
      </w:r>
      <w:r w:rsidR="00303F5E">
        <w:rPr>
          <w:rFonts w:ascii="Arial" w:hAnsi="Arial" w:cs="Arial"/>
          <w:bCs/>
          <w:color w:val="000000"/>
          <w:sz w:val="22"/>
          <w:szCs w:val="22"/>
        </w:rPr>
        <w:t xml:space="preserve"> </w:t>
      </w:r>
      <w:proofErr w:type="spellStart"/>
      <w:r w:rsidR="00303F5E">
        <w:rPr>
          <w:rFonts w:ascii="Arial" w:hAnsi="Arial" w:cs="Arial"/>
          <w:bCs/>
          <w:color w:val="000000"/>
          <w:sz w:val="22"/>
          <w:szCs w:val="22"/>
        </w:rPr>
        <w:t>Lewonti</w:t>
      </w:r>
      <w:r>
        <w:rPr>
          <w:rFonts w:ascii="Arial" w:hAnsi="Arial" w:cs="Arial"/>
          <w:bCs/>
          <w:color w:val="000000"/>
          <w:sz w:val="22"/>
          <w:szCs w:val="22"/>
        </w:rPr>
        <w:t>n</w:t>
      </w:r>
      <w:proofErr w:type="spellEnd"/>
      <w:r w:rsidR="00303F5E">
        <w:rPr>
          <w:rFonts w:ascii="Arial" w:hAnsi="Arial" w:cs="Arial"/>
          <w:bCs/>
          <w:color w:val="000000"/>
          <w:sz w:val="22"/>
          <w:szCs w:val="22"/>
        </w:rPr>
        <w:t xml:space="preserve"> </w:t>
      </w:r>
      <w:r w:rsidR="00303F5E">
        <w:rPr>
          <w:rFonts w:ascii="Arial" w:hAnsi="Arial" w:cs="Arial"/>
          <w:bCs/>
          <w:color w:val="000000"/>
          <w:sz w:val="22"/>
          <w:szCs w:val="22"/>
        </w:rPr>
        <w:fldChar w:fldCharType="begin" w:fldLock="1"/>
      </w:r>
      <w:r w:rsidR="00625143">
        <w:rPr>
          <w:rFonts w:ascii="Arial" w:hAnsi="Arial" w:cs="Arial"/>
          <w:bCs/>
          <w:color w:val="000000"/>
          <w:sz w:val="22"/>
          <w:szCs w:val="22"/>
        </w:rPr>
        <w: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instrText>
      </w:r>
      <w:r w:rsidR="00303F5E">
        <w:rPr>
          <w:rFonts w:ascii="Arial" w:hAnsi="Arial" w:cs="Arial"/>
          <w:bCs/>
          <w:color w:val="000000"/>
          <w:sz w:val="22"/>
          <w:szCs w:val="22"/>
        </w:rPr>
        <w:fldChar w:fldCharType="separate"/>
      </w:r>
      <w:r w:rsidR="00303F5E" w:rsidRPr="00303F5E">
        <w:rPr>
          <w:rFonts w:ascii="Arial" w:hAnsi="Arial" w:cs="Arial"/>
          <w:bCs/>
          <w:noProof/>
          <w:color w:val="000000"/>
          <w:sz w:val="22"/>
          <w:szCs w:val="22"/>
        </w:rPr>
        <w:t>(Lewontin 1974)</w:t>
      </w:r>
      <w:r w:rsidR="00303F5E">
        <w:rPr>
          <w:rFonts w:ascii="Arial" w:hAnsi="Arial" w:cs="Arial"/>
          <w:bCs/>
          <w:color w:val="000000"/>
          <w:sz w:val="22"/>
          <w:szCs w:val="22"/>
        </w:rPr>
        <w:fldChar w:fldCharType="end"/>
      </w:r>
      <w:r>
        <w:rPr>
          <w:rFonts w:ascii="Arial" w:hAnsi="Arial" w:cs="Arial"/>
          <w:bCs/>
          <w:color w:val="000000"/>
          <w:sz w:val="22"/>
          <w:szCs w:val="22"/>
        </w:rPr>
        <w:t xml:space="preserve"> further stratified these concepts </w:t>
      </w:r>
      <w:r w:rsidR="00303F5E">
        <w:rPr>
          <w:rFonts w:ascii="Arial" w:hAnsi="Arial" w:cs="Arial"/>
          <w:bCs/>
          <w:color w:val="000000"/>
          <w:sz w:val="22"/>
          <w:szCs w:val="22"/>
        </w:rPr>
        <w:t xml:space="preserve">in the light of natural selection and evolution: an organism’s “genotype” characterizes the information passed down to offspring, and an organism’s “phenotype” is the material that natural selection itself acts on. Because of this evolutionary perspective on the importance of phenotype, identifying phenotype that have an effect on fitness in a given environment is an important area of study. </w:t>
      </w:r>
      <w:bookmarkStart w:id="1" w:name="_GoBack"/>
      <w:bookmarkEnd w:id="1"/>
    </w:p>
    <w:p w14:paraId="565AD616" w14:textId="4D9172C3" w:rsidR="00DF3342" w:rsidRDefault="00303F5E" w:rsidP="008F4A97">
      <w:pPr>
        <w:widowControl w:val="0"/>
        <w:autoSpaceDE w:val="0"/>
        <w:autoSpaceDN w:val="0"/>
        <w:adjustRightInd w:val="0"/>
        <w:spacing w:after="240" w:line="288" w:lineRule="auto"/>
        <w:rPr>
          <w:rFonts w:ascii="Arial" w:hAnsi="Arial" w:cs="Arial"/>
          <w:bCs/>
          <w:color w:val="FF0000"/>
          <w:sz w:val="22"/>
          <w:szCs w:val="22"/>
        </w:rPr>
      </w:pPr>
      <w:r w:rsidRPr="00303F5E">
        <w:rPr>
          <w:rFonts w:ascii="Arial" w:hAnsi="Arial" w:cs="Arial"/>
          <w:bCs/>
          <w:color w:val="FF0000"/>
          <w:sz w:val="22"/>
          <w:szCs w:val="22"/>
        </w:rPr>
        <w:t>[Genotype -&gt; phenotype, QTL mapping, etc.]?</w:t>
      </w:r>
    </w:p>
    <w:p w14:paraId="3E5F1EB3" w14:textId="1D3DD26A" w:rsidR="00303F5E" w:rsidRDefault="00303F5E" w:rsidP="008F4A97">
      <w:pPr>
        <w:widowControl w:val="0"/>
        <w:autoSpaceDE w:val="0"/>
        <w:autoSpaceDN w:val="0"/>
        <w:adjustRightInd w:val="0"/>
        <w:spacing w:after="240" w:line="288" w:lineRule="auto"/>
        <w:rPr>
          <w:rFonts w:ascii="Arial" w:hAnsi="Arial" w:cs="Arial"/>
          <w:bCs/>
          <w:color w:val="FF0000"/>
          <w:sz w:val="22"/>
          <w:szCs w:val="22"/>
        </w:rPr>
      </w:pPr>
      <w:r>
        <w:rPr>
          <w:rFonts w:ascii="Arial" w:hAnsi="Arial" w:cs="Arial"/>
          <w:bCs/>
          <w:color w:val="FF0000"/>
          <w:sz w:val="22"/>
          <w:szCs w:val="22"/>
        </w:rPr>
        <w:t>something about phenotypes are typically thought of as “something we can measure” [citation needed]</w:t>
      </w:r>
    </w:p>
    <w:p w14:paraId="67BDDFAF" w14:textId="6AF7BA49" w:rsidR="00303F5E" w:rsidRDefault="00303F5E"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sz w:val="22"/>
          <w:szCs w:val="22"/>
        </w:rPr>
        <w:t xml:space="preserve">However, matching phenotypes to their associated fitness effects is a difficult problem. [cite all of quantitative genetics] The traits that we measure can themselves be correlated, and have correlated effects. </w:t>
      </w:r>
      <w:commentRangeStart w:id="2"/>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et al. </w:t>
      </w:r>
      <w:r w:rsidRPr="008463D8">
        <w:rPr>
          <w:rFonts w:ascii="Arial" w:hAnsi="Arial" w:cs="Arial"/>
          <w:bCs/>
          <w:color w:val="FF0000"/>
          <w:sz w:val="22"/>
          <w:szCs w:val="22"/>
        </w:rPr>
        <w:t xml:space="preserve">[CITE] </w:t>
      </w:r>
      <w:r>
        <w:rPr>
          <w:rFonts w:ascii="Arial" w:hAnsi="Arial" w:cs="Arial"/>
          <w:bCs/>
          <w:color w:val="000000"/>
          <w:sz w:val="22"/>
          <w:szCs w:val="22"/>
        </w:rPr>
        <w:t>demonstrate that this is very hard, and that the relationship between measurable traits is complicated by the choices of when, how, and what to measure</w:t>
      </w:r>
      <w:commentRangeEnd w:id="2"/>
      <w:r>
        <w:rPr>
          <w:rStyle w:val="CommentReference"/>
        </w:rPr>
        <w:commentReference w:id="2"/>
      </w:r>
      <w:r>
        <w:rPr>
          <w:rFonts w:ascii="Arial" w:hAnsi="Arial" w:cs="Arial"/>
          <w:bCs/>
          <w:color w:val="000000"/>
          <w:sz w:val="22"/>
          <w:szCs w:val="22"/>
        </w:rPr>
        <w:t>. Thus, an approach of measuring phenotypes and associating those measurements to fitness effects is complicated by two primary issues: (1) the choice of which traits to measure and (2) spurious correlations between non-causal traits and fitness. How then can we begin to understand what phenotypic changes are important to fitness, and further, how modularity, pleiotropy, and the relationship between genotype and phenotype affect evolution?</w:t>
      </w:r>
    </w:p>
    <w:p w14:paraId="6D6C0644" w14:textId="05209CE1" w:rsidR="00303F5E" w:rsidRPr="00303F5E" w:rsidRDefault="00303F5E"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[Pleiotropy overview – infinitesimal model, what is pleiotropy? How do we measure it? What’s a trait</w:t>
      </w:r>
      <w:proofErr w:type="gramStart"/>
      <w:r>
        <w:rPr>
          <w:rFonts w:ascii="Arial" w:hAnsi="Arial" w:cs="Arial"/>
          <w:bCs/>
          <w:color w:val="000000"/>
          <w:sz w:val="22"/>
          <w:szCs w:val="22"/>
        </w:rPr>
        <w:t>? ]</w:t>
      </w:r>
      <w:proofErr w:type="gramEnd"/>
    </w:p>
    <w:p w14:paraId="2E0C43F1" w14:textId="30A87D9E" w:rsidR="00274120" w:rsidRDefault="00274120"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Previous approaches to identify phenoty</w:t>
      </w:r>
      <w:r w:rsidR="00EA67A0">
        <w:rPr>
          <w:rFonts w:ascii="Arial" w:hAnsi="Arial" w:cs="Arial"/>
          <w:b/>
          <w:bCs/>
          <w:color w:val="000000"/>
          <w:sz w:val="22"/>
          <w:szCs w:val="22"/>
        </w:rPr>
        <w:t>pe space</w:t>
      </w:r>
      <w:r>
        <w:rPr>
          <w:rFonts w:ascii="Arial" w:hAnsi="Arial" w:cs="Arial"/>
          <w:b/>
          <w:bCs/>
          <w:color w:val="000000"/>
          <w:sz w:val="22"/>
          <w:szCs w:val="22"/>
        </w:rPr>
        <w:t xml:space="preserve"> </w:t>
      </w:r>
    </w:p>
    <w:p w14:paraId="3627F514" w14:textId="16D3B751" w:rsidR="00FC5412" w:rsidRDefault="00EA67A0" w:rsidP="008F4A97">
      <w:pPr>
        <w:widowControl w:val="0"/>
        <w:autoSpaceDE w:val="0"/>
        <w:autoSpaceDN w:val="0"/>
        <w:adjustRightInd w:val="0"/>
        <w:spacing w:after="240" w:line="288" w:lineRule="auto"/>
        <w:rPr>
          <w:rFonts w:ascii="Arial" w:hAnsi="Arial" w:cs="Arial"/>
          <w:bCs/>
          <w:i/>
          <w:color w:val="000000"/>
          <w:sz w:val="22"/>
          <w:szCs w:val="22"/>
        </w:rPr>
      </w:pPr>
      <w:commentRangeStart w:id="3"/>
      <w:r>
        <w:rPr>
          <w:rFonts w:ascii="Arial" w:hAnsi="Arial" w:cs="Arial"/>
          <w:bCs/>
          <w:i/>
          <w:color w:val="000000"/>
          <w:sz w:val="22"/>
          <w:szCs w:val="22"/>
        </w:rPr>
        <w:t>Antigenic Cartography</w:t>
      </w:r>
      <w:commentRangeEnd w:id="3"/>
      <w:r>
        <w:rPr>
          <w:rStyle w:val="CommentReference"/>
        </w:rPr>
        <w:commentReference w:id="3"/>
      </w:r>
      <w:r w:rsidR="00FC5412">
        <w:rPr>
          <w:rFonts w:ascii="Arial" w:hAnsi="Arial" w:cs="Arial"/>
          <w:bCs/>
          <w:i/>
          <w:color w:val="000000"/>
          <w:sz w:val="22"/>
          <w:szCs w:val="22"/>
        </w:rPr>
        <w:t>?</w:t>
      </w:r>
    </w:p>
    <w:p w14:paraId="3AFBB3BE" w14:textId="2D95975F" w:rsidR="00EA67A0" w:rsidRPr="00EA67A0" w:rsidRDefault="00EA67A0" w:rsidP="008F4A97">
      <w:pPr>
        <w:widowControl w:val="0"/>
        <w:autoSpaceDE w:val="0"/>
        <w:autoSpaceDN w:val="0"/>
        <w:adjustRightInd w:val="0"/>
        <w:spacing w:after="240" w:line="288" w:lineRule="auto"/>
        <w:rPr>
          <w:rFonts w:ascii="Arial" w:hAnsi="Arial" w:cs="Arial"/>
          <w:bCs/>
          <w:i/>
          <w:color w:val="000000"/>
          <w:sz w:val="22"/>
          <w:szCs w:val="22"/>
        </w:rPr>
      </w:pPr>
      <w:r>
        <w:rPr>
          <w:rFonts w:ascii="Arial" w:hAnsi="Arial" w:cs="Arial"/>
          <w:bCs/>
          <w:i/>
          <w:color w:val="000000"/>
          <w:sz w:val="22"/>
          <w:szCs w:val="22"/>
        </w:rPr>
        <w:t>Fisher’s Geometric Model</w:t>
      </w:r>
    </w:p>
    <w:p w14:paraId="0C89AA83" w14:textId="7E64CF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sidR="00110845">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w:t>
      </w:r>
      <w:r>
        <w:rPr>
          <w:rFonts w:ascii="Arial" w:hAnsi="Arial" w:cs="Arial"/>
          <w:color w:val="000000"/>
          <w:sz w:val="22"/>
          <w:szCs w:val="22"/>
        </w:rPr>
        <w:lastRenderedPageBreak/>
        <w:t>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4"/>
      <w:r>
        <w:rPr>
          <w:rFonts w:ascii="Arial" w:hAnsi="Arial" w:cs="Arial"/>
          <w:color w:val="000000"/>
          <w:sz w:val="22"/>
          <w:szCs w:val="22"/>
        </w:rPr>
        <w:t>Using this general framework</w:t>
      </w:r>
      <w:commentRangeEnd w:id="4"/>
      <w:r w:rsidR="00952890">
        <w:rPr>
          <w:rStyle w:val="CommentReference"/>
        </w:rPr>
        <w:commentReference w:id="4"/>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5"/>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5"/>
      <w:r w:rsidR="000B751A">
        <w:rPr>
          <w:rStyle w:val="CommentReference"/>
        </w:rPr>
        <w:commentReference w:id="5"/>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commentRangeStart w:id="6"/>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commentRangeEnd w:id="6"/>
      <w:r w:rsidR="001F74ED">
        <w:rPr>
          <w:rStyle w:val="CommentReference"/>
        </w:rPr>
        <w:commentReference w:id="6"/>
      </w:r>
      <w:r>
        <w:rPr>
          <w:rFonts w:ascii="Arial" w:hAnsi="Arial" w:cs="Arial"/>
          <w:color w:val="000000"/>
          <w:sz w:val="22"/>
          <w:szCs w:val="22"/>
        </w:rPr>
        <w:t xml:space="preserve">. </w:t>
      </w:r>
    </w:p>
    <w:p w14:paraId="61940A7C" w14:textId="33A3F7AA" w:rsidR="00D065E1" w:rsidRDefault="00D065E1" w:rsidP="00D065E1">
      <w:pPr>
        <w:widowControl w:val="0"/>
        <w:autoSpaceDE w:val="0"/>
        <w:autoSpaceDN w:val="0"/>
        <w:adjustRightInd w:val="0"/>
        <w:spacing w:after="240" w:line="288" w:lineRule="auto"/>
        <w:rPr>
          <w:rFonts w:ascii="Arial" w:hAnsi="Arial" w:cs="Arial"/>
          <w:bCs/>
          <w:color w:val="000000"/>
          <w:sz w:val="22"/>
          <w:szCs w:val="22"/>
        </w:rPr>
      </w:pPr>
      <w:commentRangeStart w:id="7"/>
      <w:r>
        <w:rPr>
          <w:rFonts w:ascii="Arial" w:hAnsi="Arial" w:cs="Arial"/>
          <w:bCs/>
          <w:color w:val="000000"/>
          <w:sz w:val="22"/>
          <w:szCs w:val="22"/>
        </w:rPr>
        <w:t>O</w:t>
      </w:r>
      <w:r>
        <w:rPr>
          <w:rFonts w:ascii="Arial" w:hAnsi="Arial" w:cs="Arial"/>
          <w:bCs/>
          <w:color w:val="000000"/>
          <w:sz w:val="22"/>
          <w:szCs w:val="22"/>
        </w:rPr>
        <w:t>ne</w:t>
      </w:r>
      <w:r>
        <w:rPr>
          <w:rFonts w:ascii="Arial" w:hAnsi="Arial" w:cs="Arial"/>
          <w:bCs/>
          <w:color w:val="000000"/>
          <w:sz w:val="22"/>
          <w:szCs w:val="22"/>
        </w:rPr>
        <w:t xml:space="preserve"> approach </w:t>
      </w:r>
      <w:commentRangeEnd w:id="7"/>
      <w:r>
        <w:rPr>
          <w:rStyle w:val="CommentReference"/>
        </w:rPr>
        <w:commentReference w:id="7"/>
      </w:r>
      <w:r>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8"/>
      <w:r>
        <w:rPr>
          <w:rFonts w:ascii="Arial" w:hAnsi="Arial" w:cs="Arial"/>
          <w:bCs/>
          <w:color w:val="000000"/>
          <w:sz w:val="22"/>
          <w:szCs w:val="22"/>
        </w:rPr>
        <w:t xml:space="preserve">fitness. </w:t>
      </w:r>
      <w:commentRangeEnd w:id="8"/>
      <w:r>
        <w:rPr>
          <w:rStyle w:val="CommentReference"/>
        </w:rPr>
        <w:commentReference w:id="8"/>
      </w:r>
    </w:p>
    <w:p w14:paraId="0FCA742A" w14:textId="4FAF25A3" w:rsidR="000231B9" w:rsidRPr="00D065E1" w:rsidRDefault="00D065E1" w:rsidP="00D065E1">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Recent technological advances allow us to measure the fitness of many mutants with high precision and in high-throughput </w:t>
      </w:r>
      <w:r>
        <w:rPr>
          <w:rFonts w:ascii="Arial" w:hAnsi="Arial" w:cs="Arial"/>
          <w:bCs/>
          <w:color w:val="000000"/>
          <w:sz w:val="22"/>
          <w:szCs w:val="22"/>
        </w:rPr>
        <w:fldChar w:fldCharType="begin" w:fldLock="1"/>
      </w:r>
      <w:r w:rsidR="00DF3342">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r>
        <w:rPr>
          <w:rFonts w:ascii="Arial" w:hAnsi="Arial" w:cs="Arial"/>
          <w:bCs/>
          <w:color w:val="000000"/>
          <w:sz w:val="22"/>
          <w:szCs w:val="22"/>
        </w:rPr>
        <w:t>. In particular, o</w:t>
      </w:r>
      <w:r>
        <w:rPr>
          <w:rFonts w:ascii="Arial" w:hAnsi="Arial" w:cs="Arial"/>
          <w:bCs/>
          <w:color w:val="000000"/>
          <w:sz w:val="22"/>
          <w:szCs w:val="22"/>
        </w:rPr>
        <w:t xml:space="preserve">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that are affected by genetic variation and have significant and indep</w:t>
      </w:r>
      <w:r>
        <w:rPr>
          <w:rFonts w:ascii="Arial" w:hAnsi="Arial" w:cs="Arial"/>
          <w:bCs/>
          <w:color w:val="000000"/>
          <w:sz w:val="22"/>
          <w:szCs w:val="22"/>
        </w:rPr>
        <w:t>endent contributions to fitness, and uses precise fitness measurements across subtle environmental perturbations to identify these phenotypes (Fig. 1D).</w:t>
      </w:r>
      <w:r>
        <w:rPr>
          <w:rFonts w:ascii="Arial" w:hAnsi="Arial" w:cs="Arial"/>
          <w:bCs/>
          <w:color w:val="000000"/>
          <w:sz w:val="22"/>
          <w:szCs w:val="22"/>
        </w:rPr>
        <w:t xml:space="preserve"> These phenotypes are not necessarily measurable traits in the traditional conceptualization of “phenotypes”, rather each fitness-relevant phenotype is likely influenced by complex combinations of measurable (and perhaps currently unmeasurable) features of that organism. </w:t>
      </w:r>
      <w:r>
        <w:rPr>
          <w:rFonts w:ascii="Arial" w:hAnsi="Arial" w:cs="Arial"/>
          <w:bCs/>
          <w:color w:val="000000"/>
          <w:sz w:val="22"/>
          <w:szCs w:val="22"/>
        </w:rPr>
        <w:t xml:space="preserve">We find that </w:t>
      </w:r>
      <w:r w:rsidR="00824A93">
        <w:rPr>
          <w:rFonts w:ascii="Arial" w:hAnsi="Arial" w:cs="Arial"/>
          <w:bCs/>
          <w:color w:val="000000"/>
          <w:sz w:val="22"/>
          <w:szCs w:val="22"/>
        </w:rPr>
        <w:t xml:space="preserve">our method is able to accurately infer the number of phenotypes relevant to fitness on simulated data. Our ability to detect such phenotypes depends on both the magnitude of measurement error and the relative dispersal of mutants in phenotype space. </w:t>
      </w:r>
      <w:r w:rsidR="00824A93" w:rsidRPr="00824A93">
        <w:rPr>
          <w:rFonts w:ascii="Arial" w:hAnsi="Arial" w:cs="Arial"/>
          <w:bCs/>
          <w:color w:val="FF0000"/>
          <w:sz w:val="22"/>
          <w:szCs w:val="22"/>
        </w:rPr>
        <w:t xml:space="preserve">[Furthermore, we show that we are able to detect particular combinations of mutants and conditions where behavior is inconsistent with the broader collection of mutations. Finally, we apply this method to fitness measurements of a yeast deletion collection, showing </w:t>
      </w:r>
      <w:r w:rsidR="00824A93" w:rsidRPr="00824A93">
        <w:rPr>
          <w:rFonts w:ascii="Arial" w:hAnsi="Arial" w:cs="Arial"/>
          <w:bCs/>
          <w:i/>
          <w:color w:val="FF0000"/>
          <w:sz w:val="22"/>
          <w:szCs w:val="22"/>
        </w:rPr>
        <w:t>something</w:t>
      </w:r>
      <w:r w:rsidR="00824A93" w:rsidRPr="00824A93">
        <w:rPr>
          <w:rFonts w:ascii="Arial" w:hAnsi="Arial" w:cs="Arial"/>
          <w:bCs/>
          <w:color w:val="FF0000"/>
          <w:sz w:val="22"/>
          <w:szCs w:val="22"/>
        </w:rPr>
        <w:t>.]</w:t>
      </w: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0500BC4D"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w:t>
      </w:r>
      <w:r w:rsidR="00487106">
        <w:rPr>
          <w:rFonts w:ascii="Arial" w:hAnsi="Arial" w:cs="Arial"/>
          <w:color w:val="000000"/>
          <w:sz w:val="22"/>
          <w:szCs w:val="22"/>
        </w:rPr>
        <w:t xml:space="preserve">el of phenotypic evolution </w:t>
      </w:r>
      <w:commentRangeStart w:id="9"/>
      <w:r w:rsidR="00487106">
        <w:rPr>
          <w:rFonts w:ascii="Arial" w:hAnsi="Arial" w:cs="Arial"/>
          <w:color w:val="000000"/>
          <w:sz w:val="22"/>
          <w:szCs w:val="22"/>
        </w:rPr>
        <w:t>analogous</w:t>
      </w:r>
      <w:commentRangeEnd w:id="9"/>
      <w:r w:rsidR="00487106">
        <w:rPr>
          <w:rStyle w:val="CommentReference"/>
        </w:rPr>
        <w:commentReference w:id="9"/>
      </w:r>
      <w:r w:rsidR="00487106">
        <w:rPr>
          <w:rFonts w:ascii="Arial" w:hAnsi="Arial" w:cs="Arial"/>
          <w:color w:val="000000"/>
          <w:sz w:val="22"/>
          <w:szCs w:val="22"/>
        </w:rPr>
        <w:t xml:space="preserve"> to</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w:t>
      </w:r>
      <w:r w:rsidR="00487106">
        <w:rPr>
          <w:rFonts w:ascii="Arial" w:hAnsi="Arial" w:cs="Arial"/>
          <w:color w:val="000000"/>
          <w:sz w:val="22"/>
          <w:szCs w:val="22"/>
        </w:rPr>
        <w:t>P</w:t>
      </w:r>
      <w:r w:rsidR="008527D2">
        <w:rPr>
          <w:rFonts w:ascii="Arial" w:hAnsi="Arial" w:cs="Arial"/>
          <w:color w:val="000000"/>
          <w:sz w:val="22"/>
          <w:szCs w:val="22"/>
        </w:rPr>
        <w:t xml:space="preserve">henotypes are depicted as orthogonal axes in a </w:t>
      </w:r>
      <w:r w:rsidR="00952890">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952890">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sidR="00952890">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2574D649" w14:textId="51BC692F" w:rsidR="00487106"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0"/>
      <w:r>
        <w:rPr>
          <w:rFonts w:ascii="Arial" w:hAnsi="Arial" w:cs="Arial"/>
          <w:color w:val="000000"/>
          <w:sz w:val="22"/>
          <w:szCs w:val="22"/>
        </w:rPr>
        <w:t xml:space="preserve">ut is not generally true if the interactions between traits differ between conditions. </w:t>
      </w:r>
      <w:commentRangeEnd w:id="10"/>
      <w:r>
        <w:rPr>
          <w:rStyle w:val="CommentReference"/>
        </w:rPr>
        <w:commentReference w:id="10"/>
      </w:r>
      <w:r>
        <w:rPr>
          <w:rFonts w:ascii="Arial" w:hAnsi="Arial" w:cs="Arial"/>
          <w:color w:val="000000"/>
          <w:sz w:val="22"/>
          <w:szCs w:val="22"/>
        </w:rPr>
        <w:t xml:space="preserve">Second, each trait is rescaled such that they have equal effect on fitness in a given condition. We assume this scaling holds for all conditions. </w:t>
      </w:r>
      <w:r w:rsidR="00487106">
        <w:rPr>
          <w:rFonts w:ascii="Arial" w:hAnsi="Arial" w:cs="Arial"/>
          <w:color w:val="000000"/>
          <w:sz w:val="22"/>
          <w:szCs w:val="22"/>
        </w:rPr>
        <w:t xml:space="preserve">Furthermore, we assume that </w:t>
      </w:r>
      <w:r w:rsidR="00EA5969">
        <w:rPr>
          <w:rFonts w:ascii="Arial" w:hAnsi="Arial" w:cs="Arial"/>
          <w:color w:val="000000"/>
          <w:sz w:val="22"/>
          <w:szCs w:val="22"/>
        </w:rPr>
        <w:t xml:space="preserve">absolute </w:t>
      </w:r>
      <w:r w:rsidR="00487106">
        <w:rPr>
          <w:rFonts w:ascii="Arial" w:hAnsi="Arial" w:cs="Arial"/>
          <w:color w:val="000000"/>
          <w:sz w:val="22"/>
          <w:szCs w:val="22"/>
        </w:rPr>
        <w:t>fitness in a given environment is a Gaussian function of the distance between an organism’s location in phenotype space and the location of the optimum for that particular environment:</w:t>
      </w:r>
    </w:p>
    <w:p w14:paraId="127F472E" w14:textId="56420997" w:rsidR="00487106" w:rsidRDefault="006D3205" w:rsidP="008F4A97">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1"/>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1"/>
          <m:r>
            <m:rPr>
              <m:sty m:val="p"/>
            </m:rPr>
            <w:rPr>
              <w:rStyle w:val="CommentReference"/>
            </w:rPr>
            <w:commentReference w:id="11"/>
          </m:r>
        </m:oMath>
      </m:oMathPara>
    </w:p>
    <w:p w14:paraId="1AB30A18" w14:textId="721A3919" w:rsidR="00D61852" w:rsidRDefault="006D3205"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where</w:t>
      </w:r>
      <w:r w:rsidR="00EA5969">
        <w:rPr>
          <w:rFonts w:ascii="Arial" w:hAnsi="Arial" w:cs="Arial"/>
          <w:color w:val="000000"/>
          <w:sz w:val="22"/>
          <w:szCs w:val="22"/>
        </w:rPr>
        <w:t xml:space="preserv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sidR="00EA5969">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sidR="002E175D">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sidR="00EA5969">
        <w:rPr>
          <w:rFonts w:ascii="Arial" w:hAnsi="Arial" w:cs="Arial"/>
          <w:color w:val="000000"/>
          <w:sz w:val="22"/>
          <w:szCs w:val="22"/>
        </w:rPr>
        <w:t>represents the</w:t>
      </w:r>
      <m:oMath>
        <m:r>
          <w:rPr>
            <w:rFonts w:ascii="Cambria Math" w:hAnsi="Cambria Math" w:cs="Arial"/>
            <w:color w:val="000000"/>
            <w:sz w:val="22"/>
            <w:szCs w:val="22"/>
          </w:rPr>
          <m:t xml:space="preserve"> i</m:t>
        </m:r>
      </m:oMath>
      <w:r w:rsidR="002E175D">
        <w:rPr>
          <w:rFonts w:ascii="Arial" w:eastAsiaTheme="minorEastAsia" w:hAnsi="Arial" w:cs="Arial"/>
          <w:color w:val="000000"/>
          <w:sz w:val="22"/>
          <w:szCs w:val="22"/>
        </w:rPr>
        <w:t>th</w:t>
      </w:r>
      <w:r w:rsidR="002E175D">
        <w:rPr>
          <w:rFonts w:ascii="Arial" w:hAnsi="Arial" w:cs="Arial"/>
          <w:color w:val="000000"/>
          <w:sz w:val="22"/>
          <w:szCs w:val="22"/>
        </w:rPr>
        <w:t xml:space="preserve"> coordi</w:t>
      </w:r>
      <w:r w:rsidR="00EA5969">
        <w:rPr>
          <w:rFonts w:ascii="Arial" w:hAnsi="Arial" w:cs="Arial"/>
          <w:color w:val="000000"/>
          <w:sz w:val="22"/>
          <w:szCs w:val="22"/>
        </w:rPr>
        <w:t>nate of the</w:t>
      </w:r>
      <m:oMath>
        <m:r>
          <w:rPr>
            <w:rFonts w:ascii="Cambria Math" w:hAnsi="Cambria Math" w:cs="Arial"/>
            <w:color w:val="000000"/>
            <w:sz w:val="22"/>
            <w:szCs w:val="22"/>
          </w:rPr>
          <m:t xml:space="preserve"> </m:t>
        </m:r>
        <m:r>
          <w:rPr>
            <w:rFonts w:ascii="Cambria Math" w:hAnsi="Cambria Math" w:cs="Arial"/>
            <w:color w:val="000000"/>
            <w:sz w:val="22"/>
            <w:szCs w:val="22"/>
          </w:rPr>
          <m:t>j</m:t>
        </m:r>
      </m:oMath>
      <w:r w:rsidR="002E175D">
        <w:rPr>
          <w:rFonts w:ascii="Arial" w:eastAsiaTheme="minorEastAsia" w:hAnsi="Arial" w:cs="Arial"/>
          <w:color w:val="000000"/>
          <w:sz w:val="22"/>
          <w:szCs w:val="22"/>
        </w:rPr>
        <w:t>th</w:t>
      </w:r>
      <w:r w:rsidR="002E175D">
        <w:rPr>
          <w:rFonts w:ascii="Arial" w:hAnsi="Arial" w:cs="Arial"/>
          <w:color w:val="000000"/>
          <w:sz w:val="22"/>
          <w:szCs w:val="22"/>
        </w:rPr>
        <w:t xml:space="preserve"> </w:t>
      </w:r>
      <w:r w:rsidR="00EA5969">
        <w:rPr>
          <w:rFonts w:ascii="Arial" w:hAnsi="Arial" w:cs="Arial"/>
          <w:color w:val="000000"/>
          <w:sz w:val="22"/>
          <w:szCs w:val="22"/>
        </w:rPr>
        <w:t xml:space="preserve">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sidR="00EA5969">
        <w:rPr>
          <w:rFonts w:ascii="Arial" w:hAnsi="Arial" w:cs="Arial"/>
          <w:color w:val="000000"/>
          <w:sz w:val="22"/>
          <w:szCs w:val="22"/>
        </w:rPr>
        <w:t xml:space="preserve">represents the </w:t>
      </w:r>
      <m:oMath>
        <m:r>
          <w:rPr>
            <w:rFonts w:ascii="Cambria Math" w:hAnsi="Cambria Math" w:cs="Arial"/>
            <w:color w:val="000000"/>
            <w:sz w:val="22"/>
            <w:szCs w:val="22"/>
          </w:rPr>
          <m:t>i</m:t>
        </m:r>
      </m:oMath>
      <w:r w:rsidR="002E175D">
        <w:rPr>
          <w:rFonts w:ascii="Arial" w:eastAsiaTheme="minorEastAsia" w:hAnsi="Arial" w:cs="Arial"/>
          <w:color w:val="000000"/>
          <w:sz w:val="22"/>
          <w:szCs w:val="22"/>
        </w:rPr>
        <w:t>th</w:t>
      </w:r>
      <w:r w:rsidR="00EA5969">
        <w:rPr>
          <w:rFonts w:ascii="Arial" w:hAnsi="Arial" w:cs="Arial"/>
          <w:color w:val="000000"/>
          <w:sz w:val="22"/>
          <w:szCs w:val="22"/>
        </w:rPr>
        <w:t xml:space="preserve"> coordinate of the </w:t>
      </w:r>
      <m:oMath>
        <m:r>
          <w:rPr>
            <w:rFonts w:ascii="Cambria Math" w:hAnsi="Cambria Math" w:cs="Arial"/>
            <w:color w:val="000000"/>
            <w:sz w:val="22"/>
            <w:szCs w:val="22"/>
          </w:rPr>
          <m:t>k</m:t>
        </m:r>
      </m:oMath>
      <w:r w:rsidR="002E175D">
        <w:rPr>
          <w:rFonts w:ascii="Arial" w:eastAsiaTheme="minorEastAsia" w:hAnsi="Arial" w:cs="Arial"/>
          <w:color w:val="000000"/>
          <w:sz w:val="22"/>
          <w:szCs w:val="22"/>
        </w:rPr>
        <w:t>th</w:t>
      </w:r>
      <w:r w:rsidR="00EA5969">
        <w:rPr>
          <w:rFonts w:ascii="Arial" w:hAnsi="Arial" w:cs="Arial"/>
          <w:color w:val="000000"/>
          <w:sz w:val="22"/>
          <w:szCs w:val="22"/>
        </w:rPr>
        <w:t xml:space="preserve"> optimum.  </w:t>
      </w:r>
      <w:r>
        <w:rPr>
          <w:rFonts w:ascii="Arial" w:hAnsi="Arial" w:cs="Arial"/>
          <w:color w:val="000000"/>
          <w:sz w:val="22"/>
          <w:szCs w:val="22"/>
        </w:rPr>
        <w:t xml:space="preserve">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w:t>
      </w:r>
      <w:r w:rsidR="001F68DF">
        <w:rPr>
          <w:rFonts w:ascii="Arial" w:hAnsi="Arial" w:cs="Arial"/>
          <w:color w:val="000000"/>
          <w:sz w:val="22"/>
          <w:szCs w:val="22"/>
        </w:rPr>
        <w: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t>
      </w:r>
      <w:r w:rsidR="00FA0A22">
        <w:rPr>
          <w:rFonts w:ascii="Arial" w:hAnsi="Arial" w:cs="Arial"/>
          <w:color w:val="000000"/>
          <w:sz w:val="22"/>
          <w:szCs w:val="22"/>
        </w:rPr>
        <w:t xml:space="preserve"> of squared distance (of which the Gaussian is) is </w:t>
      </w:r>
      <w:r w:rsidR="001F68DF">
        <w:rPr>
          <w:rFonts w:ascii="Arial" w:hAnsi="Arial" w:cs="Arial"/>
          <w:color w:val="000000"/>
          <w:sz w:val="22"/>
          <w:szCs w:val="22"/>
        </w:rPr>
        <w:t xml:space="preserve">only class of functions with this property (see </w:t>
      </w:r>
      <w:r w:rsidR="00B03CA8">
        <w:rPr>
          <w:rFonts w:ascii="Arial" w:hAnsi="Arial" w:cs="Arial"/>
          <w:color w:val="000000"/>
          <w:sz w:val="22"/>
          <w:szCs w:val="22"/>
        </w:rPr>
        <w:t>SI).</w:t>
      </w:r>
    </w:p>
    <w:p w14:paraId="66E7778A" w14:textId="1A59F1E8" w:rsidR="00FA0A22" w:rsidRPr="00FA0A22" w:rsidRDefault="00FA0A22"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(ignoring any specific, correlated effect of phenotypes on fitness in </w:t>
      </w:r>
      <w:commentRangeStart w:id="12"/>
      <w:r>
        <w:rPr>
          <w:rFonts w:ascii="Arial" w:hAnsi="Arial" w:cs="Arial"/>
          <w:color w:val="000000"/>
          <w:sz w:val="22"/>
          <w:szCs w:val="22"/>
        </w:rPr>
        <w:t>a given environment).</w:t>
      </w:r>
      <w:commentRangeEnd w:id="12"/>
      <w:r>
        <w:rPr>
          <w:rStyle w:val="CommentReference"/>
        </w:rPr>
        <w:commentReference w:id="12"/>
      </w:r>
    </w:p>
    <w:p w14:paraId="6295260C" w14:textId="29904912" w:rsidR="00D03ABE" w:rsidRPr="00D03ABE" w:rsidRDefault="00D03ABE" w:rsidP="00952890">
      <w:pPr>
        <w:widowControl w:val="0"/>
        <w:tabs>
          <w:tab w:val="left" w:pos="2691"/>
        </w:tabs>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r w:rsidR="00952890">
        <w:rPr>
          <w:rFonts w:ascii="Arial" w:hAnsi="Arial" w:cs="Arial"/>
          <w:i/>
          <w:color w:val="000000"/>
          <w:sz w:val="22"/>
          <w:szCs w:val="22"/>
        </w:rPr>
        <w:tab/>
      </w:r>
    </w:p>
    <w:p w14:paraId="7C756034" w14:textId="26D43C6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we perform a simulation study. First, we simulate data that fits our phenotypic model and then feed the corresponding data into our method to infer the phenotype space and number</w:t>
      </w:r>
      <w:r w:rsidR="00D407A4">
        <w:rPr>
          <w:rFonts w:ascii="Arial" w:hAnsi="Arial" w:cs="Arial"/>
          <w:color w:val="000000"/>
          <w:sz w:val="22"/>
          <w:szCs w:val="22"/>
        </w:rPr>
        <w:t xml:space="preserve"> of fitness-relevant phenotypes</w:t>
      </w:r>
      <w:r>
        <w:rPr>
          <w:rFonts w:ascii="Arial" w:hAnsi="Arial" w:cs="Arial"/>
          <w:color w:val="000000"/>
          <w:sz w:val="22"/>
          <w:szCs w:val="22"/>
        </w:rPr>
        <w:t xml:space="preserve">. For simplicity and consistency with previous literature, we start with a Gaussian function of distance. </w:t>
      </w:r>
    </w:p>
    <w:p w14:paraId="02EECD34" w14:textId="05B29E1C" w:rsidR="00133BDB" w:rsidRPr="00A30856"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t>
      </w:r>
      <w:r w:rsidR="00CA2DD0">
        <w:rPr>
          <w:rFonts w:ascii="Arial" w:hAnsi="Arial" w:cs="Arial"/>
          <w:color w:val="000000"/>
          <w:sz w:val="22"/>
          <w:szCs w:val="22"/>
        </w:rPr>
        <w:t xml:space="preserve">: an ancestor’s location is randomly selected in </w:t>
      </w:r>
      <w:r w:rsidR="00CA2DD0">
        <w:rPr>
          <w:rFonts w:ascii="Arial" w:hAnsi="Arial" w:cs="Arial"/>
          <w:i/>
          <w:color w:val="000000"/>
          <w:sz w:val="22"/>
          <w:szCs w:val="22"/>
        </w:rPr>
        <w:t>D</w:t>
      </w:r>
      <w:r w:rsidR="00CA2DD0">
        <w:rPr>
          <w:rFonts w:ascii="Arial" w:hAnsi="Arial" w:cs="Arial"/>
          <w:color w:val="000000"/>
          <w:sz w:val="22"/>
          <w:szCs w:val="22"/>
        </w:rPr>
        <w:t xml:space="preserve">-dimensional space. Mutations are generated according to a </w:t>
      </w:r>
      <w:r w:rsidR="00CA2DD0">
        <w:rPr>
          <w:rFonts w:ascii="Arial" w:hAnsi="Arial" w:cs="Arial"/>
          <w:color w:val="000000"/>
          <w:sz w:val="22"/>
          <w:szCs w:val="22"/>
        </w:rPr>
        <w:lastRenderedPageBreak/>
        <w:t>multivariate normal distribution, centered at the ancestor with covariance matri</w:t>
      </w:r>
      <w:r w:rsidR="002E175D">
        <w:rPr>
          <w:rFonts w:ascii="Arial" w:hAnsi="Arial" w:cs="Arial"/>
          <w:color w:val="000000"/>
          <w:sz w:val="22"/>
          <w:szCs w:val="22"/>
        </w:rPr>
        <w:t xml:space="preserve">x </w:t>
      </w:r>
      <m:oMath>
        <m:r>
          <w:rPr>
            <w:rFonts w:ascii="Cambria Math" w:hAnsi="Cambria Math" w:cs="Arial"/>
            <w:color w:val="000000"/>
            <w:sz w:val="22"/>
            <w:szCs w:val="22"/>
          </w:rPr>
          <m:t>Σ</m:t>
        </m:r>
      </m:oMath>
      <w:r w:rsidR="00CA2DD0">
        <w:rPr>
          <w:rFonts w:ascii="Arial" w:hAnsi="Arial" w:cs="Arial"/>
          <w:color w:val="000000"/>
          <w:sz w:val="22"/>
          <w:szCs w:val="22"/>
        </w:rPr>
        <w:t xml:space="preserve">. Locations of optima are uniformly sampled from the </w:t>
      </w:r>
      <w:r w:rsidR="00045F64">
        <w:rPr>
          <w:rFonts w:ascii="Arial" w:hAnsi="Arial" w:cs="Arial"/>
          <w:i/>
          <w:color w:val="000000"/>
          <w:sz w:val="22"/>
          <w:szCs w:val="22"/>
        </w:rPr>
        <w:t>D</w:t>
      </w:r>
      <w:r w:rsidR="00045F64">
        <w:rPr>
          <w:rFonts w:ascii="Arial" w:hAnsi="Arial" w:cs="Arial"/>
          <w:color w:val="000000"/>
          <w:sz w:val="22"/>
          <w:szCs w:val="22"/>
        </w:rPr>
        <w:t xml:space="preserve">-ball with radius </w:t>
      </w:r>
      <w:r w:rsidR="00045F64">
        <w:rPr>
          <w:rFonts w:ascii="Arial" w:hAnsi="Arial" w:cs="Arial"/>
          <w:i/>
          <w:color w:val="000000"/>
          <w:sz w:val="22"/>
          <w:szCs w:val="22"/>
        </w:rPr>
        <w:t>r</w:t>
      </w:r>
      <w:r w:rsidR="00045F64">
        <w:rPr>
          <w:rFonts w:ascii="Arial" w:hAnsi="Arial" w:cs="Arial"/>
          <w:color w:val="000000"/>
          <w:sz w:val="22"/>
          <w:szCs w:val="22"/>
        </w:rPr>
        <w:t xml:space="preserve">. Relative fitness for each mutant in each condition is calculated according to a Gaussian function, centered at the optimum with selection </w:t>
      </w:r>
      <w:r w:rsidR="00C275BF">
        <w:rPr>
          <w:rFonts w:ascii="Arial" w:hAnsi="Arial" w:cs="Arial"/>
          <w:color w:val="000000"/>
          <w:sz w:val="22"/>
          <w:szCs w:val="22"/>
        </w:rPr>
        <w:t xml:space="preserve">in each dimension according to </w:t>
      </w:r>
      <w:r w:rsidR="00A30856">
        <w:rPr>
          <w:rFonts w:ascii="Arial" w:hAnsi="Arial" w:cs="Arial"/>
          <w:color w:val="000000"/>
          <w:sz w:val="22"/>
          <w:szCs w:val="22"/>
        </w:rPr>
        <w:t>covariance matrix</w:t>
      </w:r>
      <w:r w:rsidR="001267D7">
        <w:rPr>
          <w:rFonts w:ascii="Arial" w:hAnsi="Arial" w:cs="Arial"/>
          <w:i/>
          <w:color w:val="000000"/>
          <w:sz w:val="22"/>
          <w:szCs w:val="22"/>
        </w:rPr>
        <w:t xml:space="preserve"> </w:t>
      </w:r>
      <m:oMath>
        <m:r>
          <w:rPr>
            <w:rFonts w:ascii="Cambria Math" w:hAnsi="Cambria Math" w:cs="Arial"/>
            <w:color w:val="000000"/>
            <w:sz w:val="22"/>
            <w:szCs w:val="22"/>
          </w:rPr>
          <m:t>σ</m:t>
        </m:r>
      </m:oMath>
      <w:r w:rsidR="002E175D">
        <w:rPr>
          <w:rFonts w:ascii="Arial" w:hAnsi="Arial" w:cs="Arial"/>
          <w:color w:val="000000"/>
          <w:sz w:val="22"/>
          <w:szCs w:val="22"/>
        </w:rPr>
        <w:t xml:space="preserve"> </w:t>
      </w:r>
      <w:r w:rsidR="001267D7">
        <w:rPr>
          <w:rFonts w:ascii="Arial" w:hAnsi="Arial" w:cs="Arial"/>
          <w:color w:val="000000"/>
          <w:sz w:val="22"/>
          <w:szCs w:val="22"/>
        </w:rPr>
        <w:t xml:space="preserve">(as in eqn. 1). </w:t>
      </w:r>
      <w:r w:rsidR="001674EE">
        <w:rPr>
          <w:rFonts w:ascii="Arial" w:hAnsi="Arial" w:cs="Arial"/>
          <w:color w:val="000000"/>
          <w:sz w:val="22"/>
          <w:szCs w:val="22"/>
        </w:rPr>
        <w:t xml:space="preserve">Random </w:t>
      </w:r>
      <w:r w:rsidR="001267D7">
        <w:rPr>
          <w:rFonts w:ascii="Arial" w:hAnsi="Arial" w:cs="Arial"/>
          <w:color w:val="000000"/>
          <w:sz w:val="22"/>
          <w:szCs w:val="22"/>
        </w:rPr>
        <w:t xml:space="preserve">Gaussian </w:t>
      </w:r>
      <w:r w:rsidR="006801B1">
        <w:rPr>
          <w:rFonts w:ascii="Arial" w:hAnsi="Arial" w:cs="Arial"/>
          <w:color w:val="000000"/>
          <w:sz w:val="22"/>
          <w:szCs w:val="22"/>
        </w:rPr>
        <w:t xml:space="preserve">noise </w:t>
      </w:r>
      <m:oMath>
        <m:r>
          <w:rPr>
            <w:rFonts w:ascii="Cambria Math" w:hAnsi="Cambria Math" w:cs="Arial"/>
            <w:color w:val="000000"/>
            <w:sz w:val="22"/>
            <w:szCs w:val="22"/>
          </w:rPr>
          <m:t>N(0</m:t>
        </m:r>
        <m:r>
          <w:rPr>
            <w:rFonts w:ascii="Cambria Math" w:hAnsi="Cambria Math" w:cs="Arial"/>
            <w:color w:val="000000"/>
            <w:sz w:val="22"/>
            <w:szCs w:val="22"/>
          </w:rPr>
          <m:t>,</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R="006801B1">
        <w:rPr>
          <w:rFonts w:ascii="Arial" w:hAnsi="Arial" w:cs="Arial"/>
          <w:color w:val="000000"/>
          <w:sz w:val="22"/>
          <w:szCs w:val="22"/>
        </w:rPr>
        <w:t xml:space="preserve"> is added to these fitness values </w:t>
      </w:r>
      <w:r w:rsidR="001267D7">
        <w:rPr>
          <w:rFonts w:ascii="Arial" w:hAnsi="Arial" w:cs="Arial"/>
          <w:color w:val="000000"/>
          <w:sz w:val="22"/>
          <w:szCs w:val="22"/>
        </w:rPr>
        <w:t>to account for meas</w:t>
      </w:r>
      <w:r w:rsidR="002A4B0E">
        <w:rPr>
          <w:rFonts w:ascii="Arial" w:hAnsi="Arial" w:cs="Arial"/>
          <w:color w:val="000000"/>
          <w:sz w:val="22"/>
          <w:szCs w:val="22"/>
        </w:rPr>
        <w:t>urement error.</w:t>
      </w:r>
    </w:p>
    <w:p w14:paraId="0B1DC677" w14:textId="302C39BA" w:rsidR="009D3818" w:rsidRDefault="00133BDB" w:rsidP="00D03ABE">
      <w:pPr>
        <w:widowControl w:val="0"/>
        <w:autoSpaceDE w:val="0"/>
        <w:autoSpaceDN w:val="0"/>
        <w:adjustRightInd w:val="0"/>
        <w:spacing w:after="240" w:line="288" w:lineRule="auto"/>
        <w:rPr>
          <w:rFonts w:ascii="Arial" w:hAnsi="Arial" w:cs="Arial"/>
          <w:color w:val="000000"/>
          <w:sz w:val="22"/>
          <w:szCs w:val="22"/>
        </w:rPr>
      </w:pPr>
      <w:commentRangeStart w:id="13"/>
      <w:r>
        <w:rPr>
          <w:rFonts w:ascii="Arial" w:hAnsi="Arial" w:cs="Arial"/>
          <w:color w:val="000000"/>
          <w:sz w:val="22"/>
          <w:szCs w:val="22"/>
        </w:rPr>
        <w:t>The second technique simulates</w:t>
      </w:r>
      <w:r w:rsidR="00CA2DD0">
        <w:rPr>
          <w:rFonts w:ascii="Arial" w:hAnsi="Arial" w:cs="Arial"/>
          <w:color w:val="000000"/>
          <w:sz w:val="22"/>
          <w:szCs w:val="22"/>
        </w:rPr>
        <w:t xml:space="preserve"> an </w:t>
      </w:r>
      <w:r w:rsidR="00CA2DD0"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w:t>
      </w:r>
      <w:r w:rsidR="00CA2DD0">
        <w:rPr>
          <w:rFonts w:ascii="Arial" w:hAnsi="Arial" w:cs="Arial"/>
          <w:color w:val="000000"/>
          <w:sz w:val="22"/>
          <w:szCs w:val="22"/>
        </w:rPr>
        <w:t>ancestor on the surface of the n</w:t>
      </w:r>
      <w:r>
        <w:rPr>
          <w:rFonts w:ascii="Arial" w:hAnsi="Arial" w:cs="Arial"/>
          <w:color w:val="000000"/>
          <w:sz w:val="22"/>
          <w:szCs w:val="22"/>
        </w:rPr>
        <w: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r w:rsidR="00CA2DD0">
        <w:rPr>
          <w:rFonts w:ascii="Arial" w:hAnsi="Arial" w:cs="Arial"/>
          <w:color w:val="000000"/>
          <w:sz w:val="22"/>
          <w:szCs w:val="22"/>
        </w:rPr>
        <w:t>.</w:t>
      </w:r>
      <w:commentRangeEnd w:id="13"/>
      <w:r w:rsidR="00CA2DD0">
        <w:rPr>
          <w:rStyle w:val="CommentReference"/>
        </w:rPr>
        <w:commentReference w:id="13"/>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Estimation Methods</w:t>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A76242"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25011103"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Pr>
          <w:rFonts w:ascii="Arial" w:eastAsiaTheme="minorEastAsia" w:hAnsi="Arial" w:cs="Arial"/>
          <w:color w:val="000000"/>
          <w:sz w:val="22"/>
          <w:szCs w:val="22"/>
        </w:rPr>
        <w:t xml:space="preserve"> a</w:t>
      </w:r>
      <w:r>
        <w:rPr>
          <w:rFonts w:ascii="Arial" w:eastAsiaTheme="minorEastAsia" w:hAnsi="Arial" w:cs="Arial"/>
          <w:color w:val="000000"/>
          <w:sz w:val="22"/>
          <w:szCs w:val="22"/>
        </w:rPr>
        <w:t xml:space="preserve"> measure of the </w:t>
      </w:r>
      <w:commentRangeStart w:id="14"/>
      <w:r>
        <w:rPr>
          <w:rFonts w:ascii="Arial" w:eastAsiaTheme="minorEastAsia" w:hAnsi="Arial" w:cs="Arial"/>
          <w:color w:val="000000"/>
          <w:sz w:val="22"/>
          <w:szCs w:val="22"/>
        </w:rPr>
        <w:t xml:space="preserve">measurement uncertainty (see SI). </w:t>
      </w:r>
      <w:commentRangeEnd w:id="14"/>
      <w:r w:rsidR="00E9642C">
        <w:rPr>
          <w:rStyle w:val="CommentReference"/>
        </w:rPr>
        <w:commentReference w:id="14"/>
      </w:r>
    </w:p>
    <w:p w14:paraId="1EAD8BA1" w14:textId="18003FB8" w:rsidR="00D31789" w:rsidRPr="002E175D" w:rsidRDefault="00D31789" w:rsidP="008F4A97">
      <w:pPr>
        <w:widowControl w:val="0"/>
        <w:autoSpaceDE w:val="0"/>
        <w:autoSpaceDN w:val="0"/>
        <w:adjustRightInd w:val="0"/>
        <w:spacing w:after="240" w:line="288" w:lineRule="auto"/>
        <w:rPr>
          <w:rFonts w:ascii="Arial" w:hAnsi="Arial" w:cs="Arial"/>
          <w:bCs/>
          <w:color w:val="000000" w:themeColor="text1"/>
          <w:sz w:val="22"/>
          <w:szCs w:val="22"/>
        </w:rPr>
      </w:pPr>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w:t>
      </w:r>
      <w:proofErr w:type="gramStart"/>
      <w:r>
        <w:rPr>
          <w:rFonts w:ascii="Arial" w:hAnsi="Arial" w:cs="Arial"/>
          <w:bCs/>
          <w:color w:val="FF0000"/>
          <w:sz w:val="22"/>
          <w:szCs w:val="22"/>
        </w:rPr>
        <w:t>?</w:t>
      </w:r>
      <w:r>
        <w:rPr>
          <w:rFonts w:ascii="Arial" w:hAnsi="Arial" w:cs="Arial"/>
          <w:bCs/>
          <w:color w:val="FF0000"/>
          <w:sz w:val="22"/>
          <w:szCs w:val="22"/>
        </w:rPr>
        <w:t xml:space="preserve"> </w:t>
      </w:r>
      <w:r w:rsidRPr="00303F5E">
        <w:rPr>
          <w:rFonts w:ascii="Arial" w:hAnsi="Arial" w:cs="Arial"/>
          <w:bCs/>
          <w:color w:val="FF0000"/>
          <w:sz w:val="22"/>
          <w:szCs w:val="22"/>
        </w:rPr>
        <w:t>]</w:t>
      </w:r>
      <w:proofErr w:type="gramEnd"/>
      <w:r>
        <w:rPr>
          <w:rFonts w:ascii="Arial" w:hAnsi="Arial" w:cs="Arial"/>
          <w:bCs/>
          <w:color w:val="FF0000"/>
          <w:sz w:val="22"/>
          <w:szCs w:val="22"/>
        </w:rPr>
        <w:t xml:space="preserve"> </w:t>
      </w:r>
      <w:r>
        <w:rPr>
          <w:rFonts w:ascii="Arial" w:hAnsi="Arial" w:cs="Arial"/>
          <w:bCs/>
          <w:color w:val="000000" w:themeColor="text1"/>
          <w:sz w:val="22"/>
          <w:szCs w:val="22"/>
        </w:rPr>
        <w:t xml:space="preserve">The primary difference between our approach and other “dimensionality reduction” techniques like Principle Component Analysis (PCA) and </w:t>
      </w:r>
      <w:proofErr w:type="spellStart"/>
      <w:r>
        <w:rPr>
          <w:rFonts w:ascii="Arial" w:hAnsi="Arial" w:cs="Arial"/>
          <w:bCs/>
          <w:color w:val="000000" w:themeColor="text1"/>
          <w:sz w:val="22"/>
          <w:szCs w:val="22"/>
        </w:rPr>
        <w:t>Mulitdimensional</w:t>
      </w:r>
      <w:proofErr w:type="spellEnd"/>
      <w:r>
        <w:rPr>
          <w:rFonts w:ascii="Arial" w:hAnsi="Arial" w:cs="Arial"/>
          <w:bCs/>
          <w:color w:val="000000" w:themeColor="text1"/>
          <w:sz w:val="22"/>
          <w:szCs w:val="22"/>
        </w:rPr>
        <w:t xml:space="preserve"> Scaling (MDS) is </w:t>
      </w:r>
      <w:r>
        <w:rPr>
          <w:rFonts w:ascii="Arial" w:hAnsi="Arial" w:cs="Arial"/>
          <w:bCs/>
          <w:color w:val="000000" w:themeColor="text1"/>
          <w:sz w:val="22"/>
          <w:szCs w:val="22"/>
        </w:rPr>
        <w:t>that these methods find a low-</w:t>
      </w:r>
      <w:proofErr w:type="spellStart"/>
      <w:r>
        <w:rPr>
          <w:rFonts w:ascii="Arial" w:hAnsi="Arial" w:cs="Arial"/>
          <w:bCs/>
          <w:color w:val="000000" w:themeColor="text1"/>
          <w:sz w:val="22"/>
          <w:szCs w:val="22"/>
        </w:rPr>
        <w:t>dimesional</w:t>
      </w:r>
      <w:proofErr w:type="spellEnd"/>
      <w:r>
        <w:rPr>
          <w:rFonts w:ascii="Arial" w:hAnsi="Arial" w:cs="Arial"/>
          <w:bCs/>
          <w:color w:val="000000" w:themeColor="text1"/>
          <w:sz w:val="22"/>
          <w:szCs w:val="22"/>
        </w:rPr>
        <w:t xml:space="preserve"> representation of data based on </w:t>
      </w:r>
      <w:r>
        <w:rPr>
          <w:rFonts w:ascii="Arial" w:hAnsi="Arial" w:cs="Arial"/>
          <w:bCs/>
          <w:color w:val="000000" w:themeColor="text1"/>
          <w:sz w:val="22"/>
          <w:szCs w:val="22"/>
        </w:rPr>
        <w:t>distances between objects in the same class</w:t>
      </w:r>
      <w:r>
        <w:rPr>
          <w:rFonts w:ascii="Arial" w:hAnsi="Arial" w:cs="Arial"/>
          <w:bCs/>
          <w:color w:val="000000" w:themeColor="text1"/>
          <w:sz w:val="22"/>
          <w:szCs w:val="22"/>
        </w:rPr>
        <w:t xml:space="preserve"> (in this case the mutants). I</w:t>
      </w:r>
      <w:r>
        <w:rPr>
          <w:rFonts w:ascii="Arial" w:hAnsi="Arial" w:cs="Arial"/>
          <w:bCs/>
          <w:color w:val="000000" w:themeColor="text1"/>
          <w:sz w:val="22"/>
          <w:szCs w:val="22"/>
        </w:rPr>
        <w:t>nstead</w:t>
      </w:r>
      <w:r>
        <w:rPr>
          <w:rFonts w:ascii="Arial" w:hAnsi="Arial" w:cs="Arial"/>
          <w:bCs/>
          <w:color w:val="000000" w:themeColor="text1"/>
          <w:sz w:val="22"/>
          <w:szCs w:val="22"/>
        </w:rPr>
        <w:t>,</w:t>
      </w:r>
      <w:r>
        <w:rPr>
          <w:rFonts w:ascii="Arial" w:hAnsi="Arial" w:cs="Arial"/>
          <w:bCs/>
          <w:color w:val="000000" w:themeColor="text1"/>
          <w:sz w:val="22"/>
          <w:szCs w:val="22"/>
        </w:rPr>
        <w:t xml:space="preserve"> we</w:t>
      </w:r>
      <w:r>
        <w:rPr>
          <w:rFonts w:ascii="Arial" w:hAnsi="Arial" w:cs="Arial"/>
          <w:bCs/>
          <w:color w:val="000000" w:themeColor="text1"/>
          <w:sz w:val="22"/>
          <w:szCs w:val="22"/>
        </w:rPr>
        <w:t xml:space="preserve"> use </w:t>
      </w:r>
      <w:r>
        <w:rPr>
          <w:rFonts w:ascii="Arial" w:hAnsi="Arial" w:cs="Arial"/>
          <w:bCs/>
          <w:color w:val="000000" w:themeColor="text1"/>
          <w:sz w:val="22"/>
          <w:szCs w:val="22"/>
        </w:rPr>
        <w:t>relative fitness, which is a measure of distance between 2 classes of objects (mutants and optima).</w:t>
      </w:r>
      <w:r>
        <w:rPr>
          <w:rFonts w:ascii="Arial" w:hAnsi="Arial" w:cs="Arial"/>
          <w:bCs/>
          <w:color w:val="000000" w:themeColor="text1"/>
          <w:sz w:val="22"/>
          <w:szCs w:val="22"/>
        </w:rPr>
        <w:t xml:space="preserve"> [CITE] </w:t>
      </w:r>
      <w:r w:rsidR="00771C16" w:rsidRPr="00771C16">
        <w:rPr>
          <w:rFonts w:ascii="Arial" w:hAnsi="Arial" w:cs="Arial"/>
          <w:bCs/>
          <w:color w:val="FF0000"/>
          <w:sz w:val="22"/>
          <w:szCs w:val="22"/>
        </w:rPr>
        <w:t>[why SVD is different</w:t>
      </w:r>
      <w:r w:rsidR="00771C16">
        <w:rPr>
          <w:rFonts w:ascii="Arial" w:hAnsi="Arial" w:cs="Arial"/>
          <w:bCs/>
          <w:color w:val="FF0000"/>
          <w:sz w:val="22"/>
          <w:szCs w:val="22"/>
        </w:rPr>
        <w:t xml:space="preserve"> –</w:t>
      </w:r>
      <w:r w:rsidR="002E175D">
        <w:rPr>
          <w:rFonts w:ascii="Arial" w:hAnsi="Arial" w:cs="Arial"/>
          <w:bCs/>
          <w:color w:val="FF0000"/>
          <w:sz w:val="22"/>
          <w:szCs w:val="22"/>
        </w:rPr>
        <w:t xml:space="preserve"> linear (and doesn’t have the nice properties discussed above), not scaled in terms of fitness which makes D=1 mean fitness</w:t>
      </w:r>
      <w:r w:rsidR="00771C16" w:rsidRPr="00771C16">
        <w:rPr>
          <w:rFonts w:ascii="Arial" w:hAnsi="Arial" w:cs="Arial"/>
          <w:bCs/>
          <w:color w:val="FF0000"/>
          <w:sz w:val="22"/>
          <w:szCs w:val="22"/>
        </w:rPr>
        <w:t>]</w:t>
      </w:r>
    </w:p>
    <w:p w14:paraId="395CA3FE" w14:textId="0C5672C3" w:rsidR="008E4F25" w:rsidRDefault="005314F6" w:rsidP="008E4F25">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We use </w:t>
      </w:r>
      <w:r w:rsidR="00512255">
        <w:rPr>
          <w:rFonts w:ascii="Arial" w:eastAsiaTheme="minorEastAsia" w:hAnsi="Arial" w:cs="Arial"/>
          <w:color w:val="000000"/>
          <w:sz w:val="22"/>
          <w:szCs w:val="22"/>
        </w:rPr>
        <w:t>a global optimization technique to find the parameter values minimize this scor</w:t>
      </w:r>
      <w:r>
        <w:rPr>
          <w:rFonts w:ascii="Arial" w:eastAsiaTheme="minorEastAsia" w:hAnsi="Arial" w:cs="Arial"/>
          <w:color w:val="000000"/>
          <w:sz w:val="22"/>
          <w:szCs w:val="22"/>
        </w:rPr>
        <w:t>e for each number of dimensions.</w:t>
      </w:r>
      <w:r>
        <w:rPr>
          <w:rFonts w:ascii="Arial" w:hAnsi="Arial" w:cs="Arial"/>
          <w:color w:val="000000"/>
          <w:sz w:val="22"/>
          <w:szCs w:val="22"/>
        </w:rPr>
        <w:t xml:space="preserve"> </w:t>
      </w:r>
      <w:r w:rsidR="008E4F25">
        <w:rPr>
          <w:rFonts w:ascii="Arial" w:hAnsi="Arial" w:cs="Arial"/>
          <w:color w:val="000000"/>
          <w:sz w:val="22"/>
          <w:szCs w:val="22"/>
        </w:rPr>
        <w:t>To estimate the number of dimensions and avoid overfitting, we use a</w:t>
      </w:r>
      <w:r w:rsidR="00C53EE7">
        <w:rPr>
          <w:rFonts w:ascii="Arial" w:hAnsi="Arial" w:cs="Arial"/>
          <w:color w:val="000000"/>
          <w:sz w:val="22"/>
          <w:szCs w:val="22"/>
        </w:rPr>
        <w:t xml:space="preserve"> 5-fold</w:t>
      </w:r>
      <w:r w:rsidR="008E4F25">
        <w:rPr>
          <w:rFonts w:ascii="Arial" w:hAnsi="Arial" w:cs="Arial"/>
          <w:color w:val="000000"/>
          <w:sz w:val="22"/>
          <w:szCs w:val="22"/>
        </w:rPr>
        <w:t xml:space="preserve"> </w:t>
      </w:r>
      <w:r w:rsidR="00C53EE7">
        <w:rPr>
          <w:rFonts w:ascii="Arial" w:hAnsi="Arial" w:cs="Arial"/>
          <w:color w:val="000000"/>
          <w:sz w:val="22"/>
          <w:szCs w:val="22"/>
        </w:rPr>
        <w:t>bi-</w:t>
      </w:r>
      <w:r w:rsidR="008E4F25">
        <w:rPr>
          <w:rFonts w:ascii="Arial" w:hAnsi="Arial" w:cs="Arial"/>
          <w:color w:val="000000"/>
          <w:sz w:val="22"/>
          <w:szCs w:val="22"/>
        </w:rPr>
        <w:t>cross validation scheme</w:t>
      </w:r>
      <w:r w:rsidR="00C53EE7">
        <w:rPr>
          <w:rFonts w:ascii="Arial" w:hAnsi="Arial" w:cs="Arial"/>
          <w:color w:val="000000"/>
          <w:sz w:val="22"/>
          <w:szCs w:val="22"/>
        </w:rPr>
        <w:t xml:space="preserve"> (Fig. 2) analogous to that used for Singular Value Decomposition</w:t>
      </w:r>
      <w:r w:rsidR="00C53EE7">
        <w:rPr>
          <w:rFonts w:ascii="Arial" w:hAnsi="Arial" w:cs="Arial"/>
          <w:color w:val="000000"/>
          <w:sz w:val="22"/>
          <w:szCs w:val="22"/>
        </w:rPr>
        <w:fldChar w:fldCharType="begin" w:fldLock="1"/>
      </w:r>
      <w:r w:rsidR="00D065E1">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sidR="00C53EE7">
        <w:rPr>
          <w:rFonts w:ascii="Arial" w:hAnsi="Arial" w:cs="Arial"/>
          <w:color w:val="000000"/>
          <w:sz w:val="22"/>
          <w:szCs w:val="22"/>
        </w:rPr>
        <w:fldChar w:fldCharType="separate"/>
      </w:r>
      <w:r w:rsidR="00C53EE7" w:rsidRPr="00C53EE7">
        <w:rPr>
          <w:rFonts w:ascii="Arial" w:hAnsi="Arial" w:cs="Arial"/>
          <w:noProof/>
          <w:color w:val="000000"/>
          <w:sz w:val="22"/>
          <w:szCs w:val="22"/>
        </w:rPr>
        <w:t>(Owen &amp; Perry 2009)</w:t>
      </w:r>
      <w:r w:rsidR="00C53EE7">
        <w:rPr>
          <w:rFonts w:ascii="Arial" w:hAnsi="Arial" w:cs="Arial"/>
          <w:color w:val="000000"/>
          <w:sz w:val="22"/>
          <w:szCs w:val="22"/>
        </w:rPr>
        <w:fldChar w:fldCharType="end"/>
      </w:r>
      <w:r w:rsidR="00C53EE7">
        <w:rPr>
          <w:rFonts w:ascii="Arial" w:hAnsi="Arial" w:cs="Arial"/>
          <w:color w:val="000000"/>
          <w:sz w:val="22"/>
          <w:szCs w:val="22"/>
        </w:rPr>
        <w:t>. W</w:t>
      </w:r>
      <w:r w:rsidR="008E4F25">
        <w:rPr>
          <w:rFonts w:ascii="Arial" w:hAnsi="Arial" w:cs="Arial"/>
          <w:color w:val="000000"/>
          <w:sz w:val="22"/>
          <w:szCs w:val="22"/>
        </w:rPr>
        <w:t>e divide our data into 5 distinct sets (</w:t>
      </w:r>
      <w:r w:rsidR="000B4D81">
        <w:rPr>
          <w:rFonts w:ascii="Arial" w:hAnsi="Arial" w:cs="Arial"/>
          <w:color w:val="000000"/>
          <w:sz w:val="22"/>
          <w:szCs w:val="22"/>
        </w:rPr>
        <w:t>250 mutants into 5 groups of 50 and 50 conditions into 5 groups of 10</w:t>
      </w:r>
      <w:r w:rsidR="008E4F25">
        <w:rPr>
          <w:rFonts w:ascii="Arial" w:hAnsi="Arial" w:cs="Arial"/>
          <w:color w:val="000000"/>
          <w:sz w:val="22"/>
          <w:szCs w:val="22"/>
        </w:rPr>
        <w:t xml:space="preserve">). For each “fold” of the data, we exclude a </w:t>
      </w:r>
      <w:r w:rsidR="008E4F25">
        <w:rPr>
          <w:rFonts w:ascii="Arial" w:hAnsi="Arial" w:cs="Arial"/>
          <w:color w:val="000000"/>
          <w:sz w:val="22"/>
          <w:szCs w:val="22"/>
        </w:rPr>
        <w:lastRenderedPageBreak/>
        <w:t>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t>
      </w:r>
      <w:r w:rsidR="004A5E3E">
        <w:rPr>
          <w:rFonts w:ascii="Arial" w:hAnsi="Arial" w:cs="Arial"/>
          <w:color w:val="000000"/>
          <w:sz w:val="22"/>
          <w:szCs w:val="22"/>
        </w:rPr>
        <w:t xml:space="preserve">ted for each of the 5 test sets, and we pick the </w:t>
      </w:r>
      <w:r w:rsidR="00C53EE7">
        <w:rPr>
          <w:rFonts w:ascii="Arial" w:hAnsi="Arial" w:cs="Arial"/>
          <w:color w:val="000000"/>
          <w:sz w:val="22"/>
          <w:szCs w:val="22"/>
        </w:rPr>
        <w:t xml:space="preserve">model with the </w:t>
      </w:r>
      <w:r w:rsidR="00815BD3">
        <w:rPr>
          <w:rFonts w:ascii="Arial" w:hAnsi="Arial" w:cs="Arial"/>
          <w:color w:val="000000"/>
          <w:sz w:val="22"/>
          <w:szCs w:val="22"/>
        </w:rPr>
        <w:t>best average predictive ability across all 5 folds.</w:t>
      </w:r>
    </w:p>
    <w:p w14:paraId="2045B09E" w14:textId="1F6D7BF4" w:rsidR="005314F6" w:rsidRPr="00824A93" w:rsidRDefault="00815BD3" w:rsidP="008E4F25">
      <w:pPr>
        <w:widowControl w:val="0"/>
        <w:autoSpaceDE w:val="0"/>
        <w:autoSpaceDN w:val="0"/>
        <w:adjustRightInd w:val="0"/>
        <w:spacing w:after="240" w:line="288" w:lineRule="auto"/>
        <w:rPr>
          <w:rFonts w:ascii="Arial" w:hAnsi="Arial" w:cs="Arial"/>
          <w:color w:val="FF0000"/>
          <w:sz w:val="22"/>
          <w:szCs w:val="22"/>
        </w:rPr>
      </w:pPr>
      <w:r w:rsidRPr="00824A93">
        <w:rPr>
          <w:rFonts w:ascii="Arial" w:hAnsi="Arial" w:cs="Arial"/>
          <w:color w:val="FF0000"/>
          <w:sz w:val="22"/>
          <w:szCs w:val="22"/>
        </w:rPr>
        <w:t>[transition paragraph?</w:t>
      </w:r>
      <w:r w:rsidR="005314F6" w:rsidRPr="00824A93">
        <w:rPr>
          <w:rFonts w:ascii="Arial" w:hAnsi="Arial" w:cs="Arial"/>
          <w:color w:val="FF0000"/>
          <w:sz w:val="22"/>
          <w:szCs w:val="22"/>
        </w:rPr>
        <w:t>]</w:t>
      </w:r>
    </w:p>
    <w:p w14:paraId="22411189" w14:textId="6A071A44"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15"/>
      <w:r>
        <w:rPr>
          <w:rFonts w:ascii="Arial" w:hAnsi="Arial" w:cs="Arial"/>
          <w:b/>
          <w:bCs/>
          <w:color w:val="000000"/>
          <w:sz w:val="22"/>
          <w:szCs w:val="22"/>
        </w:rPr>
        <w:t>Results</w:t>
      </w:r>
      <w:commentRangeEnd w:id="15"/>
      <w:r w:rsidR="00D03ABE">
        <w:rPr>
          <w:rStyle w:val="CommentReference"/>
        </w:rPr>
        <w:commentReference w:id="15"/>
      </w:r>
    </w:p>
    <w:p w14:paraId="658B0AD7" w14:textId="4058876A" w:rsidR="00AB1A44" w:rsidRDefault="008070B5"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FB0E594" wp14:editId="4CD5C7A3">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43A68E32" w14:textId="25685754"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 xml:space="preserve">Figure 2. </w:t>
      </w:r>
      <w:commentRangeStart w:id="16"/>
      <w:r w:rsidRPr="006559E7">
        <w:rPr>
          <w:rFonts w:ascii="Arial" w:hAnsi="Arial" w:cs="Arial"/>
          <w:b/>
          <w:color w:val="000000"/>
          <w:sz w:val="20"/>
          <w:szCs w:val="20"/>
        </w:rPr>
        <w:t xml:space="preserve">Cross validation scheme and simulation results. </w:t>
      </w:r>
      <w:commentRangeEnd w:id="16"/>
      <w:r w:rsidR="008070B5">
        <w:rPr>
          <w:rStyle w:val="CommentReference"/>
        </w:rPr>
        <w:commentReference w:id="16"/>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w:t>
      </w:r>
      <w:r w:rsidRPr="006559E7">
        <w:rPr>
          <w:rFonts w:ascii="Arial" w:hAnsi="Arial" w:cs="Arial"/>
          <w:color w:val="000000"/>
          <w:sz w:val="20"/>
          <w:szCs w:val="20"/>
        </w:rPr>
        <w:lastRenderedPageBreak/>
        <w:t xml:space="preserve">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17"/>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17"/>
      <w:r w:rsidR="00D03ABE">
        <w:rPr>
          <w:rStyle w:val="CommentReference"/>
        </w:rPr>
        <w:commentReference w:id="17"/>
      </w:r>
      <w:r w:rsidRPr="006559E7">
        <w:rPr>
          <w:rFonts w:ascii="Arial" w:hAnsi="Arial" w:cs="Arial"/>
          <w:color w:val="000000"/>
          <w:sz w:val="20"/>
          <w:szCs w:val="20"/>
        </w:rPr>
        <w:t xml:space="preserve">of the estimated dimensionality and true dimensionality </w:t>
      </w:r>
      <w:r w:rsidR="008070B5">
        <w:rPr>
          <w:rFonts w:ascii="Arial" w:hAnsi="Arial" w:cs="Arial"/>
          <w:color w:val="000000"/>
          <w:sz w:val="20"/>
          <w:szCs w:val="20"/>
        </w:rPr>
        <w:t xml:space="preserve">across various simulations with varying levels of error. </w:t>
      </w:r>
      <w:commentRangeStart w:id="18"/>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18"/>
      <w:r w:rsidR="00D03ABE">
        <w:rPr>
          <w:rStyle w:val="CommentReference"/>
        </w:rPr>
        <w:commentReference w:id="18"/>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550A16E5" w14:textId="102CE58A" w:rsidR="008F4A97" w:rsidRDefault="00C34C23" w:rsidP="008F4A97">
      <w:pPr>
        <w:widowControl w:val="0"/>
        <w:autoSpaceDE w:val="0"/>
        <w:autoSpaceDN w:val="0"/>
        <w:adjustRightInd w:val="0"/>
        <w:spacing w:after="240" w:line="288" w:lineRule="auto"/>
        <w:rPr>
          <w:rFonts w:ascii="Arial" w:hAnsi="Arial" w:cs="Arial"/>
          <w:color w:val="000000"/>
          <w:sz w:val="22"/>
          <w:szCs w:val="22"/>
        </w:rPr>
      </w:pPr>
      <w:commentRangeStart w:id="19"/>
      <w:r>
        <w:rPr>
          <w:rFonts w:ascii="Arial" w:hAnsi="Arial" w:cs="Arial"/>
          <w:color w:val="000000"/>
          <w:sz w:val="22"/>
          <w:szCs w:val="22"/>
        </w:rPr>
        <w:t>Our inference procedure accurately estimates the correct number of dimensions (Fig. 2B</w:t>
      </w:r>
      <w:commentRangeEnd w:id="19"/>
      <w:r>
        <w:rPr>
          <w:rStyle w:val="CommentReference"/>
        </w:rPr>
        <w:commentReference w:id="19"/>
      </w:r>
      <w:r>
        <w:rPr>
          <w:rFonts w:ascii="Arial" w:hAnsi="Arial" w:cs="Arial"/>
          <w:color w:val="000000"/>
          <w:sz w:val="22"/>
          <w:szCs w:val="22"/>
        </w:rPr>
        <w:t xml:space="preserve">). </w:t>
      </w:r>
      <w:r w:rsidR="003B7D57">
        <w:rPr>
          <w:rFonts w:ascii="Arial" w:hAnsi="Arial" w:cs="Arial"/>
          <w:color w:val="000000"/>
          <w:sz w:val="22"/>
          <w:szCs w:val="22"/>
        </w:rPr>
        <w:t xml:space="preserve">Generally, our estimates match the simulated true underlying dimensionality. </w:t>
      </w:r>
      <w:r w:rsidR="008F4A97">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77E45B1F" w14:textId="42A71D54" w:rsidR="00F27B9E" w:rsidRPr="00824A93" w:rsidRDefault="00F27B9E" w:rsidP="008F4A97">
      <w:pPr>
        <w:widowControl w:val="0"/>
        <w:autoSpaceDE w:val="0"/>
        <w:autoSpaceDN w:val="0"/>
        <w:adjustRightInd w:val="0"/>
        <w:spacing w:after="240" w:line="288" w:lineRule="auto"/>
        <w:rPr>
          <w:rFonts w:ascii="Arial" w:hAnsi="Arial" w:cs="Arial"/>
          <w:color w:val="FF0000"/>
          <w:sz w:val="22"/>
          <w:szCs w:val="22"/>
        </w:rPr>
      </w:pPr>
      <w:r w:rsidRPr="00824A93">
        <w:rPr>
          <w:rFonts w:ascii="Arial" w:hAnsi="Arial" w:cs="Arial"/>
          <w:color w:val="FF0000"/>
          <w:sz w:val="22"/>
          <w:szCs w:val="22"/>
        </w:rPr>
        <w:t>[somewhere in here comparison of SVD and our method in these simple cases]</w:t>
      </w:r>
    </w:p>
    <w:p w14:paraId="39B2234D" w14:textId="2845715E" w:rsidR="003B7D57" w:rsidRDefault="00F27B9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M</w:t>
      </w:r>
      <w:r w:rsidR="003B7D57">
        <w:rPr>
          <w:rFonts w:ascii="Arial" w:hAnsi="Arial" w:cs="Arial"/>
          <w:color w:val="000000"/>
          <w:sz w:val="22"/>
          <w:szCs w:val="22"/>
        </w:rPr>
        <w:t xml:space="preserve">easurement error limits our ability to detect </w:t>
      </w:r>
      <w:r w:rsidR="00C53423">
        <w:rPr>
          <w:rFonts w:ascii="Arial" w:hAnsi="Arial" w:cs="Arial"/>
          <w:color w:val="000000"/>
          <w:sz w:val="22"/>
          <w:szCs w:val="22"/>
        </w:rPr>
        <w:t>particular fitness-relevant phenotypes</w:t>
      </w:r>
      <w:r>
        <w:rPr>
          <w:rFonts w:ascii="Arial" w:hAnsi="Arial" w:cs="Arial"/>
          <w:color w:val="000000"/>
          <w:sz w:val="22"/>
          <w:szCs w:val="22"/>
        </w:rPr>
        <w:t xml:space="preserve"> (Fig 2B)</w:t>
      </w:r>
      <w:r w:rsidR="00C53423">
        <w:rPr>
          <w:rFonts w:ascii="Arial" w:hAnsi="Arial" w:cs="Arial"/>
          <w:color w:val="000000"/>
          <w:sz w:val="22"/>
          <w:szCs w:val="22"/>
        </w:rPr>
        <w:t xml:space="preserve"> – in the extreme case where measurement error is very high (\sigma_m^2 = 0.1, corresponding to </w:t>
      </w:r>
      <w:r w:rsidR="00C53423" w:rsidRPr="008463D8">
        <w:rPr>
          <w:rFonts w:ascii="Arial" w:hAnsi="Arial" w:cs="Arial"/>
          <w:color w:val="FF0000"/>
          <w:sz w:val="22"/>
          <w:szCs w:val="22"/>
        </w:rPr>
        <w:t>X%</w:t>
      </w:r>
      <w:r w:rsidR="00C53423">
        <w:rPr>
          <w:rFonts w:ascii="Arial" w:hAnsi="Arial" w:cs="Arial"/>
          <w:color w:val="000000"/>
          <w:sz w:val="22"/>
          <w:szCs w:val="22"/>
        </w:rPr>
        <w:t xml:space="preserve"> of the mean relative fitness value), our method is unable to detect more than one phenotype. This drives the question of how sensitive this method is to measurement error in general, and what aspects of data limit our ability to detect particular phenotypes.</w:t>
      </w:r>
    </w:p>
    <w:p w14:paraId="326596E9" w14:textId="366F71A1" w:rsidR="00D61852" w:rsidRDefault="00D61852" w:rsidP="00D61852">
      <w:pPr>
        <w:widowControl w:val="0"/>
        <w:autoSpaceDE w:val="0"/>
        <w:autoSpaceDN w:val="0"/>
        <w:adjustRightInd w:val="0"/>
        <w:spacing w:after="240" w:line="288" w:lineRule="auto"/>
        <w:rPr>
          <w:rFonts w:ascii="Arial" w:hAnsi="Arial" w:cs="Arial"/>
          <w:color w:val="000000"/>
          <w:sz w:val="22"/>
          <w:szCs w:val="22"/>
        </w:rPr>
      </w:pPr>
      <w:commentRangeStart w:id="20"/>
      <w:r w:rsidRPr="00D61852">
        <w:rPr>
          <w:rFonts w:ascii="Arial" w:hAnsi="Arial" w:cs="Arial"/>
          <w:color w:val="000000"/>
          <w:sz w:val="22"/>
          <w:szCs w:val="22"/>
        </w:rPr>
        <w:t xml:space="preserve">The </w:t>
      </w:r>
      <w:commentRangeEnd w:id="20"/>
      <w:r w:rsidR="00F27B9E">
        <w:rPr>
          <w:rStyle w:val="CommentReference"/>
        </w:rPr>
        <w:commentReference w:id="20"/>
      </w:r>
      <w:r w:rsidRPr="00D61852">
        <w:rPr>
          <w:rFonts w:ascii="Arial" w:hAnsi="Arial" w:cs="Arial"/>
          <w:color w:val="000000"/>
          <w:sz w:val="22"/>
          <w:szCs w:val="22"/>
        </w:rPr>
        <w:t>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21"/>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21"/>
      <w:r w:rsidR="004016B4">
        <w:rPr>
          <w:rStyle w:val="CommentReference"/>
        </w:rPr>
        <w:commentReference w:id="21"/>
      </w:r>
      <w:r w:rsidR="001F745B">
        <w:rPr>
          <w:rFonts w:ascii="Arial" w:hAnsi="Arial" w:cs="Arial"/>
          <w:color w:val="000000"/>
          <w:sz w:val="22"/>
          <w:szCs w:val="22"/>
        </w:rPr>
        <w:t>In particular, if mutants are uniformly distributed around the ancestor, but traits have varying levels of importance to fitness (Fig. 3A), then the re-scaling of the phenotype space in units of fitness will lower the dispersion of mutants. Similarly, if mutations change some traits more than others, this dispersal could also affect detectability (Fig. 3B).</w:t>
      </w:r>
    </w:p>
    <w:p w14:paraId="3644EB98" w14:textId="365D1E9C" w:rsidR="001F745B" w:rsidRPr="00824A93" w:rsidRDefault="001F745B" w:rsidP="00D61852">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We assess detectability by simulating cases where the true dimensionality is 3, but the third dimension has either reduced influence on fitness (Fig. 3D) or mutations affect this dimension less strongly (Fig. 3E). Both of these have a similar effect to the accuracy of inference: the less dispersed the third dimension is, the less detectable it is. This effect is exacerbated when measurement error is higher, indicating that the </w:t>
      </w:r>
      <w:r w:rsidR="00824A93">
        <w:rPr>
          <w:rFonts w:ascii="Arial" w:hAnsi="Arial" w:cs="Arial"/>
          <w:color w:val="000000"/>
          <w:sz w:val="22"/>
          <w:szCs w:val="22"/>
        </w:rPr>
        <w:t>ability for our inference to detect a dimension depends on both measurement error and dispersal</w:t>
      </w:r>
      <w:r w:rsidR="00824A93" w:rsidRPr="00824A93">
        <w:rPr>
          <w:rFonts w:ascii="Arial" w:hAnsi="Arial" w:cs="Arial"/>
          <w:color w:val="FF0000"/>
          <w:sz w:val="22"/>
          <w:szCs w:val="22"/>
        </w:rPr>
        <w:t xml:space="preserve">. [derive a measure for dispersal, show that this captures everything in Fig. 3F – 3C will be schematic for the measure if needed to explain </w:t>
      </w:r>
      <w:r w:rsidR="00824A93" w:rsidRPr="00824A93">
        <w:rPr>
          <w:rFonts w:ascii="Arial" w:hAnsi="Arial" w:cs="Arial"/>
          <w:color w:val="FF0000"/>
          <w:sz w:val="22"/>
          <w:szCs w:val="22"/>
        </w:rPr>
        <w:lastRenderedPageBreak/>
        <w:t>clearly.]</w:t>
      </w:r>
    </w:p>
    <w:p w14:paraId="733519E4" w14:textId="5F8AB0C2" w:rsidR="00972B15" w:rsidRDefault="00972B15" w:rsidP="00D61852">
      <w:pPr>
        <w:widowControl w:val="0"/>
        <w:autoSpaceDE w:val="0"/>
        <w:autoSpaceDN w:val="0"/>
        <w:adjustRightInd w:val="0"/>
        <w:spacing w:after="240" w:line="288" w:lineRule="auto"/>
        <w:rPr>
          <w:rFonts w:ascii="Arial" w:hAnsi="Arial" w:cs="Arial"/>
          <w:color w:val="000000"/>
          <w:sz w:val="22"/>
          <w:szCs w:val="22"/>
        </w:rPr>
      </w:pPr>
      <w:r>
        <w:rPr>
          <w:rFonts w:ascii="Arial" w:hAnsi="Arial" w:cs="Arial"/>
          <w:noProof/>
          <w:color w:val="000000"/>
          <w:sz w:val="22"/>
          <w:szCs w:val="22"/>
        </w:rPr>
        <w:drawing>
          <wp:inline distT="0" distB="0" distL="0" distR="0" wp14:anchorId="38C5D459" wp14:editId="1876CA35">
            <wp:extent cx="5995035" cy="3660390"/>
            <wp:effectExtent l="0" t="0" r="0" b="0"/>
            <wp:docPr id="4" name="Picture 4" descr="figures/fig3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3_svd.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111" b="21022"/>
                    <a:stretch/>
                  </pic:blipFill>
                  <pic:spPr bwMode="auto">
                    <a:xfrm>
                      <a:off x="0" y="0"/>
                      <a:ext cx="5998306" cy="3662387"/>
                    </a:xfrm>
                    <a:prstGeom prst="rect">
                      <a:avLst/>
                    </a:prstGeom>
                    <a:noFill/>
                    <a:ln>
                      <a:noFill/>
                    </a:ln>
                    <a:extLst>
                      <a:ext uri="{53640926-AAD7-44D8-BBD7-CCE9431645EC}">
                        <a14:shadowObscured xmlns:a14="http://schemas.microsoft.com/office/drawing/2010/main"/>
                      </a:ext>
                    </a:extLst>
                  </pic:spPr>
                </pic:pic>
              </a:graphicData>
            </a:graphic>
          </wp:inline>
        </w:drawing>
      </w:r>
    </w:p>
    <w:p w14:paraId="572F3012" w14:textId="4666C141" w:rsidR="00972B15" w:rsidRPr="00972B15" w:rsidRDefault="00972B15" w:rsidP="00D61852">
      <w:pPr>
        <w:widowControl w:val="0"/>
        <w:autoSpaceDE w:val="0"/>
        <w:autoSpaceDN w:val="0"/>
        <w:adjustRightInd w:val="0"/>
        <w:spacing w:after="240" w:line="288" w:lineRule="auto"/>
        <w:rPr>
          <w:rFonts w:ascii="Arial" w:hAnsi="Arial" w:cs="Arial"/>
          <w:color w:val="000000"/>
          <w:sz w:val="22"/>
          <w:szCs w:val="22"/>
        </w:rPr>
      </w:pPr>
      <w:r w:rsidRPr="00972B15">
        <w:rPr>
          <w:rFonts w:ascii="Arial" w:hAnsi="Arial" w:cs="Arial"/>
          <w:b/>
          <w:color w:val="000000"/>
          <w:sz w:val="22"/>
          <w:szCs w:val="22"/>
        </w:rPr>
        <w:t xml:space="preserve">Figure 3. </w:t>
      </w:r>
      <w:r>
        <w:rPr>
          <w:rFonts w:ascii="Arial" w:hAnsi="Arial" w:cs="Arial"/>
          <w:b/>
          <w:color w:val="000000"/>
          <w:sz w:val="22"/>
          <w:szCs w:val="22"/>
        </w:rPr>
        <w:t xml:space="preserve">Effect of anisotropic selection and mutation (dispersion). A-C </w:t>
      </w:r>
      <w:r>
        <w:rPr>
          <w:rFonts w:ascii="Arial" w:hAnsi="Arial" w:cs="Arial"/>
          <w:color w:val="000000"/>
          <w:sz w:val="22"/>
          <w:szCs w:val="22"/>
        </w:rPr>
        <w:t xml:space="preserve">Schematic explanation of anisotropic selection (A), mutation (B), and “dispersion” measure (C). </w:t>
      </w:r>
      <w:r w:rsidRPr="00972B15">
        <w:rPr>
          <w:rFonts w:ascii="Arial" w:hAnsi="Arial" w:cs="Arial"/>
          <w:b/>
          <w:color w:val="000000"/>
          <w:sz w:val="22"/>
          <w:szCs w:val="22"/>
        </w:rPr>
        <w:t>D-F</w:t>
      </w:r>
      <w:r>
        <w:rPr>
          <w:rFonts w:ascii="Arial" w:hAnsi="Arial" w:cs="Arial"/>
          <w:color w:val="000000"/>
          <w:sz w:val="22"/>
          <w:szCs w:val="22"/>
        </w:rPr>
        <w:t xml:space="preserve"> Effect of anisotropy on inference of number of dimensions for selection (D), mutation (E), and </w:t>
      </w:r>
      <w:commentRangeStart w:id="22"/>
      <w:r>
        <w:rPr>
          <w:rFonts w:ascii="Arial" w:hAnsi="Arial" w:cs="Arial"/>
          <w:color w:val="000000"/>
          <w:sz w:val="22"/>
          <w:szCs w:val="22"/>
        </w:rPr>
        <w:t xml:space="preserve">dispersion (F). </w:t>
      </w:r>
      <w:commentRangeEnd w:id="22"/>
      <w:r w:rsidR="005110B1">
        <w:rPr>
          <w:rStyle w:val="CommentReference"/>
        </w:rPr>
        <w:commentReference w:id="22"/>
      </w:r>
    </w:p>
    <w:p w14:paraId="58906C07" w14:textId="631A3DC2" w:rsidR="002C360E" w:rsidRPr="00824A93" w:rsidRDefault="005110B1"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w:t>
      </w:r>
      <w:commentRangeStart w:id="23"/>
      <w:r w:rsidR="002C360E" w:rsidRPr="00824A93">
        <w:rPr>
          <w:rFonts w:ascii="Arial" w:hAnsi="Arial" w:cs="Arial"/>
          <w:i/>
          <w:color w:val="FF0000"/>
          <w:sz w:val="22"/>
          <w:szCs w:val="22"/>
        </w:rPr>
        <w:t>need a section on the results of non-subtle perturbations?</w:t>
      </w:r>
      <w:commentRangeEnd w:id="23"/>
      <w:r w:rsidR="002C360E" w:rsidRPr="00824A93">
        <w:rPr>
          <w:rStyle w:val="CommentReference"/>
          <w:color w:val="FF0000"/>
        </w:rPr>
        <w:commentReference w:id="23"/>
      </w:r>
      <w:r w:rsidRPr="00824A93">
        <w:rPr>
          <w:rFonts w:ascii="Arial" w:hAnsi="Arial" w:cs="Arial"/>
          <w:i/>
          <w:color w:val="FF0000"/>
          <w:sz w:val="22"/>
          <w:szCs w:val="22"/>
        </w:rPr>
        <w:t>, possibly here?]</w:t>
      </w:r>
    </w:p>
    <w:p w14:paraId="17D37573" w14:textId="264D853C" w:rsidR="00A76242" w:rsidRPr="00824A93" w:rsidRDefault="006F1A0B"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 xml:space="preserve">Result 3: </w:t>
      </w:r>
      <w:r w:rsidR="00FA680D" w:rsidRPr="00824A93">
        <w:rPr>
          <w:rFonts w:ascii="Arial" w:hAnsi="Arial" w:cs="Arial"/>
          <w:i/>
          <w:color w:val="FF0000"/>
          <w:sz w:val="22"/>
          <w:szCs w:val="22"/>
        </w:rPr>
        <w:t>New things we can learn from such an approach</w:t>
      </w:r>
    </w:p>
    <w:p w14:paraId="1864B626" w14:textId="0E42AA16" w:rsidR="00FA680D" w:rsidRPr="00824A93" w:rsidRDefault="00FA680D"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R3a. Identification of “peculiar” behavior of particular combinations of mutants + conditions</w:t>
      </w:r>
      <w:r w:rsidR="00A76242" w:rsidRPr="00824A93">
        <w:rPr>
          <w:rFonts w:ascii="Arial" w:hAnsi="Arial" w:cs="Arial"/>
          <w:i/>
          <w:color w:val="FF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Pr="00824A93" w:rsidRDefault="006F1A0B" w:rsidP="008F4A97">
      <w:pPr>
        <w:widowControl w:val="0"/>
        <w:autoSpaceDE w:val="0"/>
        <w:autoSpaceDN w:val="0"/>
        <w:adjustRightInd w:val="0"/>
        <w:spacing w:after="240" w:line="288" w:lineRule="auto"/>
        <w:rPr>
          <w:rFonts w:ascii="Arial" w:hAnsi="Arial" w:cs="Arial"/>
          <w:i/>
          <w:color w:val="FF0000"/>
          <w:sz w:val="22"/>
          <w:szCs w:val="22"/>
        </w:rPr>
      </w:pPr>
      <w:commentRangeStart w:id="24"/>
      <w:r w:rsidRPr="00824A93">
        <w:rPr>
          <w:rFonts w:ascii="Arial" w:hAnsi="Arial" w:cs="Arial"/>
          <w:i/>
          <w:color w:val="FF0000"/>
          <w:sz w:val="22"/>
          <w:szCs w:val="22"/>
        </w:rPr>
        <w:t xml:space="preserve">Result 4: </w:t>
      </w:r>
      <w:r w:rsidR="00C416F9" w:rsidRPr="00824A93">
        <w:rPr>
          <w:rFonts w:ascii="Arial" w:hAnsi="Arial" w:cs="Arial"/>
          <w:i/>
          <w:color w:val="FF0000"/>
          <w:sz w:val="22"/>
          <w:szCs w:val="22"/>
        </w:rPr>
        <w:t xml:space="preserve">Application to </w:t>
      </w:r>
      <w:proofErr w:type="spellStart"/>
      <w:r w:rsidR="00C416F9" w:rsidRPr="00824A93">
        <w:rPr>
          <w:rFonts w:ascii="Arial" w:hAnsi="Arial" w:cs="Arial"/>
          <w:i/>
          <w:color w:val="FF0000"/>
          <w:sz w:val="22"/>
          <w:szCs w:val="22"/>
        </w:rPr>
        <w:t>Hillenmeyer</w:t>
      </w:r>
      <w:proofErr w:type="spellEnd"/>
      <w:r w:rsidR="00C416F9" w:rsidRPr="00824A93">
        <w:rPr>
          <w:rFonts w:ascii="Arial" w:hAnsi="Arial" w:cs="Arial"/>
          <w:i/>
          <w:color w:val="FF0000"/>
          <w:sz w:val="22"/>
          <w:szCs w:val="22"/>
        </w:rPr>
        <w:t xml:space="preserve"> data?</w:t>
      </w:r>
      <w:commentRangeEnd w:id="24"/>
      <w:r w:rsidR="00512255" w:rsidRPr="00824A93">
        <w:rPr>
          <w:rStyle w:val="CommentReference"/>
          <w:color w:val="FF0000"/>
        </w:rPr>
        <w:commentReference w:id="24"/>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08570A" w:rsidRDefault="0008570A" w:rsidP="004B0CE4">
      <w:pPr>
        <w:widowControl w:val="0"/>
        <w:autoSpaceDE w:val="0"/>
        <w:autoSpaceDN w:val="0"/>
        <w:adjustRightInd w:val="0"/>
        <w:ind w:left="480" w:hanging="480"/>
        <w:rPr>
          <w:rFonts w:ascii="Arial" w:hAnsi="Arial" w:cs="Arial"/>
          <w:bCs/>
          <w:color w:val="000000"/>
          <w:sz w:val="22"/>
          <w:szCs w:val="22"/>
        </w:rPr>
      </w:pPr>
      <w:r>
        <w:rPr>
          <w:rFonts w:ascii="Arial" w:hAnsi="Arial" w:cs="Arial"/>
          <w:bCs/>
          <w:color w:val="000000"/>
          <w:sz w:val="22"/>
          <w:szCs w:val="22"/>
        </w:rPr>
        <w:t xml:space="preserve">[awesome discussion of </w:t>
      </w:r>
      <w:r w:rsidR="00C867FB">
        <w:rPr>
          <w:rFonts w:ascii="Arial" w:hAnsi="Arial" w:cs="Arial"/>
          <w:bCs/>
          <w:color w:val="000000"/>
          <w:sz w:val="22"/>
          <w:szCs w:val="22"/>
        </w:rPr>
        <w:t xml:space="preserve">this paper </w:t>
      </w:r>
      <w:r>
        <w:rPr>
          <w:rFonts w:ascii="Arial" w:hAnsi="Arial" w:cs="Arial"/>
          <w:bCs/>
          <w:color w:val="00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B419FC9" w14:textId="07EC0274" w:rsidR="00625143" w:rsidRPr="00625143" w:rsidRDefault="004B0CE4" w:rsidP="00625143">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625143" w:rsidRPr="00625143">
        <w:rPr>
          <w:rFonts w:ascii="Arial" w:eastAsia="Times New Roman" w:hAnsi="Arial" w:cs="Arial"/>
          <w:noProof/>
          <w:sz w:val="22"/>
        </w:rPr>
        <w:t xml:space="preserve">Bataillon, T. &amp; Bailey, S.F., 2014. Effects of new mutations on fitness: Insights from models and data. </w:t>
      </w:r>
      <w:r w:rsidR="00625143" w:rsidRPr="00625143">
        <w:rPr>
          <w:rFonts w:ascii="Arial" w:eastAsia="Times New Roman" w:hAnsi="Arial" w:cs="Arial"/>
          <w:i/>
          <w:iCs/>
          <w:noProof/>
          <w:sz w:val="22"/>
        </w:rPr>
        <w:t>Annals of the New York Academy of Sciences</w:t>
      </w:r>
      <w:r w:rsidR="00625143" w:rsidRPr="00625143">
        <w:rPr>
          <w:rFonts w:ascii="Arial" w:eastAsia="Times New Roman" w:hAnsi="Arial" w:cs="Arial"/>
          <w:noProof/>
          <w:sz w:val="22"/>
        </w:rPr>
        <w:t>, 1320(1), pp.76–92.</w:t>
      </w:r>
    </w:p>
    <w:p w14:paraId="7F9BC36C"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625143">
        <w:rPr>
          <w:rFonts w:ascii="Arial" w:eastAsia="Times New Roman" w:hAnsi="Arial" w:cs="Arial"/>
          <w:i/>
          <w:iCs/>
          <w:noProof/>
          <w:sz w:val="22"/>
        </w:rPr>
        <w:t>Genetics</w:t>
      </w:r>
      <w:r w:rsidRPr="00625143">
        <w:rPr>
          <w:rFonts w:ascii="Arial" w:eastAsia="Times New Roman" w:hAnsi="Arial" w:cs="Arial"/>
          <w:noProof/>
          <w:sz w:val="22"/>
        </w:rPr>
        <w:t>, 203(2), pp.847–862.</w:t>
      </w:r>
    </w:p>
    <w:p w14:paraId="15A50B8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Fisher, R.A., 1930. </w:t>
      </w:r>
      <w:r w:rsidRPr="00625143">
        <w:rPr>
          <w:rFonts w:ascii="Arial" w:eastAsia="Times New Roman" w:hAnsi="Arial" w:cs="Arial"/>
          <w:i/>
          <w:iCs/>
          <w:noProof/>
          <w:sz w:val="22"/>
        </w:rPr>
        <w:t>The Genetical Theory of Natural Selection</w:t>
      </w:r>
      <w:r w:rsidRPr="00625143">
        <w:rPr>
          <w:rFonts w:ascii="Arial" w:eastAsia="Times New Roman" w:hAnsi="Arial" w:cs="Arial"/>
          <w:noProof/>
          <w:sz w:val="22"/>
        </w:rPr>
        <w:t>, Oxford: Oxford University Press.</w:t>
      </w:r>
    </w:p>
    <w:p w14:paraId="77B83FA3"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Johannsen, W., 1911. The genotype conception of heredity. </w:t>
      </w:r>
      <w:r w:rsidRPr="00625143">
        <w:rPr>
          <w:rFonts w:ascii="Arial" w:eastAsia="Times New Roman" w:hAnsi="Arial" w:cs="Arial"/>
          <w:i/>
          <w:iCs/>
          <w:noProof/>
          <w:sz w:val="22"/>
        </w:rPr>
        <w:t>The American Naturalist</w:t>
      </w:r>
      <w:r w:rsidRPr="00625143">
        <w:rPr>
          <w:rFonts w:ascii="Arial" w:eastAsia="Times New Roman" w:hAnsi="Arial" w:cs="Arial"/>
          <w:noProof/>
          <w:sz w:val="22"/>
        </w:rPr>
        <w:t>, 45, pp.129–159.</w:t>
      </w:r>
    </w:p>
    <w:p w14:paraId="726E4B3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Levy, S.F. et al., 2015. Quantitative evolutionary dynamics using high-resolution lineage tracking. </w:t>
      </w:r>
      <w:r w:rsidRPr="00625143">
        <w:rPr>
          <w:rFonts w:ascii="Arial" w:eastAsia="Times New Roman" w:hAnsi="Arial" w:cs="Arial"/>
          <w:i/>
          <w:iCs/>
          <w:noProof/>
          <w:sz w:val="22"/>
        </w:rPr>
        <w:t>Nature</w:t>
      </w:r>
      <w:r w:rsidRPr="00625143">
        <w:rPr>
          <w:rFonts w:ascii="Arial" w:eastAsia="Times New Roman" w:hAnsi="Arial" w:cs="Arial"/>
          <w:noProof/>
          <w:sz w:val="22"/>
        </w:rPr>
        <w:t>, advance on, pp.1–78. Available at: http://dx.doi.org/10.1038/nature14279.</w:t>
      </w:r>
    </w:p>
    <w:p w14:paraId="0C49939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Lewontin, R.C., 1974. </w:t>
      </w:r>
      <w:r w:rsidRPr="00625143">
        <w:rPr>
          <w:rFonts w:ascii="Arial" w:eastAsia="Times New Roman" w:hAnsi="Arial" w:cs="Arial"/>
          <w:i/>
          <w:iCs/>
          <w:noProof/>
          <w:sz w:val="22"/>
        </w:rPr>
        <w:t>The genetic basis of evolutionary change</w:t>
      </w:r>
      <w:r w:rsidRPr="00625143">
        <w:rPr>
          <w:rFonts w:ascii="Arial" w:eastAsia="Times New Roman" w:hAnsi="Arial" w:cs="Arial"/>
          <w:noProof/>
          <w:sz w:val="22"/>
        </w:rPr>
        <w:t>,</w:t>
      </w:r>
    </w:p>
    <w:p w14:paraId="7DB0E53E"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Lourenço, J.M., Galtier, N. &amp; Glémin, S., 2011. Complexity, Pleiotropy, and the Fitness Effect of Mutations. </w:t>
      </w:r>
      <w:r w:rsidRPr="00625143">
        <w:rPr>
          <w:rFonts w:ascii="Arial" w:eastAsia="Times New Roman" w:hAnsi="Arial" w:cs="Arial"/>
          <w:i/>
          <w:iCs/>
          <w:noProof/>
          <w:sz w:val="22"/>
        </w:rPr>
        <w:t>Evolution</w:t>
      </w:r>
      <w:r w:rsidRPr="00625143">
        <w:rPr>
          <w:rFonts w:ascii="Arial" w:eastAsia="Times New Roman" w:hAnsi="Arial" w:cs="Arial"/>
          <w:noProof/>
          <w:sz w:val="22"/>
        </w:rPr>
        <w:t>, 65(6), pp.1559–1571.</w:t>
      </w:r>
    </w:p>
    <w:p w14:paraId="06577B5B"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625143">
        <w:rPr>
          <w:rFonts w:ascii="Arial" w:eastAsia="Times New Roman" w:hAnsi="Arial" w:cs="Arial"/>
          <w:i/>
          <w:iCs/>
          <w:noProof/>
          <w:sz w:val="22"/>
        </w:rPr>
        <w:t>Evolution; international journal of organic evolution</w:t>
      </w:r>
      <w:r w:rsidRPr="00625143">
        <w:rPr>
          <w:rFonts w:ascii="Arial" w:eastAsia="Times New Roman" w:hAnsi="Arial" w:cs="Arial"/>
          <w:noProof/>
          <w:sz w:val="22"/>
        </w:rPr>
        <w:t>, 60(5), pp.893–907. Available at: http://onlinelibrary.wiley.com/doi/10.1111/j.0014-3820.2006.tb01169.x/abstract.</w:t>
      </w:r>
    </w:p>
    <w:p w14:paraId="6524010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Owen, A.B. &amp; Perry, P.O., 2009. Bi-cross-validation of the SVD and the nonnegative matrix factorization. </w:t>
      </w:r>
      <w:r w:rsidRPr="00625143">
        <w:rPr>
          <w:rFonts w:ascii="Arial" w:eastAsia="Times New Roman" w:hAnsi="Arial" w:cs="Arial"/>
          <w:i/>
          <w:iCs/>
          <w:noProof/>
          <w:sz w:val="22"/>
        </w:rPr>
        <w:t>Annals of Applied Statistics</w:t>
      </w:r>
      <w:r w:rsidRPr="00625143">
        <w:rPr>
          <w:rFonts w:ascii="Arial" w:eastAsia="Times New Roman" w:hAnsi="Arial" w:cs="Arial"/>
          <w:noProof/>
          <w:sz w:val="22"/>
        </w:rPr>
        <w:t>, 3(2), pp.564–594.</w:t>
      </w:r>
    </w:p>
    <w:p w14:paraId="3148B234"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Poon, A. &amp; Otto, S.P., 2000. Compensating for our load of mutations: freezing the meltdown of small populations. </w:t>
      </w:r>
      <w:r w:rsidRPr="00625143">
        <w:rPr>
          <w:rFonts w:ascii="Arial" w:eastAsia="Times New Roman" w:hAnsi="Arial" w:cs="Arial"/>
          <w:i/>
          <w:iCs/>
          <w:noProof/>
          <w:sz w:val="22"/>
        </w:rPr>
        <w:t>Evolution</w:t>
      </w:r>
      <w:r w:rsidRPr="00625143">
        <w:rPr>
          <w:rFonts w:ascii="Arial" w:eastAsia="Times New Roman" w:hAnsi="Arial" w:cs="Arial"/>
          <w:noProof/>
          <w:sz w:val="22"/>
        </w:rPr>
        <w:t>, 54(5), pp.1467–1479.</w:t>
      </w:r>
    </w:p>
    <w:p w14:paraId="4CE93900"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Tenaillon, O. et al., 2007. Quantifying organismal complexity using a population genetic approach. </w:t>
      </w:r>
      <w:r w:rsidRPr="00625143">
        <w:rPr>
          <w:rFonts w:ascii="Arial" w:eastAsia="Times New Roman" w:hAnsi="Arial" w:cs="Arial"/>
          <w:i/>
          <w:iCs/>
          <w:noProof/>
          <w:sz w:val="22"/>
        </w:rPr>
        <w:t>PLoS ONE</w:t>
      </w:r>
      <w:r w:rsidRPr="00625143">
        <w:rPr>
          <w:rFonts w:ascii="Arial" w:eastAsia="Times New Roman" w:hAnsi="Arial" w:cs="Arial"/>
          <w:noProof/>
          <w:sz w:val="22"/>
        </w:rPr>
        <w:t>, 2(2).</w:t>
      </w:r>
    </w:p>
    <w:p w14:paraId="2A3C931D"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625143">
        <w:rPr>
          <w:rFonts w:ascii="Arial" w:eastAsia="Times New Roman" w:hAnsi="Arial" w:cs="Arial"/>
          <w:i/>
          <w:iCs/>
          <w:noProof/>
          <w:sz w:val="22"/>
        </w:rPr>
        <w:t>Evolution</w:t>
      </w:r>
      <w:r w:rsidRPr="00625143">
        <w:rPr>
          <w:rFonts w:ascii="Arial" w:eastAsia="Times New Roman" w:hAnsi="Arial" w:cs="Arial"/>
          <w:noProof/>
          <w:sz w:val="22"/>
        </w:rPr>
        <w:t>, 67(10), pp.2957–2972.</w:t>
      </w:r>
    </w:p>
    <w:p w14:paraId="70E47867" w14:textId="77777777" w:rsidR="00625143" w:rsidRPr="00625143" w:rsidRDefault="00625143" w:rsidP="00625143">
      <w:pPr>
        <w:widowControl w:val="0"/>
        <w:autoSpaceDE w:val="0"/>
        <w:autoSpaceDN w:val="0"/>
        <w:adjustRightInd w:val="0"/>
        <w:ind w:left="480" w:hanging="480"/>
        <w:rPr>
          <w:rFonts w:ascii="Arial" w:hAnsi="Arial" w:cs="Arial"/>
          <w:noProof/>
          <w:sz w:val="22"/>
        </w:rPr>
      </w:pPr>
      <w:r w:rsidRPr="00625143">
        <w:rPr>
          <w:rFonts w:ascii="Arial" w:eastAsia="Times New Roman" w:hAnsi="Arial" w:cs="Arial"/>
          <w:noProof/>
          <w:sz w:val="22"/>
        </w:rPr>
        <w:t xml:space="preserve">Wiser, M.J., Ribeck, N. &amp; Lenski, R.E., 2013. Long-Term Dynamics of Adaptation in Asexual Populations. </w:t>
      </w:r>
      <w:r w:rsidRPr="00625143">
        <w:rPr>
          <w:rFonts w:ascii="Arial" w:eastAsia="Times New Roman" w:hAnsi="Arial" w:cs="Arial"/>
          <w:i/>
          <w:iCs/>
          <w:noProof/>
          <w:sz w:val="22"/>
        </w:rPr>
        <w:t>Science</w:t>
      </w:r>
      <w:r w:rsidRPr="00625143">
        <w:rPr>
          <w:rFonts w:ascii="Arial" w:eastAsia="Times New Roman" w:hAnsi="Arial" w:cs="Arial"/>
          <w:noProof/>
          <w:sz w:val="22"/>
        </w:rPr>
        <w:t>, 342(6164), pp.1364–1367.</w:t>
      </w:r>
    </w:p>
    <w:p w14:paraId="158991CE" w14:textId="1F152E3B" w:rsidR="00505574" w:rsidRPr="00505574" w:rsidRDefault="004B0CE4" w:rsidP="00625143">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8-04T08:19:00Z" w:initials="GK">
    <w:p w14:paraId="52B4C48E" w14:textId="5801DF32" w:rsidR="00DF3342" w:rsidRDefault="00DF3342">
      <w:pPr>
        <w:pStyle w:val="CommentText"/>
      </w:pPr>
      <w:r>
        <w:rPr>
          <w:rStyle w:val="CommentReference"/>
        </w:rPr>
        <w:annotationRef/>
      </w:r>
      <w:r>
        <w:t>Need to actually read this carefully if this is an interesting direction for the</w:t>
      </w:r>
      <w:r w:rsidR="00303F5E">
        <w:t xml:space="preserve"> intro. </w:t>
      </w:r>
    </w:p>
  </w:comment>
  <w:comment w:id="2" w:author="Grant Kinsler" w:date="2018-08-02T12:08:00Z" w:initials="GK">
    <w:p w14:paraId="3CB26281" w14:textId="77777777" w:rsidR="00303F5E" w:rsidRDefault="00303F5E" w:rsidP="00303F5E">
      <w:pPr>
        <w:pStyle w:val="CommentText"/>
      </w:pPr>
      <w:r>
        <w:rPr>
          <w:rStyle w:val="CommentReference"/>
        </w:rPr>
        <w:annotationRef/>
      </w:r>
      <w:r>
        <w:t>Need to change this to actually reflect what the paper says, but need something here about it.</w:t>
      </w:r>
    </w:p>
  </w:comment>
  <w:comment w:id="3" w:author="Grant Kinsler" w:date="2018-08-01T20:21:00Z" w:initials="GK">
    <w:p w14:paraId="5EDCE9DB" w14:textId="071555FC" w:rsidR="00EA67A0" w:rsidRDefault="00EA67A0">
      <w:pPr>
        <w:pStyle w:val="CommentText"/>
      </w:pPr>
      <w:r>
        <w:rPr>
          <w:rStyle w:val="CommentReference"/>
        </w:rPr>
        <w:annotationRef/>
      </w:r>
      <w:r>
        <w:t xml:space="preserve">Need to read up on this literature, but some of it seems very similar in nature (placing genotypes onto a space based on the result of an assay – the binding ability of an antigen) Smith et al (2004) Science, Bedford et al (2014), </w:t>
      </w:r>
      <w:proofErr w:type="spellStart"/>
      <w:r>
        <w:t>eLife</w:t>
      </w:r>
      <w:proofErr w:type="spellEnd"/>
      <w:r>
        <w:t xml:space="preserve">. Also check out Bayesian MDS, </w:t>
      </w:r>
      <w:proofErr w:type="gramStart"/>
      <w:r>
        <w:t>Oh</w:t>
      </w:r>
      <w:proofErr w:type="gramEnd"/>
      <w:r>
        <w:t xml:space="preserve"> + </w:t>
      </w:r>
      <w:proofErr w:type="spellStart"/>
      <w:r>
        <w:t>Raftery</w:t>
      </w:r>
      <w:proofErr w:type="spellEnd"/>
      <w:r>
        <w:t xml:space="preserve"> 2001 – use MCMC </w:t>
      </w:r>
    </w:p>
  </w:comment>
  <w:comment w:id="4" w:author="Grant Kinsler" w:date="2018-08-02T14:22:00Z" w:initials="GK">
    <w:p w14:paraId="1FD7810B" w14:textId="07EB8E64" w:rsidR="00952890" w:rsidRDefault="00952890">
      <w:pPr>
        <w:pStyle w:val="CommentText"/>
      </w:pPr>
      <w:r>
        <w:rPr>
          <w:rStyle w:val="CommentReference"/>
        </w:rPr>
        <w:annotationRef/>
      </w:r>
      <w:r>
        <w:t>Do we need this entire discussion of various methods?</w:t>
      </w:r>
      <w:r w:rsidR="00110845">
        <w:t xml:space="preserve"> Is it too technical? And not high level enough?</w:t>
      </w:r>
    </w:p>
  </w:comment>
  <w:comment w:id="5" w:author="Grant Kinsler" w:date="2018-07-26T10:58:00Z" w:initials="GK">
    <w:p w14:paraId="7C3213F1" w14:textId="79C342FB" w:rsidR="00A76242" w:rsidRDefault="00A7624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6" w:author="Grant Kinsler" w:date="2018-08-03T09:04:00Z" w:initials="GK">
    <w:p w14:paraId="05A5BC00" w14:textId="7BB8D399" w:rsidR="001F74ED" w:rsidRDefault="001F74ED">
      <w:pPr>
        <w:pStyle w:val="CommentText"/>
      </w:pPr>
      <w:r>
        <w:rPr>
          <w:rStyle w:val="CommentReference"/>
        </w:rPr>
        <w:annotationRef/>
      </w:r>
      <w:r>
        <w:t>Line somewhere at end of section on FGM approaches:</w:t>
      </w:r>
    </w:p>
    <w:p w14:paraId="3D04C9A7" w14:textId="3B98E3C3" w:rsidR="001F74ED" w:rsidRDefault="001F74ED">
      <w:pPr>
        <w:pStyle w:val="CommentText"/>
      </w:pPr>
      <w:r>
        <w:t xml:space="preserve">Many of these studies aim to characterize the </w:t>
      </w:r>
      <w:r>
        <w:rPr>
          <w:i/>
        </w:rPr>
        <w:t>global</w:t>
      </w:r>
      <w:r>
        <w:t xml:space="preserve"> number of phenotypes based on MA lines, etc. but the fitness effect of mutations </w:t>
      </w:r>
      <w:proofErr w:type="gramStart"/>
      <w:r>
        <w:t>are</w:t>
      </w:r>
      <w:proofErr w:type="gramEnd"/>
      <w:r>
        <w:t xml:space="preserve"> inherently tied to the environment you measure them in – instead, these are measures of the number of phenotypes within a particular environment. </w:t>
      </w:r>
    </w:p>
    <w:p w14:paraId="78F2DCC9" w14:textId="77777777" w:rsidR="001F74ED" w:rsidRDefault="001F74ED">
      <w:pPr>
        <w:pStyle w:val="CommentText"/>
      </w:pPr>
    </w:p>
    <w:p w14:paraId="180D06BB" w14:textId="7DFC0E3E" w:rsidR="001F74ED" w:rsidRPr="001F74ED" w:rsidRDefault="001F74ED">
      <w:pPr>
        <w:pStyle w:val="CommentText"/>
      </w:pPr>
      <w:r>
        <w:t xml:space="preserve">Something about infinitesimal model? + detectability? </w:t>
      </w:r>
    </w:p>
  </w:comment>
  <w:comment w:id="7" w:author="Grant Kinsler" w:date="2018-08-01T14:36:00Z" w:initials="GK">
    <w:p w14:paraId="7E550897" w14:textId="1C7F7ECC" w:rsidR="00D065E1" w:rsidRDefault="00D065E1" w:rsidP="00D065E1">
      <w:pPr>
        <w:pStyle w:val="CommentText"/>
      </w:pPr>
      <w:r>
        <w:rPr>
          <w:rStyle w:val="CommentReference"/>
        </w:rPr>
        <w:annotationRef/>
      </w:r>
      <w:r w:rsidR="00CA2DD0">
        <w:rPr>
          <w:rStyle w:val="CommentReference"/>
        </w:rPr>
        <w:t>Need better transition from FGM – where should this paragraph be placed?</w:t>
      </w:r>
    </w:p>
  </w:comment>
  <w:comment w:id="8" w:author="Grant Kinsler" w:date="2018-08-01T14:35:00Z" w:initials="GK">
    <w:p w14:paraId="1F378A2F" w14:textId="77777777" w:rsidR="00D065E1" w:rsidRDefault="00D065E1" w:rsidP="00D065E1">
      <w:pPr>
        <w:pStyle w:val="CommentText"/>
      </w:pPr>
      <w:r>
        <w:rPr>
          <w:rStyle w:val="CommentReference"/>
        </w:rPr>
        <w:annotationRef/>
      </w:r>
      <w:r>
        <w:t>Example? Maybe include an example throughout the paragraph.</w:t>
      </w:r>
    </w:p>
  </w:comment>
  <w:comment w:id="9" w:author="Grant Kinsler" w:date="2018-07-31T14:41:00Z" w:initials="GK">
    <w:p w14:paraId="3BB69E11" w14:textId="5B70E913" w:rsidR="00A76242" w:rsidRDefault="00A76242">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0" w:author="Grant Kinsler" w:date="2018-07-30T16:58:00Z" w:initials="GK">
    <w:p w14:paraId="57875451" w14:textId="4FB1DB40" w:rsidR="00A76242" w:rsidRDefault="00A76242">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1" w:author="Grant Kinsler" w:date="2018-08-02T11:59:00Z" w:initials="GK">
    <w:p w14:paraId="1079CB5B" w14:textId="05CD0177" w:rsidR="00DE6B9C" w:rsidRDefault="00DE6B9C">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2" w:author="Grant Kinsler" w:date="2018-08-02T11:57:00Z" w:initials="GK">
    <w:p w14:paraId="4B9AAA36" w14:textId="04334189" w:rsidR="00FA0A22" w:rsidRDefault="00FA0A22">
      <w:pPr>
        <w:pStyle w:val="CommentText"/>
      </w:pPr>
      <w:r>
        <w:rPr>
          <w:rStyle w:val="CommentReference"/>
        </w:rPr>
        <w:annotationRef/>
      </w:r>
      <w:r>
        <w:t>Any other assumptions?</w:t>
      </w:r>
    </w:p>
  </w:comment>
  <w:comment w:id="13" w:author="Grant Kinsler" w:date="2018-08-02T17:28:00Z" w:initials="GK">
    <w:p w14:paraId="2BAF6C03" w14:textId="7A6C12ED" w:rsidR="00CA2DD0" w:rsidRDefault="00CA2DD0">
      <w:pPr>
        <w:pStyle w:val="CommentText"/>
      </w:pPr>
      <w:r>
        <w:rPr>
          <w:rStyle w:val="CommentReference"/>
        </w:rPr>
        <w:annotationRef/>
      </w:r>
      <w:r>
        <w:t>No result from the n-ball simulations shown yet – do we need to use both?</w:t>
      </w:r>
    </w:p>
  </w:comment>
  <w:comment w:id="14" w:author="Grant Kinsler" w:date="2018-07-26T16:14:00Z" w:initials="GK">
    <w:p w14:paraId="2E518FD6" w14:textId="0EAE4803" w:rsidR="00A76242" w:rsidRDefault="00A76242">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5" w:author="Grant Kinsler" w:date="2018-07-20T16:52:00Z" w:initials="GK">
    <w:p w14:paraId="02746779" w14:textId="77777777" w:rsidR="00A76242" w:rsidRDefault="00A7624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A76242" w:rsidRDefault="00A76242">
      <w:pPr>
        <w:pStyle w:val="CommentText"/>
      </w:pPr>
    </w:p>
    <w:p w14:paraId="1FA3AA6B" w14:textId="0DAAE75E" w:rsidR="00A76242" w:rsidRDefault="00A76242">
      <w:pPr>
        <w:pStyle w:val="CommentText"/>
      </w:pPr>
      <w:r>
        <w:t xml:space="preserve">Could be somewhat of an unfair comparison because we simulate fitness according to FGM, so of course we do better. </w:t>
      </w:r>
    </w:p>
    <w:p w14:paraId="7A9A548F" w14:textId="77777777" w:rsidR="00A76242" w:rsidRDefault="00A76242">
      <w:pPr>
        <w:pStyle w:val="CommentText"/>
      </w:pPr>
    </w:p>
    <w:p w14:paraId="707AA689" w14:textId="1F5A3FF5" w:rsidR="00A76242" w:rsidRDefault="00A76242">
      <w:pPr>
        <w:pStyle w:val="CommentText"/>
      </w:pPr>
      <w:r>
        <w:t>What’s a better way to simulate? Maybe we don’t need to compare to SVD? (But this is a natural question for readers) -  need to think about this.</w:t>
      </w:r>
    </w:p>
  </w:comment>
  <w:comment w:id="16" w:author="Grant Kinsler" w:date="2018-08-04T00:12:00Z" w:initials="GK">
    <w:p w14:paraId="70A1BC18" w14:textId="02509AE5" w:rsidR="008070B5" w:rsidRDefault="008070B5">
      <w:pPr>
        <w:pStyle w:val="CommentText"/>
      </w:pPr>
      <w:r>
        <w:rPr>
          <w:rStyle w:val="CommentReference"/>
        </w:rPr>
        <w:annotationRef/>
      </w:r>
      <w:r>
        <w:t>Change this figure to comparison?</w:t>
      </w:r>
    </w:p>
  </w:comment>
  <w:comment w:id="17" w:author="Grant Kinsler" w:date="2018-07-20T16:55:00Z" w:initials="GK">
    <w:p w14:paraId="386F06D2" w14:textId="40A4F432" w:rsidR="00A76242" w:rsidRDefault="00A76242">
      <w:pPr>
        <w:pStyle w:val="CommentText"/>
      </w:pPr>
      <w:r>
        <w:rPr>
          <w:rStyle w:val="CommentReference"/>
        </w:rPr>
        <w:annotationRef/>
      </w:r>
      <w:r w:rsidR="008070B5">
        <w:t>Note that this is only using SVD at the moment – may want to include in this figure (or additional figure) a comparison of other methods.</w:t>
      </w:r>
      <w:r w:rsidR="00C34C23">
        <w:t xml:space="preserve"> Need to make this figure prettier.</w:t>
      </w:r>
      <w:r w:rsidR="00224E54">
        <w:t xml:space="preserve"> Do we want a more transparent figure showing how we calculate these? (perhaps in SI) </w:t>
      </w:r>
    </w:p>
  </w:comment>
  <w:comment w:id="18" w:author="Grant Kinsler" w:date="2018-07-20T16:56:00Z" w:initials="GK">
    <w:p w14:paraId="30B18240" w14:textId="01C3096E" w:rsidR="00A76242" w:rsidRPr="00D03ABE" w:rsidRDefault="00A7624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19" w:author="Grant Kinsler" w:date="2018-08-04T00:19:00Z" w:initials="GK">
    <w:p w14:paraId="0508C040" w14:textId="6489895E" w:rsidR="00C34C23" w:rsidRDefault="00C34C23">
      <w:pPr>
        <w:pStyle w:val="CommentText"/>
      </w:pPr>
      <w:r>
        <w:rPr>
          <w:rStyle w:val="CommentReference"/>
        </w:rPr>
        <w:annotationRef/>
      </w:r>
      <w:r>
        <w:t>Note SVD only shown right now, suspect we’ll get something similar with our results. Note that with minimal error, SVD actually tends to overestimate by 1-2 dimensions, fitting non-</w:t>
      </w:r>
      <w:proofErr w:type="spellStart"/>
      <w:r>
        <w:t>linearities</w:t>
      </w:r>
      <w:proofErr w:type="spellEnd"/>
      <w:r>
        <w:t xml:space="preserve"> that matter more than measurement error.</w:t>
      </w:r>
    </w:p>
    <w:p w14:paraId="4B391981" w14:textId="77777777" w:rsidR="00F27B9E" w:rsidRDefault="00F27B9E">
      <w:pPr>
        <w:pStyle w:val="CommentText"/>
      </w:pPr>
    </w:p>
    <w:p w14:paraId="6894584E" w14:textId="7E4D55E0" w:rsidR="00F27B9E" w:rsidRPr="00F27B9E" w:rsidRDefault="00F27B9E" w:rsidP="00F27B9E">
      <w:pPr>
        <w:widowControl w:val="0"/>
        <w:autoSpaceDE w:val="0"/>
        <w:autoSpaceDN w:val="0"/>
        <w:adjustRightInd w:val="0"/>
        <w:spacing w:after="240" w:line="288" w:lineRule="auto"/>
        <w:rPr>
          <w:rFonts w:ascii="Arial" w:hAnsi="Arial" w:cs="Arial"/>
          <w:color w:val="000000"/>
          <w:sz w:val="22"/>
          <w:szCs w:val="22"/>
        </w:rPr>
      </w:pPr>
    </w:p>
  </w:comment>
  <w:comment w:id="20" w:author="Grant Kinsler" w:date="2018-08-04T00:33:00Z" w:initials="GK">
    <w:p w14:paraId="33435AC2" w14:textId="415AD97D" w:rsidR="00F27B9E" w:rsidRPr="00F27B9E" w:rsidRDefault="00F27B9E" w:rsidP="00F27B9E">
      <w:pPr>
        <w:widowControl w:val="0"/>
        <w:autoSpaceDE w:val="0"/>
        <w:autoSpaceDN w:val="0"/>
        <w:adjustRightInd w:val="0"/>
        <w:spacing w:after="240" w:line="288" w:lineRule="auto"/>
        <w:rPr>
          <w:rFonts w:ascii="Arial" w:hAnsi="Arial" w:cs="Arial"/>
          <w:i/>
          <w:color w:val="000000"/>
          <w:sz w:val="22"/>
          <w:szCs w:val="22"/>
        </w:rPr>
      </w:pPr>
      <w:r>
        <w:rPr>
          <w:rStyle w:val="CommentReference"/>
        </w:rPr>
        <w:annotationRef/>
      </w:r>
      <w:r>
        <w:rPr>
          <w:rFonts w:ascii="Arial" w:hAnsi="Arial" w:cs="Arial"/>
          <w:i/>
          <w:color w:val="000000"/>
          <w:sz w:val="22"/>
          <w:szCs w:val="22"/>
        </w:rPr>
        <w:t>Result 2: Sensitivity/detectability (“dispersion” vs. measurement error drives this).</w:t>
      </w:r>
    </w:p>
  </w:comment>
  <w:comment w:id="21" w:author="Grant Kinsler" w:date="2018-07-31T14:20:00Z" w:initials="GK">
    <w:p w14:paraId="0B7A7696" w14:textId="21EE3769" w:rsidR="00A76242" w:rsidRDefault="00A7624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22" w:author="Grant Kinsler" w:date="2018-08-04T00:17:00Z" w:initials="GK">
    <w:p w14:paraId="185F3258" w14:textId="4D3E1691" w:rsidR="005110B1" w:rsidRDefault="005110B1">
      <w:pPr>
        <w:pStyle w:val="CommentText"/>
      </w:pPr>
      <w:r>
        <w:rPr>
          <w:rStyle w:val="CommentReference"/>
        </w:rPr>
        <w:annotationRef/>
      </w:r>
      <w:r>
        <w:t>Need to come up with measure of dispersion (and check if this hunch is correct.</w:t>
      </w:r>
    </w:p>
  </w:comment>
  <w:comment w:id="23" w:author="Grant Kinsler" w:date="2018-08-02T11:52:00Z" w:initials="GK">
    <w:p w14:paraId="2A26A32E" w14:textId="54C50280" w:rsidR="002C360E" w:rsidRDefault="002C360E">
      <w:pPr>
        <w:pStyle w:val="CommentText"/>
      </w:pPr>
      <w:r>
        <w:rPr>
          <w:rStyle w:val="CommentReference"/>
        </w:rPr>
        <w:annotationRef/>
      </w:r>
      <w:r>
        <w:t>Could be a whole results section, definitely needs to be in discussion + methods</w:t>
      </w:r>
    </w:p>
  </w:comment>
  <w:comment w:id="24" w:author="Grant Kinsler" w:date="2018-07-25T17:31:00Z" w:initials="GK">
    <w:p w14:paraId="372ABF1E" w14:textId="77777777" w:rsidR="00A76242" w:rsidRDefault="00A7624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A76242" w:rsidRDefault="00A76242">
      <w:pPr>
        <w:pStyle w:val="CommentText"/>
      </w:pPr>
    </w:p>
    <w:p w14:paraId="42387954" w14:textId="4D9789A4" w:rsidR="00A76242" w:rsidRDefault="00A76242">
      <w:pPr>
        <w:pStyle w:val="CommentText"/>
      </w:pPr>
      <w:r>
        <w:t xml:space="preserve">Additionally, is this a method for detecting “dimensionality” or a method for detecting “fitness-relevant phenotypes”? How do we get at the phenotypes that people know and care about?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B4C48E" w15:done="0"/>
  <w15:commentEx w15:paraId="3CB26281" w15:done="0"/>
  <w15:commentEx w15:paraId="5EDCE9DB" w15:done="0"/>
  <w15:commentEx w15:paraId="1FD7810B" w15:done="0"/>
  <w15:commentEx w15:paraId="7C3213F1" w15:done="0"/>
  <w15:commentEx w15:paraId="180D06BB" w15:done="0"/>
  <w15:commentEx w15:paraId="7E550897" w15:done="0"/>
  <w15:commentEx w15:paraId="1F378A2F" w15:done="0"/>
  <w15:commentEx w15:paraId="3BB69E11" w15:done="0"/>
  <w15:commentEx w15:paraId="57875451" w15:done="0"/>
  <w15:commentEx w15:paraId="1079CB5B" w15:done="0"/>
  <w15:commentEx w15:paraId="4B9AAA36" w15:done="0"/>
  <w15:commentEx w15:paraId="2BAF6C03" w15:done="0"/>
  <w15:commentEx w15:paraId="2E518FD6" w15:done="0"/>
  <w15:commentEx w15:paraId="707AA689" w15:done="0"/>
  <w15:commentEx w15:paraId="70A1BC18" w15:done="0"/>
  <w15:commentEx w15:paraId="386F06D2" w15:done="0"/>
  <w15:commentEx w15:paraId="30B18240" w15:done="0"/>
  <w15:commentEx w15:paraId="6894584E" w15:done="0"/>
  <w15:commentEx w15:paraId="33435AC2" w15:done="0"/>
  <w15:commentEx w15:paraId="0B7A7696" w15:done="0"/>
  <w15:commentEx w15:paraId="185F3258" w15:done="0"/>
  <w15:commentEx w15:paraId="2A26A32E"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9120D" w14:textId="77777777" w:rsidR="00607E03" w:rsidRDefault="00607E03" w:rsidP="00514E6A">
      <w:r>
        <w:separator/>
      </w:r>
    </w:p>
  </w:endnote>
  <w:endnote w:type="continuationSeparator" w:id="0">
    <w:p w14:paraId="06514266" w14:textId="77777777" w:rsidR="00607E03" w:rsidRDefault="00607E03"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2D64E" w14:textId="77777777" w:rsidR="00607E03" w:rsidRDefault="00607E03" w:rsidP="00514E6A">
      <w:r>
        <w:separator/>
      </w:r>
    </w:p>
  </w:footnote>
  <w:footnote w:type="continuationSeparator" w:id="0">
    <w:p w14:paraId="2BDFB1B3" w14:textId="77777777" w:rsidR="00607E03" w:rsidRDefault="00607E03"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45F64"/>
    <w:rsid w:val="0007388B"/>
    <w:rsid w:val="00084EBA"/>
    <w:rsid w:val="0008570A"/>
    <w:rsid w:val="00090EC8"/>
    <w:rsid w:val="000A6CBC"/>
    <w:rsid w:val="000B4D81"/>
    <w:rsid w:val="000B751A"/>
    <w:rsid w:val="00110845"/>
    <w:rsid w:val="001267D7"/>
    <w:rsid w:val="00133BDB"/>
    <w:rsid w:val="00140EC8"/>
    <w:rsid w:val="00165B69"/>
    <w:rsid w:val="001674EE"/>
    <w:rsid w:val="001C4C4D"/>
    <w:rsid w:val="001D0CB3"/>
    <w:rsid w:val="001F0F2B"/>
    <w:rsid w:val="001F41FD"/>
    <w:rsid w:val="001F68DF"/>
    <w:rsid w:val="001F70EB"/>
    <w:rsid w:val="001F745B"/>
    <w:rsid w:val="001F74ED"/>
    <w:rsid w:val="00206290"/>
    <w:rsid w:val="00224E54"/>
    <w:rsid w:val="00274120"/>
    <w:rsid w:val="002A4B0E"/>
    <w:rsid w:val="002C360E"/>
    <w:rsid w:val="002D14C9"/>
    <w:rsid w:val="002D41CE"/>
    <w:rsid w:val="002E175D"/>
    <w:rsid w:val="00303D51"/>
    <w:rsid w:val="00303F5E"/>
    <w:rsid w:val="003136F5"/>
    <w:rsid w:val="0035478A"/>
    <w:rsid w:val="003637A6"/>
    <w:rsid w:val="00382C1E"/>
    <w:rsid w:val="00394AAD"/>
    <w:rsid w:val="003B7D57"/>
    <w:rsid w:val="003E14F4"/>
    <w:rsid w:val="003F1DFD"/>
    <w:rsid w:val="004016B4"/>
    <w:rsid w:val="00417E5E"/>
    <w:rsid w:val="00457D57"/>
    <w:rsid w:val="00487106"/>
    <w:rsid w:val="004A5E3E"/>
    <w:rsid w:val="004B0CE4"/>
    <w:rsid w:val="004B55C3"/>
    <w:rsid w:val="004B5991"/>
    <w:rsid w:val="004C36E6"/>
    <w:rsid w:val="00505574"/>
    <w:rsid w:val="005110B1"/>
    <w:rsid w:val="00511137"/>
    <w:rsid w:val="00512255"/>
    <w:rsid w:val="00514E6A"/>
    <w:rsid w:val="005314F6"/>
    <w:rsid w:val="00567F8F"/>
    <w:rsid w:val="00572410"/>
    <w:rsid w:val="00584F02"/>
    <w:rsid w:val="005A6EF7"/>
    <w:rsid w:val="005F4F25"/>
    <w:rsid w:val="00606E4A"/>
    <w:rsid w:val="00607CEB"/>
    <w:rsid w:val="00607E03"/>
    <w:rsid w:val="00625143"/>
    <w:rsid w:val="0062520A"/>
    <w:rsid w:val="0063577B"/>
    <w:rsid w:val="0063774E"/>
    <w:rsid w:val="006559E7"/>
    <w:rsid w:val="00661110"/>
    <w:rsid w:val="00664CB3"/>
    <w:rsid w:val="006801B1"/>
    <w:rsid w:val="006821EB"/>
    <w:rsid w:val="006922EB"/>
    <w:rsid w:val="006A38F0"/>
    <w:rsid w:val="006D3205"/>
    <w:rsid w:val="006E6CE4"/>
    <w:rsid w:val="006F1A0B"/>
    <w:rsid w:val="00707B92"/>
    <w:rsid w:val="0073735C"/>
    <w:rsid w:val="00746BDE"/>
    <w:rsid w:val="00771C16"/>
    <w:rsid w:val="007A5EDE"/>
    <w:rsid w:val="007C1F73"/>
    <w:rsid w:val="007C52AB"/>
    <w:rsid w:val="007D48D4"/>
    <w:rsid w:val="007D6136"/>
    <w:rsid w:val="007E763A"/>
    <w:rsid w:val="008070B5"/>
    <w:rsid w:val="00810FAF"/>
    <w:rsid w:val="00811D75"/>
    <w:rsid w:val="00815BD3"/>
    <w:rsid w:val="00824A93"/>
    <w:rsid w:val="0082515C"/>
    <w:rsid w:val="008463D8"/>
    <w:rsid w:val="008527D2"/>
    <w:rsid w:val="0085343F"/>
    <w:rsid w:val="008646A2"/>
    <w:rsid w:val="008A3B54"/>
    <w:rsid w:val="008D20D9"/>
    <w:rsid w:val="008D6834"/>
    <w:rsid w:val="008E4F25"/>
    <w:rsid w:val="008F4A97"/>
    <w:rsid w:val="00916A83"/>
    <w:rsid w:val="00931644"/>
    <w:rsid w:val="00944390"/>
    <w:rsid w:val="00952890"/>
    <w:rsid w:val="00966099"/>
    <w:rsid w:val="00972B15"/>
    <w:rsid w:val="009B3EC5"/>
    <w:rsid w:val="009C3512"/>
    <w:rsid w:val="009C72AD"/>
    <w:rsid w:val="009D3818"/>
    <w:rsid w:val="009F1F02"/>
    <w:rsid w:val="00A144C5"/>
    <w:rsid w:val="00A2454E"/>
    <w:rsid w:val="00A30856"/>
    <w:rsid w:val="00A41AC8"/>
    <w:rsid w:val="00A50A6D"/>
    <w:rsid w:val="00A61656"/>
    <w:rsid w:val="00A67A0A"/>
    <w:rsid w:val="00A76242"/>
    <w:rsid w:val="00A836D5"/>
    <w:rsid w:val="00AB1A44"/>
    <w:rsid w:val="00AB3BC2"/>
    <w:rsid w:val="00AE5D6D"/>
    <w:rsid w:val="00AE7098"/>
    <w:rsid w:val="00B03CA8"/>
    <w:rsid w:val="00B24C3A"/>
    <w:rsid w:val="00B40295"/>
    <w:rsid w:val="00B77C46"/>
    <w:rsid w:val="00BB0BF3"/>
    <w:rsid w:val="00C275BF"/>
    <w:rsid w:val="00C34C23"/>
    <w:rsid w:val="00C416F9"/>
    <w:rsid w:val="00C43E38"/>
    <w:rsid w:val="00C53423"/>
    <w:rsid w:val="00C53EE7"/>
    <w:rsid w:val="00C62197"/>
    <w:rsid w:val="00C867FB"/>
    <w:rsid w:val="00CA2DD0"/>
    <w:rsid w:val="00CB4875"/>
    <w:rsid w:val="00CC0C0C"/>
    <w:rsid w:val="00D03ABE"/>
    <w:rsid w:val="00D06190"/>
    <w:rsid w:val="00D065E1"/>
    <w:rsid w:val="00D31789"/>
    <w:rsid w:val="00D407A4"/>
    <w:rsid w:val="00D61852"/>
    <w:rsid w:val="00D9762B"/>
    <w:rsid w:val="00DC20FE"/>
    <w:rsid w:val="00DD327F"/>
    <w:rsid w:val="00DE6B9C"/>
    <w:rsid w:val="00DF3342"/>
    <w:rsid w:val="00E05E78"/>
    <w:rsid w:val="00E111CB"/>
    <w:rsid w:val="00E1481F"/>
    <w:rsid w:val="00E42868"/>
    <w:rsid w:val="00E53292"/>
    <w:rsid w:val="00E571E0"/>
    <w:rsid w:val="00E93051"/>
    <w:rsid w:val="00E9642C"/>
    <w:rsid w:val="00EA5969"/>
    <w:rsid w:val="00EA67A0"/>
    <w:rsid w:val="00EF09D4"/>
    <w:rsid w:val="00F27B9E"/>
    <w:rsid w:val="00F33DD9"/>
    <w:rsid w:val="00F372FF"/>
    <w:rsid w:val="00F55574"/>
    <w:rsid w:val="00F564DB"/>
    <w:rsid w:val="00F975AB"/>
    <w:rsid w:val="00FA0A22"/>
    <w:rsid w:val="00FA32C8"/>
    <w:rsid w:val="00FA680D"/>
    <w:rsid w:val="00FC113B"/>
    <w:rsid w:val="00FC1900"/>
    <w:rsid w:val="00FC5412"/>
    <w:rsid w:val="00FD7F84"/>
    <w:rsid w:val="00FE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309DCB-1056-AB44-8B9B-AF40A04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9976</Words>
  <Characters>56869</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65</cp:revision>
  <dcterms:created xsi:type="dcterms:W3CDTF">2018-07-26T00:00:00Z</dcterms:created>
  <dcterms:modified xsi:type="dcterms:W3CDTF">2018-08-04T16:04:00Z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