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4602" w14:textId="09CFE23C" w:rsidR="009C72AD" w:rsidRPr="00F372FF" w:rsidRDefault="00F372FF"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[Title TBD]</w:t>
      </w:r>
    </w:p>
    <w:p w14:paraId="167B7732" w14:textId="330CB9D5" w:rsidR="009C72AD" w:rsidRPr="009C72AD" w:rsidRDefault="009C72A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Grant Kinsler, Kerry </w:t>
      </w:r>
      <w:proofErr w:type="spellStart"/>
      <w:r>
        <w:rPr>
          <w:rFonts w:ascii="Arial" w:hAnsi="Arial" w:cs="Arial"/>
          <w:bCs/>
          <w:color w:val="000000"/>
          <w:sz w:val="22"/>
          <w:szCs w:val="22"/>
        </w:rPr>
        <w:t>Geiler-Samerotte</w:t>
      </w:r>
      <w:proofErr w:type="spellEnd"/>
      <w:r>
        <w:rPr>
          <w:rFonts w:ascii="Arial" w:hAnsi="Arial" w:cs="Arial"/>
          <w:bCs/>
          <w:color w:val="000000"/>
          <w:sz w:val="22"/>
          <w:szCs w:val="22"/>
        </w:rPr>
        <w:t xml:space="preserve">, Dmitri </w:t>
      </w:r>
      <w:proofErr w:type="spellStart"/>
      <w:proofErr w:type="gramStart"/>
      <w:r>
        <w:rPr>
          <w:rFonts w:ascii="Arial" w:hAnsi="Arial" w:cs="Arial"/>
          <w:bCs/>
          <w:color w:val="000000"/>
          <w:sz w:val="22"/>
          <w:szCs w:val="22"/>
        </w:rPr>
        <w:t>Petrov</w:t>
      </w:r>
      <w:proofErr w:type="spellEnd"/>
      <w:r w:rsidR="006E6CE4">
        <w:rPr>
          <w:rFonts w:ascii="Arial" w:hAnsi="Arial" w:cs="Arial"/>
          <w:bCs/>
          <w:color w:val="000000"/>
          <w:sz w:val="22"/>
          <w:szCs w:val="22"/>
        </w:rPr>
        <w:t xml:space="preserve">  -</w:t>
      </w:r>
      <w:proofErr w:type="gramEnd"/>
      <w:r w:rsidR="006E6CE4">
        <w:rPr>
          <w:rFonts w:ascii="Arial" w:hAnsi="Arial" w:cs="Arial"/>
          <w:bCs/>
          <w:color w:val="000000"/>
          <w:sz w:val="22"/>
          <w:szCs w:val="22"/>
        </w:rPr>
        <w:t xml:space="preserve"> [</w:t>
      </w:r>
      <w:proofErr w:type="spellStart"/>
      <w:r w:rsidR="006E6CE4">
        <w:rPr>
          <w:rFonts w:ascii="Arial" w:hAnsi="Arial" w:cs="Arial"/>
          <w:bCs/>
          <w:color w:val="000000"/>
          <w:sz w:val="22"/>
          <w:szCs w:val="22"/>
        </w:rPr>
        <w:t>chris</w:t>
      </w:r>
      <w:proofErr w:type="spellEnd"/>
      <w:r w:rsidR="006E6CE4">
        <w:rPr>
          <w:rFonts w:ascii="Arial" w:hAnsi="Arial" w:cs="Arial"/>
          <w:bCs/>
          <w:color w:val="000000"/>
          <w:sz w:val="22"/>
          <w:szCs w:val="22"/>
        </w:rPr>
        <w:t>?]</w:t>
      </w:r>
    </w:p>
    <w:p w14:paraId="17AC3A5D" w14:textId="77777777"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Introduction</w:t>
      </w:r>
    </w:p>
    <w:p w14:paraId="26AB2A68" w14:textId="3F33588C" w:rsidR="003E14F4" w:rsidRDefault="003E14F4"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[conceptual question – what’s a </w:t>
      </w:r>
      <w:commentRangeStart w:id="0"/>
      <w:r>
        <w:rPr>
          <w:rFonts w:ascii="Arial" w:hAnsi="Arial" w:cs="Arial"/>
          <w:bCs/>
          <w:color w:val="000000"/>
          <w:sz w:val="22"/>
          <w:szCs w:val="22"/>
        </w:rPr>
        <w:t>phenotype</w:t>
      </w:r>
      <w:commentRangeEnd w:id="0"/>
      <w:r w:rsidR="00A76242">
        <w:rPr>
          <w:rStyle w:val="CommentReference"/>
        </w:rPr>
        <w:commentReference w:id="0"/>
      </w:r>
      <w:r>
        <w:rPr>
          <w:rFonts w:ascii="Arial" w:hAnsi="Arial" w:cs="Arial"/>
          <w:bCs/>
          <w:color w:val="000000"/>
          <w:sz w:val="22"/>
          <w:szCs w:val="22"/>
        </w:rPr>
        <w:t xml:space="preserve">? How do we measure them? What </w:t>
      </w:r>
      <w:r>
        <w:rPr>
          <w:rFonts w:ascii="Arial" w:hAnsi="Arial" w:cs="Arial"/>
          <w:bCs/>
          <w:i/>
          <w:color w:val="000000"/>
          <w:sz w:val="22"/>
          <w:szCs w:val="22"/>
        </w:rPr>
        <w:t>matters</w:t>
      </w:r>
      <w:r>
        <w:rPr>
          <w:rFonts w:ascii="Arial" w:hAnsi="Arial" w:cs="Arial"/>
          <w:bCs/>
          <w:color w:val="000000"/>
          <w:sz w:val="22"/>
          <w:szCs w:val="22"/>
        </w:rPr>
        <w:t xml:space="preserve"> to </w:t>
      </w:r>
      <w:commentRangeStart w:id="1"/>
      <w:r>
        <w:rPr>
          <w:rFonts w:ascii="Arial" w:hAnsi="Arial" w:cs="Arial"/>
          <w:bCs/>
          <w:color w:val="000000"/>
          <w:sz w:val="22"/>
          <w:szCs w:val="22"/>
        </w:rPr>
        <w:t>fitness</w:t>
      </w:r>
      <w:commentRangeEnd w:id="1"/>
      <w:r w:rsidR="009D3818">
        <w:rPr>
          <w:rStyle w:val="CommentReference"/>
        </w:rPr>
        <w:commentReference w:id="1"/>
      </w:r>
    </w:p>
    <w:p w14:paraId="3E2CA5D6" w14:textId="0F89F75F" w:rsidR="009D3818" w:rsidRDefault="00511137"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A central question in biology is identif</w:t>
      </w:r>
      <w:r w:rsidR="00664CB3">
        <w:rPr>
          <w:rFonts w:ascii="Arial" w:hAnsi="Arial" w:cs="Arial"/>
          <w:bCs/>
          <w:color w:val="000000"/>
          <w:sz w:val="22"/>
          <w:szCs w:val="22"/>
        </w:rPr>
        <w:t xml:space="preserve">ying the genetic and phenotypic basis of organismal fitness in a given </w:t>
      </w:r>
      <w:commentRangeStart w:id="2"/>
      <w:r w:rsidR="00664CB3">
        <w:rPr>
          <w:rFonts w:ascii="Arial" w:hAnsi="Arial" w:cs="Arial"/>
          <w:bCs/>
          <w:color w:val="000000"/>
          <w:sz w:val="22"/>
          <w:szCs w:val="22"/>
        </w:rPr>
        <w:t>environment</w:t>
      </w:r>
      <w:commentRangeEnd w:id="2"/>
      <w:r w:rsidR="00206290">
        <w:rPr>
          <w:rStyle w:val="CommentReference"/>
        </w:rPr>
        <w:commentReference w:id="2"/>
      </w:r>
      <w:r w:rsidR="00664CB3">
        <w:rPr>
          <w:rFonts w:ascii="Arial" w:hAnsi="Arial" w:cs="Arial"/>
          <w:bCs/>
          <w:color w:val="000000"/>
          <w:sz w:val="22"/>
          <w:szCs w:val="22"/>
        </w:rPr>
        <w:t xml:space="preserve">. </w:t>
      </w:r>
      <w:r w:rsidR="00206290">
        <w:rPr>
          <w:rFonts w:ascii="Arial" w:hAnsi="Arial" w:cs="Arial"/>
          <w:bCs/>
          <w:color w:val="000000"/>
          <w:sz w:val="22"/>
          <w:szCs w:val="22"/>
        </w:rPr>
        <w:t xml:space="preserve">… Identifying the phenotypes important for fitness and adaptation </w:t>
      </w:r>
      <w:r w:rsidR="007D48D4">
        <w:rPr>
          <w:rFonts w:ascii="Arial" w:hAnsi="Arial" w:cs="Arial"/>
          <w:bCs/>
          <w:color w:val="000000"/>
          <w:sz w:val="22"/>
          <w:szCs w:val="22"/>
        </w:rPr>
        <w:t xml:space="preserve">is a crucial step in understanding both </w:t>
      </w:r>
      <w:r w:rsidR="00A76242">
        <w:rPr>
          <w:rFonts w:ascii="Arial" w:hAnsi="Arial" w:cs="Arial"/>
          <w:bCs/>
          <w:color w:val="000000"/>
          <w:sz w:val="22"/>
          <w:szCs w:val="22"/>
        </w:rPr>
        <w:t xml:space="preserve">“how organisms work” and the process of adaptation itself. However, identifying the direct links between phenotypes and fitness is a difficult problem. [correlations between traits, correlation between trait and fitness, pleiotropy]. </w:t>
      </w:r>
      <w:commentRangeStart w:id="3"/>
      <w:proofErr w:type="spellStart"/>
      <w:r w:rsidR="00A76242">
        <w:rPr>
          <w:rFonts w:ascii="Arial" w:hAnsi="Arial" w:cs="Arial"/>
          <w:bCs/>
          <w:color w:val="000000"/>
          <w:sz w:val="22"/>
          <w:szCs w:val="22"/>
        </w:rPr>
        <w:t>Geiler-Samerotte</w:t>
      </w:r>
      <w:proofErr w:type="spellEnd"/>
      <w:r w:rsidR="00A76242">
        <w:rPr>
          <w:rFonts w:ascii="Arial" w:hAnsi="Arial" w:cs="Arial"/>
          <w:bCs/>
          <w:color w:val="000000"/>
          <w:sz w:val="22"/>
          <w:szCs w:val="22"/>
        </w:rPr>
        <w:t xml:space="preserve"> et al.</w:t>
      </w:r>
      <w:r w:rsidR="00FC5412">
        <w:rPr>
          <w:rFonts w:ascii="Arial" w:hAnsi="Arial" w:cs="Arial"/>
          <w:bCs/>
          <w:color w:val="000000"/>
          <w:sz w:val="22"/>
          <w:szCs w:val="22"/>
        </w:rPr>
        <w:t xml:space="preserve"> [CITE]</w:t>
      </w:r>
      <w:r w:rsidR="00A76242">
        <w:rPr>
          <w:rFonts w:ascii="Arial" w:hAnsi="Arial" w:cs="Arial"/>
          <w:bCs/>
          <w:color w:val="000000"/>
          <w:sz w:val="22"/>
          <w:szCs w:val="22"/>
        </w:rPr>
        <w:t xml:space="preserve"> demonstrate that this is very hard, and that the relationship between measurable traits is complicated by the choices of when, how, and what to measure</w:t>
      </w:r>
      <w:commentRangeEnd w:id="3"/>
      <w:r w:rsidR="00FC113B">
        <w:rPr>
          <w:rStyle w:val="CommentReference"/>
        </w:rPr>
        <w:commentReference w:id="3"/>
      </w:r>
      <w:r w:rsidR="00A76242">
        <w:rPr>
          <w:rFonts w:ascii="Arial" w:hAnsi="Arial" w:cs="Arial"/>
          <w:bCs/>
          <w:color w:val="000000"/>
          <w:sz w:val="22"/>
          <w:szCs w:val="22"/>
        </w:rPr>
        <w:t xml:space="preserve">. Thus, an approach of measuring phenotypes and associating those measurements </w:t>
      </w:r>
      <w:r w:rsidR="00090EC8">
        <w:rPr>
          <w:rFonts w:ascii="Arial" w:hAnsi="Arial" w:cs="Arial"/>
          <w:bCs/>
          <w:color w:val="000000"/>
          <w:sz w:val="22"/>
          <w:szCs w:val="22"/>
        </w:rPr>
        <w:t>to fitness effects is complicated by two primary issues: (1) the choice of which traits to measure and (2) spurious correlations between non-causal traits and fitness. How then can we begin to understand what phenotypic changes are important to fitness and how the relationships between such traits affects evolution (modularity, pleiotropy, etc.).</w:t>
      </w:r>
    </w:p>
    <w:p w14:paraId="7099AA78" w14:textId="1C4EFC58" w:rsidR="00090EC8" w:rsidRDefault="00090EC8" w:rsidP="008F4A97">
      <w:pPr>
        <w:widowControl w:val="0"/>
        <w:autoSpaceDE w:val="0"/>
        <w:autoSpaceDN w:val="0"/>
        <w:adjustRightInd w:val="0"/>
        <w:spacing w:after="240" w:line="288" w:lineRule="auto"/>
        <w:rPr>
          <w:rFonts w:ascii="Arial" w:hAnsi="Arial" w:cs="Arial"/>
          <w:bCs/>
          <w:color w:val="000000"/>
          <w:sz w:val="22"/>
          <w:szCs w:val="22"/>
        </w:rPr>
      </w:pPr>
      <w:commentRangeStart w:id="4"/>
      <w:r>
        <w:rPr>
          <w:rFonts w:ascii="Arial" w:hAnsi="Arial" w:cs="Arial"/>
          <w:bCs/>
          <w:color w:val="000000"/>
          <w:sz w:val="22"/>
          <w:szCs w:val="22"/>
        </w:rPr>
        <w:t xml:space="preserve">One possible </w:t>
      </w:r>
      <w:r w:rsidR="00A76242">
        <w:rPr>
          <w:rFonts w:ascii="Arial" w:hAnsi="Arial" w:cs="Arial"/>
          <w:bCs/>
          <w:color w:val="000000"/>
          <w:sz w:val="22"/>
          <w:szCs w:val="22"/>
        </w:rPr>
        <w:t xml:space="preserve">approach </w:t>
      </w:r>
      <w:commentRangeEnd w:id="4"/>
      <w:r>
        <w:rPr>
          <w:rStyle w:val="CommentReference"/>
        </w:rPr>
        <w:commentReference w:id="4"/>
      </w:r>
      <w:r>
        <w:rPr>
          <w:rFonts w:ascii="Arial" w:hAnsi="Arial" w:cs="Arial"/>
          <w:bCs/>
          <w:color w:val="000000"/>
          <w:sz w:val="22"/>
          <w:szCs w:val="22"/>
        </w:rPr>
        <w:t xml:space="preserve">is to instead approach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the relative importance of the phenotypes that influence </w:t>
      </w:r>
      <w:commentRangeStart w:id="5"/>
      <w:r>
        <w:rPr>
          <w:rFonts w:ascii="Arial" w:hAnsi="Arial" w:cs="Arial"/>
          <w:bCs/>
          <w:color w:val="000000"/>
          <w:sz w:val="22"/>
          <w:szCs w:val="22"/>
        </w:rPr>
        <w:t xml:space="preserve">fitness. </w:t>
      </w:r>
      <w:commentRangeEnd w:id="5"/>
      <w:r>
        <w:rPr>
          <w:rStyle w:val="CommentReference"/>
        </w:rPr>
        <w:commentReference w:id="5"/>
      </w:r>
    </w:p>
    <w:p w14:paraId="5B6D0C15" w14:textId="4AD9EDE9" w:rsidR="00A76242" w:rsidRDefault="00090EC8"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Our approach </w:t>
      </w:r>
      <w:r w:rsidR="00A76242">
        <w:rPr>
          <w:rFonts w:ascii="Arial" w:hAnsi="Arial" w:cs="Arial"/>
          <w:bCs/>
          <w:color w:val="000000"/>
          <w:sz w:val="22"/>
          <w:szCs w:val="22"/>
        </w:rPr>
        <w:t xml:space="preserve">develops the notion of </w:t>
      </w:r>
      <w:r w:rsidR="00A76242">
        <w:rPr>
          <w:rFonts w:ascii="Arial" w:hAnsi="Arial" w:cs="Arial"/>
          <w:bCs/>
          <w:i/>
          <w:color w:val="000000"/>
          <w:sz w:val="22"/>
          <w:szCs w:val="22"/>
        </w:rPr>
        <w:t>independent, fitness-relevant phenotypes</w:t>
      </w:r>
      <w:r w:rsidR="00A76242">
        <w:rPr>
          <w:rFonts w:ascii="Arial" w:hAnsi="Arial" w:cs="Arial"/>
          <w:bCs/>
          <w:color w:val="000000"/>
          <w:sz w:val="22"/>
          <w:szCs w:val="22"/>
        </w:rPr>
        <w:t xml:space="preserve">, that are affected by genetic variation and have significant and independent contributions to fitness. These phenotypes are not necessarily measurable traits in the traditional conceptualization of “phenotypes”, rather each fitness-relevant phenotype is likely influenced by complex combinations of measurable (and perhaps currently unmeasurable) features of that organism. </w:t>
      </w:r>
    </w:p>
    <w:p w14:paraId="2E0C43F1" w14:textId="30A87D9E" w:rsidR="00274120" w:rsidRDefault="00274120"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Previous approaches to identify phenoty</w:t>
      </w:r>
      <w:r w:rsidR="00EA67A0">
        <w:rPr>
          <w:rFonts w:ascii="Arial" w:hAnsi="Arial" w:cs="Arial"/>
          <w:b/>
          <w:bCs/>
          <w:color w:val="000000"/>
          <w:sz w:val="22"/>
          <w:szCs w:val="22"/>
        </w:rPr>
        <w:t>pe space</w:t>
      </w:r>
      <w:r>
        <w:rPr>
          <w:rFonts w:ascii="Arial" w:hAnsi="Arial" w:cs="Arial"/>
          <w:b/>
          <w:bCs/>
          <w:color w:val="000000"/>
          <w:sz w:val="22"/>
          <w:szCs w:val="22"/>
        </w:rPr>
        <w:t xml:space="preserve"> </w:t>
      </w:r>
    </w:p>
    <w:p w14:paraId="3627F514" w14:textId="16D3B751" w:rsidR="00FC5412" w:rsidRDefault="00EA67A0" w:rsidP="008F4A97">
      <w:pPr>
        <w:widowControl w:val="0"/>
        <w:autoSpaceDE w:val="0"/>
        <w:autoSpaceDN w:val="0"/>
        <w:adjustRightInd w:val="0"/>
        <w:spacing w:after="240" w:line="288" w:lineRule="auto"/>
        <w:rPr>
          <w:rFonts w:ascii="Arial" w:hAnsi="Arial" w:cs="Arial"/>
          <w:bCs/>
          <w:i/>
          <w:color w:val="000000"/>
          <w:sz w:val="22"/>
          <w:szCs w:val="22"/>
        </w:rPr>
      </w:pPr>
      <w:commentRangeStart w:id="6"/>
      <w:r>
        <w:rPr>
          <w:rFonts w:ascii="Arial" w:hAnsi="Arial" w:cs="Arial"/>
          <w:bCs/>
          <w:i/>
          <w:color w:val="000000"/>
          <w:sz w:val="22"/>
          <w:szCs w:val="22"/>
        </w:rPr>
        <w:t>Antigenic Cartography</w:t>
      </w:r>
      <w:commentRangeEnd w:id="6"/>
      <w:r>
        <w:rPr>
          <w:rStyle w:val="CommentReference"/>
        </w:rPr>
        <w:commentReference w:id="6"/>
      </w:r>
      <w:r w:rsidR="00FC5412">
        <w:rPr>
          <w:rFonts w:ascii="Arial" w:hAnsi="Arial" w:cs="Arial"/>
          <w:bCs/>
          <w:i/>
          <w:color w:val="000000"/>
          <w:sz w:val="22"/>
          <w:szCs w:val="22"/>
        </w:rPr>
        <w:t>?</w:t>
      </w:r>
    </w:p>
    <w:p w14:paraId="3AFBB3BE" w14:textId="2D95975F" w:rsidR="00EA67A0" w:rsidRPr="00EA67A0" w:rsidRDefault="00EA67A0" w:rsidP="008F4A97">
      <w:pPr>
        <w:widowControl w:val="0"/>
        <w:autoSpaceDE w:val="0"/>
        <w:autoSpaceDN w:val="0"/>
        <w:adjustRightInd w:val="0"/>
        <w:spacing w:after="240" w:line="288" w:lineRule="auto"/>
        <w:rPr>
          <w:rFonts w:ascii="Arial" w:hAnsi="Arial" w:cs="Arial"/>
          <w:bCs/>
          <w:i/>
          <w:color w:val="000000"/>
          <w:sz w:val="22"/>
          <w:szCs w:val="22"/>
        </w:rPr>
      </w:pPr>
      <w:r>
        <w:rPr>
          <w:rFonts w:ascii="Arial" w:hAnsi="Arial" w:cs="Arial"/>
          <w:bCs/>
          <w:i/>
          <w:color w:val="000000"/>
          <w:sz w:val="22"/>
          <w:szCs w:val="22"/>
        </w:rPr>
        <w:t>Fisher’s Geometric Model</w:t>
      </w:r>
    </w:p>
    <w:p w14:paraId="0C89AA83" w14:textId="532C54BF"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One common framework used to model and understand phenotypic evolution is Fisher’s Geometric model</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In this model, traits </w:t>
      </w:r>
      <w:r>
        <w:rPr>
          <w:rFonts w:ascii="Arial" w:hAnsi="Arial" w:cs="Arial"/>
          <w:color w:val="000000"/>
          <w:sz w:val="22"/>
          <w:szCs w:val="22"/>
        </w:rPr>
        <w:t xml:space="preserve">are represented by orthogonal </w:t>
      </w:r>
      <w:r>
        <w:rPr>
          <w:rFonts w:ascii="Arial" w:hAnsi="Arial" w:cs="Arial"/>
          <w:color w:val="000000"/>
          <w:sz w:val="22"/>
          <w:szCs w:val="22"/>
        </w:rPr>
        <w:lastRenderedPageBreak/>
        <w:t xml:space="preserve">axes in a </w:t>
      </w:r>
      <w:r>
        <w:rPr>
          <w:rFonts w:ascii="Arial" w:hAnsi="Arial" w:cs="Arial"/>
          <w:i/>
          <w:color w:val="000000"/>
          <w:sz w:val="22"/>
          <w:szCs w:val="22"/>
        </w:rPr>
        <w:t>d</w:t>
      </w:r>
      <w:r>
        <w:rPr>
          <w:rFonts w:ascii="Arial" w:hAnsi="Arial" w:cs="Arial"/>
          <w:color w:val="000000"/>
          <w:sz w:val="22"/>
          <w:szCs w:val="22"/>
        </w:rPr>
        <w:t>-dimensional space, with the number of dimensions</w:t>
      </w:r>
      <w:r w:rsidR="00514E6A">
        <w:rPr>
          <w:rFonts w:ascii="Arial" w:hAnsi="Arial" w:cs="Arial"/>
          <w:color w:val="000000"/>
          <w:sz w:val="22"/>
          <w:szCs w:val="22"/>
        </w:rPr>
        <w:t>,</w:t>
      </w:r>
      <w:r>
        <w:rPr>
          <w:rFonts w:ascii="Arial" w:hAnsi="Arial" w:cs="Arial"/>
          <w:color w:val="000000"/>
          <w:sz w:val="22"/>
          <w:szCs w:val="22"/>
        </w:rPr>
        <w:t xml:space="preserve"> </w:t>
      </w:r>
      <w:r>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 organism’s particular </w:t>
      </w:r>
      <w:r>
        <w:rPr>
          <w:rFonts w:ascii="Arial" w:hAnsi="Arial" w:cs="Arial"/>
          <w:color w:val="000000"/>
          <w:sz w:val="22"/>
          <w:szCs w:val="22"/>
        </w:rPr>
        <w:t xml:space="preserve">combination of trait values. The fitness of an organism in a particular environment is determined by a function of the organism’s position and the position of the optimum combination of traits in that particular environment (hereafter “the optimum”). Any such function can be considered, but typically a simple Gaussian function is assumed for mathematical convenience, and has some empirically-supported properties, including diminishing-returns epistasis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"Visser", "given" : "J A G M", "non-dropping-particle" : "de", "parse-names" : false, "suffix" : "" }, { "dropping-particle" : "", "family" : "Zeyl", "given" : "C W", "non-dropping-particle" : "", "parse-names" : false, "suffix" : "" }, { "dropping-particle" : "", "family" : "Gerrish", "given" : "Phillip J", "non-dropping-particle" : "", "parse-names" : false, "suffix" : "" }, { "dropping-particle" : "", "family" : "Blanchard", "given" : "J L", "non-dropping-particle" : "", "parse-names" : false, "suffix" : "" }, { "dropping-particle" : "", "family" : "Lenski", "given" : "R E", "non-dropping-particle" : "", "parse-names" : false, "suffix" : "" } ], "container-title" : "Science", "id" : "ITEM-1", "issue" : "January", "issued" : { "date-parts" : [ [ "1999" ] ] }, "page" : "404-407", "title" : "Diminishing returns from mutation rate supply in asexual populations", "type" : "article-journal", "volume" : "283" }, "uris" : [ "http://www.mendeley.com/documents/?uuid=80290c95-1a55-445b-90fa-fc2de1699ad7" ] }, { "id" : "ITEM-2", "itemData" : { "DOI" : "10.1126/science.1203799", "ISSN" : "0036-8075", "PMID" : "21636771", "abstract" : "Epistasis has substantial impacts on evolution, in particular, the rate of adaptation. We generated combinations of beneficial mutations that arose in a lineage during rapid adaptation of a bacterium whose growth depended on a newly introduced metabolic pathway. The proportional selective benefit for three of the four loci consistently decreased when they were introduced onto more fit backgrounds. These three alleles all reduced morphological defects caused by expression of the foreign pathway. A simple theoretical model segregating the apparent contribution of individual alleles to benefits and costs effectively predicted the interactions between them. These results provide the first evidence that patterns of epistasis may differ for within- and between-gene interactions during adaptation and that diminishing returns epistasis contributes to the consistent observation of decelerating fitness gains during adaptation.", "author" : [ { "dropping-particle" : "", "family" : "Chou", "given" : "H.-H.", "non-dropping-particle" : "", "parse-names" : false, "suffix" : "" }, { "dropping-particle" : "", "family" : "Chiu", "given" : "H.-C.", "non-dropping-particle" : "", "parse-names" : false, "suffix" : "" }, { "dropping-particle" : "", "family" : "Delaney", "given" : "N. F.", "non-dropping-particle" : "", "parse-names" : false, "suffix" : "" }, { "dropping-particle" : "", "family" : "Segre", "given" : "D.", "non-dropping-particle" : "", "parse-names" : false, "suffix" : "" }, { "dropping-particle" : "", "family" : "Marx", "given" : "C. J.", "non-dropping-particle" : "", "parse-names" : false, "suffix" : "" }, { "dropping-particle" : "", "family" : "Long", "given" : "Anthony D.", "non-dropping-particle" : "", "parse-names" : false, "suffix" : "" }, { "dropping-particle" : "", "family" : "Gaut", "given" : "Brandon S.", "non-dropping-particle" : "", "parse-names" : false, "suffix" : "" } ], "container-title" : "Science", "id" : "ITEM-2", "issue" : "6034", "issued" : { "date-parts" : [ [ "2011" ] ] }, "page" : "1190-1192", "title" : "Diminishing Returns Epistasis Among Beneficial Mutations Decelerates Adaptation", "type" : "article-journal", "volume" : "332" }, "uris" : [ "http://www.mendeley.com/documents/?uuid=c4e68b54-f3c1-4ffa-a301-5eccc4c3d6b1" ] } ], "mendeley" : { "formattedCitation" : "(de Visser et al. 1999; Chou et al. 2011)", "plainTextFormattedCitation" : "(de Visser et al. 1999; Chou et al. 2011)", "previouslyFormattedCitation" : "(de Visser et al. 1999; Chou et al. 2011)"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(de Visser et al. 1999; Chou et al. 2011)</w:t>
      </w:r>
      <w:r>
        <w:rPr>
          <w:rFonts w:ascii="Arial" w:hAnsi="Arial" w:cs="Arial"/>
          <w:color w:val="000000"/>
          <w:sz w:val="22"/>
          <w:szCs w:val="22"/>
        </w:rPr>
        <w:fldChar w:fldCharType="end"/>
      </w:r>
      <w:r>
        <w:rPr>
          <w:rFonts w:ascii="Arial" w:hAnsi="Arial" w:cs="Arial"/>
          <w:color w:val="000000"/>
          <w:sz w:val="22"/>
          <w:szCs w:val="22"/>
        </w:rPr>
        <w:t xml:space="preserve"> (but see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w:t>
      </w:r>
      <w:bookmarkStart w:id="7" w:name="_GoBack"/>
      <w:bookmarkEnd w:id="7"/>
      <w:r>
        <w:rPr>
          <w:rFonts w:ascii="Arial" w:hAnsi="Arial" w:cs="Arial"/>
          <w:color w:val="000000"/>
          <w:sz w:val="22"/>
          <w:szCs w:val="22"/>
        </w:rPr>
        <w:t xml:space="preserve"> Thus, evolution can be seen as proceeding through “adaptive walks” from an ancestral organism that occupies some location in phenotype space. Genetic mutations can cause phenotypic changes, moving the mutant to a new location in this space. If this new location is favored by the fitness function, then it may increase in frequency and give rise to additional mutations. </w:t>
      </w:r>
    </w:p>
    <w:p w14:paraId="185F247B" w14:textId="62902DCD"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Using this general framework,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needed to explain the behavior </w:t>
      </w:r>
      <w:r w:rsidR="00944390">
        <w:rPr>
          <w:rFonts w:ascii="Arial" w:hAnsi="Arial" w:cs="Arial"/>
          <w:color w:val="000000"/>
          <w:sz w:val="22"/>
          <w:szCs w:val="22"/>
        </w:rPr>
        <w:t xml:space="preserve">of </w:t>
      </w:r>
      <w:r>
        <w:rPr>
          <w:rFonts w:ascii="Arial" w:hAnsi="Arial" w:cs="Arial"/>
          <w:color w:val="000000"/>
          <w:sz w:val="22"/>
          <w:szCs w:val="22"/>
        </w:rPr>
        <w:t>adaptive mutants is equivalent for 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directed mutation and mutation-accumulation techniques, these methods find that phenotypic dimensionality is relatively low (less than three dimensions) for the model organisms considered. </w:t>
      </w:r>
    </w:p>
    <w:p w14:paraId="150741B4" w14:textId="66BC17A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sidR="00FC5412">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xml:space="preserve">.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 From this set of measurements, researchers found that there were relatively many dimensions (more than five) for the organisms observed. </w:t>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w:t>
      </w:r>
      <w:r w:rsidR="000231B9">
        <w:rPr>
          <w:rFonts w:ascii="Arial" w:hAnsi="Arial" w:cs="Arial"/>
          <w:color w:val="000000"/>
          <w:sz w:val="22"/>
          <w:szCs w:val="22"/>
        </w:rPr>
        <w:lastRenderedPageBreak/>
        <w:t>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xml:space="preserve">, but that mutations altogether affect many traits. </w:t>
      </w:r>
    </w:p>
    <w:p w14:paraId="376D0B3A" w14:textId="457A3438"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class of methods 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(Weinreich &amp; Knies 2013)</w:t>
      </w:r>
      <w:r>
        <w:rPr>
          <w:rFonts w:ascii="Arial" w:hAnsi="Arial" w:cs="Arial"/>
          <w:color w:val="000000"/>
          <w:sz w:val="22"/>
          <w:szCs w:val="22"/>
        </w:rPr>
        <w:fldChar w:fldCharType="end"/>
      </w:r>
      <w:r>
        <w:rPr>
          <w:rFonts w:ascii="Arial" w:hAnsi="Arial" w:cs="Arial"/>
          <w:color w:val="000000"/>
          <w:sz w:val="22"/>
          <w:szCs w:val="22"/>
        </w:rPr>
        <w:t xml:space="preserve"> and approximate Bayesian computation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(Blanquart &amp; Bataillon 2016)</w:t>
      </w:r>
      <w:r>
        <w:rPr>
          <w:rFonts w:ascii="Arial" w:hAnsi="Arial" w:cs="Arial"/>
          <w:color w:val="000000"/>
          <w:sz w:val="22"/>
          <w:szCs w:val="22"/>
        </w:rPr>
        <w:fldChar w:fldCharType="end"/>
      </w:r>
      <w:r>
        <w:rPr>
          <w:rFonts w:ascii="Arial" w:hAnsi="Arial" w:cs="Arial"/>
          <w:color w:val="000000"/>
          <w:sz w:val="22"/>
          <w:szCs w:val="22"/>
        </w:rPr>
        <w:t xml:space="preserve"> on epistasis datasets to underst</w:t>
      </w:r>
      <w:r w:rsidR="000B751A">
        <w:rPr>
          <w:rFonts w:ascii="Arial" w:hAnsi="Arial" w:cs="Arial"/>
          <w:color w:val="000000"/>
          <w:sz w:val="22"/>
          <w:szCs w:val="22"/>
        </w:rPr>
        <w:t>and phenotypic dimensionality.</w:t>
      </w:r>
      <w:commentRangeStart w:id="8"/>
      <w:r w:rsidR="000B751A">
        <w:rPr>
          <w:rFonts w:ascii="Arial" w:hAnsi="Arial" w:cs="Arial"/>
          <w:color w:val="000000"/>
          <w:sz w:val="22"/>
          <w:szCs w:val="22"/>
        </w:rPr>
        <w:t xml:space="preserve"> </w:t>
      </w:r>
      <w:r>
        <w:rPr>
          <w:rFonts w:ascii="Arial" w:hAnsi="Arial" w:cs="Arial"/>
          <w:color w:val="000000"/>
          <w:sz w:val="22"/>
          <w:szCs w:val="22"/>
        </w:rPr>
        <w:t xml:space="preserve"> </w:t>
      </w:r>
      <w:commentRangeEnd w:id="8"/>
      <w:r w:rsidR="000B751A">
        <w:rPr>
          <w:rStyle w:val="CommentReference"/>
        </w:rPr>
        <w:commentReference w:id="8"/>
      </w:r>
    </w:p>
    <w:p w14:paraId="6D5491A0"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These approaches require the use of strict mathematical assumptions to derive tractable mathematical expressions and predictions. Most (if not all) of these assumptions are likely to be violated. It is unlikely that the ancestor is optimally fit, since adaptation is constantly proceeding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(Lourenço et al. 2011; Bataillon &amp; Bailey 2014)</w:t>
      </w:r>
      <w:r>
        <w:rPr>
          <w:rFonts w:ascii="Arial" w:hAnsi="Arial" w:cs="Arial"/>
          <w:color w:val="000000"/>
          <w:sz w:val="22"/>
          <w:szCs w:val="22"/>
        </w:rPr>
        <w:fldChar w:fldCharType="end"/>
      </w:r>
      <w:r>
        <w:rPr>
          <w:rFonts w:ascii="Arial" w:hAnsi="Arial" w:cs="Arial"/>
          <w:color w:val="000000"/>
          <w:sz w:val="22"/>
          <w:szCs w:val="22"/>
        </w:rPr>
        <w:t xml:space="preserve">. </w:t>
      </w:r>
    </w:p>
    <w:p w14:paraId="45880F94" w14:textId="2EF64664" w:rsidR="000231B9" w:rsidRPr="00A41AC8" w:rsidRDefault="000231B9" w:rsidP="00A41AC8">
      <w:pPr>
        <w:widowControl w:val="0"/>
        <w:autoSpaceDE w:val="0"/>
        <w:autoSpaceDN w:val="0"/>
        <w:adjustRightInd w:val="0"/>
        <w:spacing w:after="240" w:line="288" w:lineRule="auto"/>
        <w:rPr>
          <w:rFonts w:ascii="Arial" w:hAnsi="Arial" w:cs="Arial"/>
          <w:color w:val="000000"/>
          <w:sz w:val="22"/>
          <w:szCs w:val="22"/>
        </w:rPr>
      </w:pPr>
      <w:commentRangeStart w:id="9"/>
      <w:r>
        <w:rPr>
          <w:rFonts w:ascii="Arial" w:hAnsi="Arial" w:cs="Arial"/>
          <w:color w:val="000000"/>
          <w:sz w:val="22"/>
          <w:szCs w:val="22"/>
        </w:rPr>
        <w:t xml:space="preserve">Recent technological advances allow us to measure the fitness of many mutants with high precision in a high-throughput manner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(Levy et al. 2015)</w:t>
      </w:r>
      <w:r>
        <w:rPr>
          <w:rFonts w:ascii="Arial" w:hAnsi="Arial" w:cs="Arial"/>
          <w:color w:val="000000"/>
          <w:sz w:val="22"/>
          <w:szCs w:val="22"/>
        </w:rPr>
        <w:fldChar w:fldCharType="end"/>
      </w:r>
      <w:r>
        <w:rPr>
          <w:rFonts w:ascii="Arial" w:hAnsi="Arial" w:cs="Arial"/>
          <w:color w:val="000000"/>
          <w:sz w:val="22"/>
          <w:szCs w:val="22"/>
        </w:rPr>
        <w:t xml:space="preserve"> and take an approach that removes the necessity for some of these assumptions. In particular, this allows for fitness measurements of a large collection of mutants in a range of conditions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"id" : "ITEM-2", "itemData" : { "DOI" : "10.1016/j.cub.2018.01.009", "ISSN" : "09609822", "PMID" : "29429618", "abstract" : "Few studies have \u201cquantitatively\u201d probed how adaptive mutations result in increased fitness. Even in simple microbial evolution experiments, with full knowledge of the underlying mutations and specific growth conditions, it is challenging to determine where within a growth-saturation cycle those fitness gains occur. A common implicit assumption is that most benefits derive from an increased exponential growth rate. Here, we instead show that, in batch serial transfer experiments, adaptive mutants\u2019 fitness gains can be dominated by benefits that are accrued in one growth cycle, but not realized until the next growth cycle. For thousands of evolved clones (most with only a single mutation), we systematically varied the lengths of fermentation, respiration, and stationary phases to assess how their fitness, as measured by barcode sequencing, depends on these phases of the growth-saturation-dilution cycles. These data revealed that, whereas all adaptive lineages gained similar and modest benefits from fermentation, most of the benefits for the highest fitness mutants came instead from the time spent in respiration. From monoculture and high-resolution pairwise fitness competition experiments for a dozen of these clones, we determined that the benefits \u201caccrued\u201d during respiration are only largely \u201crealized\u201d later as a shorter duration of lag phase in the following growth cycle. These results reveal hidden complexities of the adaptive process even under ostensibly simple evolutionary conditions, in which fitness gains can accrue during time spent in a growth phase with little cell division, and reveal that the memory of those gains can be realized in the subsequent growth cycle. Quantitative details of how adaptive genotypes gain fitness have rarely been studied. By quantifying fitness benefits of thousands of yeast clones in different parts of the growth-saturation cycle, Li et al. identify distinct adaptive strategies, with some strategies showing clear trade-offs between growth and survival.", "author" : [ { "dropping-particle" : "", "family" : "Li", "given" : "Yuping", "non-dropping-particle" : "", "parse-names" : false, "suffix" : "" }, { "dropping-particle" : "", "family" : "Venkataram", "given" : "Sandeep", "non-dropping-particle" : "", "parse-names" : false, "suffix" : "" }, { "dropping-particle" : "", "family" : "Agarwala", "given" : "Atish", "non-dropping-particle" : "", "parse-names" : false, "suffix" : "" }, { "dropping-particle" : "", "family" : "Dunn", "given" : "Barbara", "non-dropping-particle" : "", "parse-names" : false, "suffix" : "" }, { "dropping-particle" : "", "family" : "Petrov", "given" : "Dmitri A.", "non-dropping-particle" : "", "parse-names" : false, "suffix" : "" }, { "dropping-particle" : "", "family" : "Sherlock", "given" : "Gavin", "non-dropping-particle" : "", "parse-names" : false, "suffix" : "" }, { "dropping-particle" : "", "family" : "Fisher", "given" : "Daniel S.", "non-dropping-particle" : "", "parse-names" : false, "suffix" : "" } ], "container-title" : "Current Biology", "id" : "ITEM-2", "issue" : "4", "issued" : { "date-parts" : [ [ "2018" ] ] }, "page" : "515-525.e6", "publisher" : "Elsevier Ltd.", "title" : "Hidden Complexity of Yeast Adaptation under Simple Evolutionary Conditions", "type" : "article-journal", "volume" : "28" }, "uris" : [ "http://www.mendeley.com/documents/?uuid=796a264e-a8dc-4432-9a86-b88993949cf0" ] } ], "mendeley" : { "formattedCitation" : "(Venkataram et al. 2016; Li et al. 2018)", "plainTextFormattedCitation" : "(Venkataram et al. 2016; Li et al. 2018)", "previouslyFormattedCitation" : "(Venkataram et al. 2016; Li et al. 2018)"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(Venkataram et al. 2016; Li et al. 2018)</w:t>
      </w:r>
      <w:r>
        <w:rPr>
          <w:rFonts w:ascii="Arial" w:hAnsi="Arial" w:cs="Arial"/>
          <w:color w:val="000000"/>
          <w:sz w:val="22"/>
          <w:szCs w:val="22"/>
        </w:rPr>
        <w:fldChar w:fldCharType="end"/>
      </w:r>
      <w:r>
        <w:rPr>
          <w:rFonts w:ascii="Arial" w:hAnsi="Arial" w:cs="Arial"/>
          <w:color w:val="000000"/>
          <w:sz w:val="22"/>
          <w:szCs w:val="22"/>
        </w:rPr>
        <w:t xml:space="preserve">. Our approach builds on the phenotypic intuition supplied by Fisher’s geometric model and takes advantage of this new technology by measuring this dimensionality using subtle environmental perturbations (Fig 1D). That is, we slightly change the environment that mutant linages grow in, and use precise measurements of their fitness relative to the ancestor to triangulate both the mutants and the optima that represent the optimal combination of phenotypes in a given environment. We find the space that best fits our data for each number of dimensions, and then evaluate which number of dimensions gives us the best ability to predict withheld data using cross validation.  </w:t>
      </w:r>
      <w:commentRangeEnd w:id="9"/>
      <w:r>
        <w:rPr>
          <w:rStyle w:val="CommentReference"/>
        </w:rPr>
        <w:commentReference w:id="9"/>
      </w:r>
    </w:p>
    <w:p w14:paraId="0FCA742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lastRenderedPageBreak/>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415230F2" w:rsidR="000231B9" w:rsidRDefault="008F4A97" w:rsidP="00FD7F84">
      <w:pPr>
        <w:widowControl w:val="0"/>
        <w:autoSpaceDE w:val="0"/>
        <w:autoSpaceDN w:val="0"/>
        <w:adjustRightInd w:val="0"/>
        <w:spacing w:after="240"/>
        <w:rPr>
          <w:rFonts w:ascii="Arial" w:hAnsi="Arial" w:cs="Arial"/>
          <w:color w:val="000000"/>
          <w:sz w:val="20"/>
          <w:szCs w:val="20"/>
        </w:rPr>
      </w:pPr>
      <w:r>
        <w:rPr>
          <w:rFonts w:ascii="Arial" w:hAnsi="Arial" w:cs="Arial"/>
          <w:b/>
          <w:bCs/>
          <w:color w:val="000000"/>
          <w:sz w:val="20"/>
          <w:szCs w:val="20"/>
        </w:rPr>
        <w:t>Figure 1. Fisher’s geometric model and approaches to infer dimensionality. A.</w:t>
      </w:r>
      <w:r>
        <w:rPr>
          <w:rFonts w:ascii="Arial" w:hAnsi="Arial" w:cs="Arial"/>
          <w:color w:val="000000"/>
          <w:sz w:val="20"/>
          <w:szCs w:val="20"/>
        </w:rPr>
        <w:t xml:space="preserve"> In Fisher’s geometric model, traits have independent effects on fitness, and mutations are represented by vectors in phenotype space, where the new mutant genotype is represented by a new location. Fitness is determined by the distance from the optimum (denoted by gray circle).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76D8CEE1" w14:textId="38C7EEC2" w:rsidR="000231B9" w:rsidRPr="00A61656" w:rsidRDefault="000231B9" w:rsidP="00A61656">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Methods</w:t>
      </w:r>
    </w:p>
    <w:p w14:paraId="49F1438B" w14:textId="3AA3DF34" w:rsidR="00E53292" w:rsidRDefault="009B3EC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w:t>
      </w:r>
      <w:r w:rsidR="00FD7F84">
        <w:rPr>
          <w:rFonts w:ascii="Arial" w:hAnsi="Arial" w:cs="Arial"/>
          <w:color w:val="000000"/>
          <w:sz w:val="22"/>
          <w:szCs w:val="22"/>
        </w:rPr>
        <w:t>e consider an explicit mod</w:t>
      </w:r>
      <w:r w:rsidR="00487106">
        <w:rPr>
          <w:rFonts w:ascii="Arial" w:hAnsi="Arial" w:cs="Arial"/>
          <w:color w:val="000000"/>
          <w:sz w:val="22"/>
          <w:szCs w:val="22"/>
        </w:rPr>
        <w:t xml:space="preserve">el of phenotypic evolution </w:t>
      </w:r>
      <w:commentRangeStart w:id="10"/>
      <w:r w:rsidR="00487106">
        <w:rPr>
          <w:rFonts w:ascii="Arial" w:hAnsi="Arial" w:cs="Arial"/>
          <w:color w:val="000000"/>
          <w:sz w:val="22"/>
          <w:szCs w:val="22"/>
        </w:rPr>
        <w:t>analogous</w:t>
      </w:r>
      <w:commentRangeEnd w:id="10"/>
      <w:r w:rsidR="00487106">
        <w:rPr>
          <w:rStyle w:val="CommentReference"/>
        </w:rPr>
        <w:commentReference w:id="10"/>
      </w:r>
      <w:r w:rsidR="00487106">
        <w:rPr>
          <w:rFonts w:ascii="Arial" w:hAnsi="Arial" w:cs="Arial"/>
          <w:color w:val="000000"/>
          <w:sz w:val="22"/>
          <w:szCs w:val="22"/>
        </w:rPr>
        <w:t xml:space="preserve"> to</w:t>
      </w:r>
      <w:r w:rsidR="008527D2">
        <w:rPr>
          <w:rFonts w:ascii="Arial" w:hAnsi="Arial" w:cs="Arial"/>
          <w:color w:val="000000"/>
          <w:sz w:val="22"/>
          <w:szCs w:val="22"/>
        </w:rPr>
        <w:t xml:space="preserve"> Fisher’s Geometric Model </w:t>
      </w:r>
      <w:r w:rsidR="008527D2">
        <w:rPr>
          <w:rFonts w:ascii="Arial" w:hAnsi="Arial" w:cs="Arial"/>
          <w:color w:val="000000"/>
          <w:sz w:val="22"/>
          <w:szCs w:val="22"/>
        </w:rPr>
        <w:fldChar w:fldCharType="begin" w:fldLock="1"/>
      </w:r>
      <w:r w:rsidR="00E111CB">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8527D2">
        <w:rPr>
          <w:rFonts w:ascii="Arial" w:hAnsi="Arial" w:cs="Arial"/>
          <w:color w:val="000000"/>
          <w:sz w:val="22"/>
          <w:szCs w:val="22"/>
        </w:rPr>
        <w:fldChar w:fldCharType="separate"/>
      </w:r>
      <w:r w:rsidR="008527D2" w:rsidRPr="008527D2">
        <w:rPr>
          <w:rFonts w:ascii="Arial" w:hAnsi="Arial" w:cs="Arial"/>
          <w:noProof/>
          <w:color w:val="000000"/>
          <w:sz w:val="22"/>
          <w:szCs w:val="22"/>
        </w:rPr>
        <w:t>(Fisher 1930)</w:t>
      </w:r>
      <w:r w:rsidR="008527D2">
        <w:rPr>
          <w:rFonts w:ascii="Arial" w:hAnsi="Arial" w:cs="Arial"/>
          <w:color w:val="000000"/>
          <w:sz w:val="22"/>
          <w:szCs w:val="22"/>
        </w:rPr>
        <w:fldChar w:fldCharType="end"/>
      </w:r>
      <w:r w:rsidR="00FD7F84">
        <w:rPr>
          <w:rFonts w:ascii="Arial" w:hAnsi="Arial" w:cs="Arial"/>
          <w:color w:val="000000"/>
          <w:sz w:val="22"/>
          <w:szCs w:val="22"/>
        </w:rPr>
        <w:t xml:space="preserve">. </w:t>
      </w:r>
      <w:r w:rsidR="00487106">
        <w:rPr>
          <w:rFonts w:ascii="Arial" w:hAnsi="Arial" w:cs="Arial"/>
          <w:color w:val="000000"/>
          <w:sz w:val="22"/>
          <w:szCs w:val="22"/>
        </w:rPr>
        <w:t>P</w:t>
      </w:r>
      <w:r w:rsidR="008527D2">
        <w:rPr>
          <w:rFonts w:ascii="Arial" w:hAnsi="Arial" w:cs="Arial"/>
          <w:color w:val="000000"/>
          <w:sz w:val="22"/>
          <w:szCs w:val="22"/>
        </w:rPr>
        <w:t xml:space="preserve">henotypes are depicted as orthogonal axes in a </w:t>
      </w:r>
      <w:r w:rsidR="008527D2">
        <w:rPr>
          <w:rFonts w:ascii="Arial" w:hAnsi="Arial" w:cs="Arial"/>
          <w:i/>
          <w:color w:val="000000"/>
          <w:sz w:val="22"/>
          <w:szCs w:val="22"/>
        </w:rPr>
        <w:t>d</w:t>
      </w:r>
      <w:r w:rsidR="008527D2">
        <w:rPr>
          <w:rFonts w:ascii="Arial" w:hAnsi="Arial" w:cs="Arial"/>
          <w:color w:val="000000"/>
          <w:sz w:val="22"/>
          <w:szCs w:val="22"/>
        </w:rPr>
        <w:t>-dimensional space, with the number of dimensions</w:t>
      </w:r>
      <w:r w:rsidR="004B5991">
        <w:rPr>
          <w:rFonts w:ascii="Arial" w:hAnsi="Arial" w:cs="Arial"/>
          <w:color w:val="000000"/>
          <w:sz w:val="22"/>
          <w:szCs w:val="22"/>
        </w:rPr>
        <w:t xml:space="preserve">, </w:t>
      </w:r>
      <w:r w:rsidR="008527D2">
        <w:rPr>
          <w:rFonts w:ascii="Arial" w:hAnsi="Arial" w:cs="Arial"/>
          <w:i/>
          <w:color w:val="000000"/>
          <w:sz w:val="22"/>
          <w:szCs w:val="22"/>
        </w:rPr>
        <w:t>d</w:t>
      </w:r>
      <w:r w:rsidR="004B5991">
        <w:rPr>
          <w:rFonts w:ascii="Arial" w:hAnsi="Arial" w:cs="Arial"/>
          <w:i/>
          <w:color w:val="000000"/>
          <w:sz w:val="22"/>
          <w:szCs w:val="22"/>
        </w:rPr>
        <w:t>,</w:t>
      </w:r>
      <w:r w:rsidR="00514E6A">
        <w:rPr>
          <w:rFonts w:ascii="Arial" w:hAnsi="Arial" w:cs="Arial"/>
          <w:color w:val="000000"/>
          <w:sz w:val="22"/>
          <w:szCs w:val="22"/>
        </w:rPr>
        <w:t xml:space="preserve"> representing the number of traits</w:t>
      </w:r>
      <w:r w:rsidR="008527D2">
        <w:rPr>
          <w:rFonts w:ascii="Arial" w:hAnsi="Arial" w:cs="Arial"/>
          <w:color w:val="000000"/>
          <w:sz w:val="22"/>
          <w:szCs w:val="22"/>
        </w:rPr>
        <w:t xml:space="preserve"> possibly relevant in this space. Organisms </w:t>
      </w:r>
      <w:r>
        <w:rPr>
          <w:rFonts w:ascii="Arial" w:hAnsi="Arial" w:cs="Arial"/>
          <w:color w:val="000000"/>
          <w:sz w:val="22"/>
          <w:szCs w:val="22"/>
        </w:rPr>
        <w:t xml:space="preserve">are depicted as points in this </w:t>
      </w:r>
      <w:r>
        <w:rPr>
          <w:rFonts w:ascii="Arial" w:hAnsi="Arial" w:cs="Arial"/>
          <w:i/>
          <w:color w:val="000000"/>
          <w:sz w:val="22"/>
          <w:szCs w:val="22"/>
        </w:rPr>
        <w:t>d</w:t>
      </w:r>
      <w:r w:rsidR="008527D2">
        <w:rPr>
          <w:rFonts w:ascii="Arial" w:hAnsi="Arial" w:cs="Arial"/>
          <w:color w:val="000000"/>
          <w:sz w:val="22"/>
          <w:szCs w:val="22"/>
        </w:rPr>
        <w:t xml:space="preserve">-dimensional space, with </w:t>
      </w:r>
      <w:r>
        <w:rPr>
          <w:rFonts w:ascii="Arial" w:hAnsi="Arial" w:cs="Arial"/>
          <w:color w:val="000000"/>
          <w:sz w:val="22"/>
          <w:szCs w:val="22"/>
        </w:rPr>
        <w:t xml:space="preserve">their position determined by the combination of phenotypes represented by that particular organism. An organism’s absolute fitness in a particular environment is determined by a function </w:t>
      </w:r>
      <w:r w:rsidR="00E53292">
        <w:rPr>
          <w:rFonts w:ascii="Arial" w:hAnsi="Arial" w:cs="Arial"/>
          <w:color w:val="000000"/>
          <w:sz w:val="22"/>
          <w:szCs w:val="22"/>
        </w:rPr>
        <w:t>of its distance from an optimal phenotype</w:t>
      </w:r>
      <w:r w:rsidR="00514E6A">
        <w:rPr>
          <w:rFonts w:ascii="Arial" w:hAnsi="Arial" w:cs="Arial"/>
          <w:color w:val="000000"/>
          <w:sz w:val="22"/>
          <w:szCs w:val="22"/>
        </w:rPr>
        <w:t xml:space="preserve">. </w:t>
      </w:r>
    </w:p>
    <w:p w14:paraId="2574D649" w14:textId="51BC692F" w:rsidR="00487106" w:rsidRDefault="00E111CB"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lastRenderedPageBreak/>
        <w: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sidR="00C53EE7">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1"/>
      <w:r>
        <w:rPr>
          <w:rFonts w:ascii="Arial" w:hAnsi="Arial" w:cs="Arial"/>
          <w:color w:val="000000"/>
          <w:sz w:val="22"/>
          <w:szCs w:val="22"/>
        </w:rPr>
        <w:t xml:space="preserve">ut is not generally true if the interactions between traits differ between conditions. </w:t>
      </w:r>
      <w:commentRangeEnd w:id="11"/>
      <w:r>
        <w:rPr>
          <w:rStyle w:val="CommentReference"/>
        </w:rPr>
        <w:commentReference w:id="11"/>
      </w:r>
      <w:r>
        <w:rPr>
          <w:rFonts w:ascii="Arial" w:hAnsi="Arial" w:cs="Arial"/>
          <w:color w:val="000000"/>
          <w:sz w:val="22"/>
          <w:szCs w:val="22"/>
        </w:rPr>
        <w:t xml:space="preserve">Second, each trait is rescaled such that they have equal effect on fitness in a given condition. We assume this scaling holds for all conditions. </w:t>
      </w:r>
      <w:r w:rsidR="00487106">
        <w:rPr>
          <w:rFonts w:ascii="Arial" w:hAnsi="Arial" w:cs="Arial"/>
          <w:color w:val="000000"/>
          <w:sz w:val="22"/>
          <w:szCs w:val="22"/>
        </w:rPr>
        <w:t xml:space="preserve">Furthermore, we assume that </w:t>
      </w:r>
      <w:r w:rsidR="00EA5969">
        <w:rPr>
          <w:rFonts w:ascii="Arial" w:hAnsi="Arial" w:cs="Arial"/>
          <w:color w:val="000000"/>
          <w:sz w:val="22"/>
          <w:szCs w:val="22"/>
        </w:rPr>
        <w:t xml:space="preserve">absolute </w:t>
      </w:r>
      <w:r w:rsidR="00487106">
        <w:rPr>
          <w:rFonts w:ascii="Arial" w:hAnsi="Arial" w:cs="Arial"/>
          <w:color w:val="000000"/>
          <w:sz w:val="22"/>
          <w:szCs w:val="22"/>
        </w:rPr>
        <w:t>fitness in a given environment is a Gaussian function of the distance between an organism’s location in phenotype space and the location of the optimum for that particular environment:</w:t>
      </w:r>
    </w:p>
    <w:p w14:paraId="127F472E" w14:textId="56420997" w:rsidR="00487106" w:rsidRDefault="006D3205" w:rsidP="008F4A97">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2"/>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2"/>
          <m:r>
            <m:rPr>
              <m:sty m:val="p"/>
            </m:rPr>
            <w:rPr>
              <w:rStyle w:val="CommentReference"/>
            </w:rPr>
            <w:commentReference w:id="12"/>
          </m:r>
        </m:oMath>
      </m:oMathPara>
    </w:p>
    <w:p w14:paraId="1AB30A18" w14:textId="633E44EF" w:rsidR="00D61852" w:rsidRDefault="006D3205"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where</w:t>
      </w:r>
      <w:r w:rsidR="00EA5969">
        <w:rPr>
          <w:rFonts w:ascii="Arial" w:hAnsi="Arial" w:cs="Arial"/>
          <w:color w:val="000000"/>
          <w:sz w:val="22"/>
          <w:szCs w:val="22"/>
        </w:rPr>
        <w:t xml:space="preserve"> </w:t>
      </w:r>
      <w:proofErr w:type="spellStart"/>
      <w:r w:rsidR="00EA5969">
        <w:rPr>
          <w:rFonts w:ascii="Arial" w:hAnsi="Arial" w:cs="Arial"/>
          <w:color w:val="000000"/>
          <w:sz w:val="22"/>
          <w:szCs w:val="22"/>
        </w:rPr>
        <w:t>h_k</w:t>
      </w:r>
      <w:proofErr w:type="spellEnd"/>
      <w:r w:rsidR="00EA5969">
        <w:rPr>
          <w:rFonts w:ascii="Arial" w:hAnsi="Arial" w:cs="Arial"/>
          <w:color w:val="000000"/>
          <w:sz w:val="22"/>
          <w:szCs w:val="22"/>
        </w:rPr>
        <w:t xml:space="preserve"> is the height, \sigma_k^2 is the variance, </w:t>
      </w:r>
      <w:proofErr w:type="spellStart"/>
      <w:r w:rsidR="00EA5969">
        <w:rPr>
          <w:rFonts w:ascii="Arial" w:hAnsi="Arial" w:cs="Arial"/>
          <w:color w:val="000000"/>
          <w:sz w:val="22"/>
          <w:szCs w:val="22"/>
        </w:rPr>
        <w:t>x_ij</w:t>
      </w:r>
      <w:proofErr w:type="spellEnd"/>
      <w:r w:rsidR="00EA5969">
        <w:rPr>
          <w:rFonts w:ascii="Arial" w:hAnsi="Arial" w:cs="Arial"/>
          <w:color w:val="000000"/>
          <w:sz w:val="22"/>
          <w:szCs w:val="22"/>
        </w:rPr>
        <w:t xml:space="preserve"> represents the </w:t>
      </w:r>
      <w:proofErr w:type="spellStart"/>
      <w:r w:rsidR="00EA5969">
        <w:rPr>
          <w:rFonts w:ascii="Arial" w:hAnsi="Arial" w:cs="Arial"/>
          <w:color w:val="000000"/>
          <w:sz w:val="22"/>
          <w:szCs w:val="22"/>
        </w:rPr>
        <w:t>ith</w:t>
      </w:r>
      <w:proofErr w:type="spellEnd"/>
      <w:r w:rsidR="00EA5969">
        <w:rPr>
          <w:rFonts w:ascii="Arial" w:hAnsi="Arial" w:cs="Arial"/>
          <w:color w:val="000000"/>
          <w:sz w:val="22"/>
          <w:szCs w:val="22"/>
        </w:rPr>
        <w:t xml:space="preserve"> </w:t>
      </w:r>
      <w:proofErr w:type="spellStart"/>
      <w:r w:rsidR="00EA5969">
        <w:rPr>
          <w:rFonts w:ascii="Arial" w:hAnsi="Arial" w:cs="Arial"/>
          <w:color w:val="000000"/>
          <w:sz w:val="22"/>
          <w:szCs w:val="22"/>
        </w:rPr>
        <w:t>coordianate</w:t>
      </w:r>
      <w:proofErr w:type="spellEnd"/>
      <w:r w:rsidR="00EA5969">
        <w:rPr>
          <w:rFonts w:ascii="Arial" w:hAnsi="Arial" w:cs="Arial"/>
          <w:color w:val="000000"/>
          <w:sz w:val="22"/>
          <w:szCs w:val="22"/>
        </w:rPr>
        <w:t xml:space="preserve"> of the </w:t>
      </w:r>
      <w:proofErr w:type="spellStart"/>
      <w:r w:rsidR="00EA5969">
        <w:rPr>
          <w:rFonts w:ascii="Arial" w:hAnsi="Arial" w:cs="Arial"/>
          <w:color w:val="000000"/>
          <w:sz w:val="22"/>
          <w:szCs w:val="22"/>
        </w:rPr>
        <w:t>jth</w:t>
      </w:r>
      <w:proofErr w:type="spellEnd"/>
      <w:r w:rsidR="00EA5969">
        <w:rPr>
          <w:rFonts w:ascii="Arial" w:hAnsi="Arial" w:cs="Arial"/>
          <w:color w:val="000000"/>
          <w:sz w:val="22"/>
          <w:szCs w:val="22"/>
        </w:rPr>
        <w:t xml:space="preserve"> mutant, </w:t>
      </w:r>
      <w:proofErr w:type="spellStart"/>
      <w:r w:rsidR="00EA5969">
        <w:rPr>
          <w:rFonts w:ascii="Arial" w:hAnsi="Arial" w:cs="Arial"/>
          <w:color w:val="000000"/>
          <w:sz w:val="22"/>
          <w:szCs w:val="22"/>
        </w:rPr>
        <w:t>o_ik</w:t>
      </w:r>
      <w:proofErr w:type="spellEnd"/>
      <w:r w:rsidR="00EA5969">
        <w:rPr>
          <w:rFonts w:ascii="Arial" w:hAnsi="Arial" w:cs="Arial"/>
          <w:color w:val="000000"/>
          <w:sz w:val="22"/>
          <w:szCs w:val="22"/>
        </w:rPr>
        <w:t xml:space="preserve"> represents the </w:t>
      </w:r>
      <w:proofErr w:type="spellStart"/>
      <w:r w:rsidR="00EA5969">
        <w:rPr>
          <w:rFonts w:ascii="Arial" w:hAnsi="Arial" w:cs="Arial"/>
          <w:color w:val="000000"/>
          <w:sz w:val="22"/>
          <w:szCs w:val="22"/>
        </w:rPr>
        <w:t>ith</w:t>
      </w:r>
      <w:proofErr w:type="spellEnd"/>
      <w:r w:rsidR="00EA5969">
        <w:rPr>
          <w:rFonts w:ascii="Arial" w:hAnsi="Arial" w:cs="Arial"/>
          <w:color w:val="000000"/>
          <w:sz w:val="22"/>
          <w:szCs w:val="22"/>
        </w:rPr>
        <w:t xml:space="preserve"> coordinate of the kth optimum.  </w:t>
      </w:r>
      <w:r>
        <w:rPr>
          <w:rFonts w:ascii="Arial" w:hAnsi="Arial" w:cs="Arial"/>
          <w:color w:val="000000"/>
          <w:sz w:val="22"/>
          <w:szCs w:val="22"/>
        </w:rPr>
        <w:t xml:space="preserve"> This function is typically assumed for many investigations of Fisher’s model [cite a bunch] due to analytical tractability</w:t>
      </w:r>
      <w:r w:rsidR="001F68DF">
        <w:rPr>
          <w:rFonts w:ascii="Arial" w:hAnsi="Arial" w:cs="Arial"/>
          <w:color w:val="000000"/>
          <w:sz w:val="22"/>
          <w:szCs w:val="22"/>
        </w:rPr>
        <w:t>.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w:t>
      </w:r>
      <w:r w:rsidR="00FA0A22">
        <w:rPr>
          <w:rFonts w:ascii="Arial" w:hAnsi="Arial" w:cs="Arial"/>
          <w:color w:val="000000"/>
          <w:sz w:val="22"/>
          <w:szCs w:val="22"/>
        </w:rPr>
        <w:t xml:space="preserve"> of squared distance (of which the Gaussian is) is </w:t>
      </w:r>
      <w:r w:rsidR="001F68DF">
        <w:rPr>
          <w:rFonts w:ascii="Arial" w:hAnsi="Arial" w:cs="Arial"/>
          <w:color w:val="000000"/>
          <w:sz w:val="22"/>
          <w:szCs w:val="22"/>
        </w:rPr>
        <w:t xml:space="preserve">only class of functions with this property (see </w:t>
      </w:r>
      <w:r w:rsidR="00B03CA8">
        <w:rPr>
          <w:rFonts w:ascii="Arial" w:hAnsi="Arial" w:cs="Arial"/>
          <w:color w:val="000000"/>
          <w:sz w:val="22"/>
          <w:szCs w:val="22"/>
        </w:rPr>
        <w:t>SI).</w:t>
      </w:r>
    </w:p>
    <w:p w14:paraId="66E7778A" w14:textId="7F6DE7FB" w:rsidR="00FA0A22" w:rsidRPr="00FA0A22" w:rsidRDefault="00FA0A22" w:rsidP="001F68DF">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w:proofErr w:type="spellStart"/>
      <w:r>
        <w:rPr>
          <w:rFonts w:ascii="Arial" w:hAnsi="Arial" w:cs="Arial"/>
          <w:color w:val="000000"/>
          <w:sz w:val="22"/>
          <w:szCs w:val="22"/>
        </w:rPr>
        <w:t>sigma_k</w:t>
      </w:r>
      <w:proofErr w:type="spellEnd"/>
      <w:r>
        <w:rPr>
          <w:rFonts w:ascii="Arial" w:hAnsi="Arial" w:cs="Arial"/>
          <w:color w:val="000000"/>
          <w:sz w:val="22"/>
          <w:szCs w:val="22"/>
        </w:rPr>
        <w:t xml:space="preserve"> is constant across environmental condition and dimension (ignoring any specific, correlated effect of phenotypes on fitness in </w:t>
      </w:r>
      <w:commentRangeStart w:id="13"/>
      <w:r>
        <w:rPr>
          <w:rFonts w:ascii="Arial" w:hAnsi="Arial" w:cs="Arial"/>
          <w:color w:val="000000"/>
          <w:sz w:val="22"/>
          <w:szCs w:val="22"/>
        </w:rPr>
        <w:t>a given environment).</w:t>
      </w:r>
      <w:commentRangeEnd w:id="13"/>
      <w:r>
        <w:rPr>
          <w:rStyle w:val="CommentReference"/>
        </w:rPr>
        <w:commentReference w:id="13"/>
      </w:r>
    </w:p>
    <w:p w14:paraId="6295260C" w14:textId="20F60B9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Simulation Methods</w:t>
      </w:r>
    </w:p>
    <w:p w14:paraId="7C756034" w14:textId="26D43C60" w:rsidR="00D03ABE" w:rsidRDefault="00D03ABE" w:rsidP="00D03ABE">
      <w:pPr>
        <w:widowControl w:val="0"/>
        <w:autoSpaceDE w:val="0"/>
        <w:autoSpaceDN w:val="0"/>
        <w:adjustRightInd w:val="0"/>
        <w:spacing w:after="240" w:line="288" w:lineRule="auto"/>
        <w:rPr>
          <w:rFonts w:ascii="Arial" w:hAnsi="Arial" w:cs="Arial"/>
          <w:color w:val="000000"/>
          <w:sz w:val="22"/>
          <w:szCs w:val="22"/>
        </w:rPr>
      </w:pPr>
      <w:r>
        <w:rPr>
          <w:rFonts w:ascii="Helvetica Neue" w:hAnsi="Helvetica Neue" w:cs="Helvetica Neue"/>
          <w:color w:val="000000"/>
          <w:sz w:val="22"/>
          <w:szCs w:val="22"/>
        </w:rPr>
        <w:t>T</w:t>
      </w:r>
      <w:r>
        <w:rPr>
          <w:rFonts w:ascii="Arial" w:hAnsi="Arial" w:cs="Arial"/>
          <w:color w:val="000000"/>
          <w:sz w:val="22"/>
          <w:szCs w:val="22"/>
        </w:rPr>
        <w:t xml:space="preserve">o </w:t>
      </w:r>
      <w:r w:rsidR="00810FAF">
        <w:rPr>
          <w:rFonts w:ascii="Arial" w:hAnsi="Arial" w:cs="Arial"/>
          <w:color w:val="000000"/>
          <w:sz w:val="22"/>
          <w:szCs w:val="22"/>
        </w:rPr>
        <w:t>test our</w:t>
      </w:r>
      <w:r>
        <w:rPr>
          <w:rFonts w:ascii="Arial" w:hAnsi="Arial" w:cs="Arial"/>
          <w:color w:val="000000"/>
          <w:sz w:val="22"/>
          <w:szCs w:val="22"/>
        </w:rPr>
        <w:t xml:space="preserve"> method</w:t>
      </w:r>
      <w:r w:rsidR="00810FAF">
        <w:rPr>
          <w:rFonts w:ascii="Arial" w:hAnsi="Arial" w:cs="Arial"/>
          <w:color w:val="000000"/>
          <w:sz w:val="22"/>
          <w:szCs w:val="22"/>
        </w:rPr>
        <w:t xml:space="preserve"> for estimating the phenotypic space from fitness data</w:t>
      </w:r>
      <w:r>
        <w:rPr>
          <w:rFonts w:ascii="Arial" w:hAnsi="Arial" w:cs="Arial"/>
          <w:color w:val="000000"/>
          <w:sz w:val="22"/>
          <w:szCs w:val="22"/>
        </w:rPr>
        <w:t>, we perform a simulation study. First, we simulate data that fits our phenotypic model and then feed the corresponding data into our method to infer the phenotype space and number</w:t>
      </w:r>
      <w:r w:rsidR="00D407A4">
        <w:rPr>
          <w:rFonts w:ascii="Arial" w:hAnsi="Arial" w:cs="Arial"/>
          <w:color w:val="000000"/>
          <w:sz w:val="22"/>
          <w:szCs w:val="22"/>
        </w:rPr>
        <w:t xml:space="preserve"> of fitness-relevant phenotypes</w:t>
      </w:r>
      <w:r>
        <w:rPr>
          <w:rFonts w:ascii="Arial" w:hAnsi="Arial" w:cs="Arial"/>
          <w:color w:val="000000"/>
          <w:sz w:val="22"/>
          <w:szCs w:val="22"/>
        </w:rPr>
        <w:t xml:space="preserve">. For simplicity and consistency with previous literature, we start with a Gaussian function of distance. </w:t>
      </w:r>
    </w:p>
    <w:p w14:paraId="02EECD34" w14:textId="30B42E34" w:rsidR="00133BDB" w:rsidRDefault="00133BDB"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 </w:t>
      </w:r>
    </w:p>
    <w:p w14:paraId="0B1DC677" w14:textId="61432551" w:rsidR="009D3818" w:rsidRDefault="00133BDB"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 second technique simulates an n−dimensional phenotype space by randomly placing the </w:t>
      </w:r>
      <w:r>
        <w:rPr>
          <w:rFonts w:ascii="Arial" w:hAnsi="Arial" w:cs="Arial"/>
          <w:color w:val="000000"/>
          <w:sz w:val="22"/>
          <w:szCs w:val="22"/>
        </w:rPr>
        <w:lastRenderedPageBreak/>
        <w:t>ancestor on the surface of the n−ball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p>
    <w:p w14:paraId="69C38F1C" w14:textId="363CE49F" w:rsidR="0062520A" w:rsidRDefault="00A2454E"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add realism to this simulated data</w:t>
      </w:r>
      <w:r w:rsidR="0062520A">
        <w:rPr>
          <w:rFonts w:ascii="Arial" w:hAnsi="Arial" w:cs="Arial"/>
          <w:color w:val="000000"/>
          <w:sz w:val="22"/>
          <w:szCs w:val="22"/>
        </w:rPr>
        <w:t>, we also simulate</w:t>
      </w:r>
      <w:r w:rsidR="006821EB">
        <w:rPr>
          <w:rFonts w:ascii="Arial" w:hAnsi="Arial" w:cs="Arial"/>
          <w:color w:val="000000"/>
          <w:sz w:val="22"/>
          <w:szCs w:val="22"/>
        </w:rPr>
        <w:t xml:space="preserve"> Gaussian</w:t>
      </w:r>
      <w:r w:rsidR="0062520A">
        <w:rPr>
          <w:rFonts w:ascii="Arial" w:hAnsi="Arial" w:cs="Arial"/>
          <w:color w:val="000000"/>
          <w:sz w:val="22"/>
          <w:szCs w:val="22"/>
        </w:rPr>
        <w:t xml:space="preserve"> measurement noise to ensure our estimation can properly handle realistic levels of noise from fitness measurement studies </w:t>
      </w:r>
      <w:r w:rsidR="0062520A">
        <w:rPr>
          <w:rFonts w:ascii="Arial" w:hAnsi="Arial" w:cs="Arial"/>
          <w:color w:val="000000"/>
          <w:sz w:val="22"/>
          <w:szCs w:val="22"/>
        </w:rPr>
        <w:fldChar w:fldCharType="begin" w:fldLock="1"/>
      </w:r>
      <w:r w:rsidR="0062520A">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"mendeley" : { "formattedCitation" : "(Venkataram et al. 2016)", "plainTextFormattedCitation" : "(Venkataram et al. 2016)", "previouslyFormattedCitation" : "(Venkataram et al. 2016)" }, "properties" : { "noteIndex" : 0 }, "schema" : "https://github.com/citation-style-language/schema/raw/master/csl-citation.json" }</w:instrText>
      </w:r>
      <w:r w:rsidR="0062520A">
        <w:rPr>
          <w:rFonts w:ascii="Arial" w:hAnsi="Arial" w:cs="Arial"/>
          <w:color w:val="000000"/>
          <w:sz w:val="22"/>
          <w:szCs w:val="22"/>
        </w:rPr>
        <w:fldChar w:fldCharType="separate"/>
      </w:r>
      <w:r w:rsidR="0062520A" w:rsidRPr="004B0CE4">
        <w:rPr>
          <w:rFonts w:ascii="Arial" w:hAnsi="Arial" w:cs="Arial"/>
          <w:noProof/>
          <w:color w:val="000000"/>
          <w:sz w:val="22"/>
          <w:szCs w:val="22"/>
        </w:rPr>
        <w:t>(Venkataram et al. 2016)</w:t>
      </w:r>
      <w:r w:rsidR="0062520A">
        <w:rPr>
          <w:rFonts w:ascii="Arial" w:hAnsi="Arial" w:cs="Arial"/>
          <w:color w:val="000000"/>
          <w:sz w:val="22"/>
          <w:szCs w:val="22"/>
        </w:rPr>
        <w:fldChar w:fldCharType="end"/>
      </w:r>
      <w:r w:rsidR="0062520A">
        <w:rPr>
          <w:rFonts w:ascii="Arial" w:hAnsi="Arial" w:cs="Arial"/>
          <w:color w:val="000000"/>
          <w:sz w:val="22"/>
          <w:szCs w:val="22"/>
        </w:rPr>
        <w:t>.</w:t>
      </w:r>
    </w:p>
    <w:p w14:paraId="0EE18343" w14:textId="481C9D0F" w:rsid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 xml:space="preserve">Estimation </w:t>
      </w:r>
      <w:commentRangeStart w:id="14"/>
      <w:r w:rsidRPr="00D03ABE">
        <w:rPr>
          <w:rFonts w:ascii="Arial" w:hAnsi="Arial" w:cs="Arial"/>
          <w:i/>
          <w:color w:val="000000"/>
          <w:sz w:val="22"/>
          <w:szCs w:val="22"/>
        </w:rPr>
        <w:t>Methods</w:t>
      </w:r>
      <w:commentRangeEnd w:id="14"/>
      <w:r w:rsidR="003F1DFD">
        <w:rPr>
          <w:rStyle w:val="CommentReference"/>
        </w:rPr>
        <w:commentReference w:id="14"/>
      </w:r>
    </w:p>
    <w:p w14:paraId="7FCE826D" w14:textId="4C3B34A1" w:rsidR="003F1DFD" w:rsidRDefault="008E4F2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phenotypic space of our model from a set of mutants, we use</w:t>
      </w:r>
      <w:r w:rsidR="00CC0C0C">
        <w:rPr>
          <w:rFonts w:ascii="Arial" w:hAnsi="Arial" w:cs="Arial"/>
          <w:color w:val="000000"/>
          <w:sz w:val="22"/>
          <w:szCs w:val="22"/>
        </w:rPr>
        <w:t xml:space="preserve"> an optimization technique on the</w:t>
      </w:r>
      <w:r>
        <w:rPr>
          <w:rFonts w:ascii="Arial" w:hAnsi="Arial" w:cs="Arial"/>
          <w:color w:val="000000"/>
          <w:sz w:val="22"/>
          <w:szCs w:val="22"/>
        </w:rPr>
        <w:t xml:space="preserve"> relative fitness values</w:t>
      </w:r>
      <w:r w:rsidR="00CC0C0C">
        <w:rPr>
          <w:rFonts w:ascii="Arial" w:hAnsi="Arial" w:cs="Arial"/>
          <w:color w:val="000000"/>
          <w:sz w:val="22"/>
          <w:szCs w:val="22"/>
        </w:rPr>
        <w:t xml:space="preserve"> of the set of mutants</w:t>
      </w:r>
      <w:r>
        <w:rPr>
          <w:rFonts w:ascii="Arial" w:hAnsi="Arial" w:cs="Arial"/>
          <w:color w:val="000000"/>
          <w:sz w:val="22"/>
          <w:szCs w:val="22"/>
        </w:rPr>
        <w:t xml:space="preserve"> across subtle environmental perturbat</w:t>
      </w:r>
      <w:r w:rsidR="00CC0C0C">
        <w:rPr>
          <w:rFonts w:ascii="Arial" w:hAnsi="Arial" w:cs="Arial"/>
          <w:color w:val="000000"/>
          <w:sz w:val="22"/>
          <w:szCs w:val="22"/>
        </w:rPr>
        <w:t xml:space="preserve">ions. For a given number of traits </w:t>
      </w:r>
      <w:r w:rsidR="00CC0C0C">
        <w:rPr>
          <w:rFonts w:ascii="Arial" w:hAnsi="Arial" w:cs="Arial"/>
          <w:i/>
          <w:color w:val="000000"/>
          <w:sz w:val="22"/>
          <w:szCs w:val="22"/>
        </w:rPr>
        <w:t>D</w:t>
      </w:r>
      <w:r w:rsidR="00CC0C0C">
        <w:rPr>
          <w:rFonts w:ascii="Arial" w:hAnsi="Arial" w:cs="Arial"/>
          <w:color w:val="000000"/>
          <w:sz w:val="22"/>
          <w:szCs w:val="22"/>
        </w:rPr>
        <w:t>, we aim to find the positions of mutants, optima, and the ancestor that best fits our relative fitness data. We do this by finding the parameters that minimize the function:</w:t>
      </w:r>
    </w:p>
    <w:p w14:paraId="0F87E21E" w14:textId="2972FB8A" w:rsidR="00505574" w:rsidRPr="00505574" w:rsidRDefault="00A76242" w:rsidP="00505574">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6C6CD5AC" w14:textId="25011103" w:rsidR="00505574" w:rsidRDefault="00512255" w:rsidP="008F4A97">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Pr>
          <w:rFonts w:ascii="Arial" w:eastAsiaTheme="minorEastAsia" w:hAnsi="Arial" w:cs="Arial"/>
          <w:color w:val="000000"/>
          <w:sz w:val="22"/>
          <w:szCs w:val="22"/>
        </w:rPr>
        <w:t xml:space="preserve"> a</w:t>
      </w:r>
      <w:r>
        <w:rPr>
          <w:rFonts w:ascii="Arial" w:eastAsiaTheme="minorEastAsia" w:hAnsi="Arial" w:cs="Arial"/>
          <w:color w:val="000000"/>
          <w:sz w:val="22"/>
          <w:szCs w:val="22"/>
        </w:rPr>
        <w:t xml:space="preserve"> measure of the </w:t>
      </w:r>
      <w:commentRangeStart w:id="15"/>
      <w:r>
        <w:rPr>
          <w:rFonts w:ascii="Arial" w:eastAsiaTheme="minorEastAsia" w:hAnsi="Arial" w:cs="Arial"/>
          <w:color w:val="000000"/>
          <w:sz w:val="22"/>
          <w:szCs w:val="22"/>
        </w:rPr>
        <w:t xml:space="preserve">measurement uncertainty (see SI). </w:t>
      </w:r>
      <w:commentRangeEnd w:id="15"/>
      <w:r w:rsidR="00E9642C">
        <w:rPr>
          <w:rStyle w:val="CommentReference"/>
        </w:rPr>
        <w:commentReference w:id="15"/>
      </w:r>
    </w:p>
    <w:p w14:paraId="395CA3FE" w14:textId="582DC4BF" w:rsidR="008E4F25" w:rsidRDefault="005314F6" w:rsidP="008E4F25">
      <w:pPr>
        <w:widowControl w:val="0"/>
        <w:autoSpaceDE w:val="0"/>
        <w:autoSpaceDN w:val="0"/>
        <w:adjustRightInd w:val="0"/>
        <w:spacing w:after="240" w:line="288" w:lineRule="auto"/>
        <w:rPr>
          <w:rFonts w:ascii="Arial" w:hAnsi="Arial" w:cs="Arial"/>
          <w:color w:val="000000"/>
          <w:sz w:val="22"/>
          <w:szCs w:val="22"/>
        </w:rPr>
      </w:pPr>
      <w:r>
        <w:rPr>
          <w:rFonts w:ascii="Arial" w:eastAsiaTheme="minorEastAsia" w:hAnsi="Arial" w:cs="Arial"/>
          <w:color w:val="000000"/>
          <w:sz w:val="22"/>
          <w:szCs w:val="22"/>
        </w:rPr>
        <w:t xml:space="preserve">We use </w:t>
      </w:r>
      <w:r w:rsidR="00512255">
        <w:rPr>
          <w:rFonts w:ascii="Arial" w:eastAsiaTheme="minorEastAsia" w:hAnsi="Arial" w:cs="Arial"/>
          <w:color w:val="000000"/>
          <w:sz w:val="22"/>
          <w:szCs w:val="22"/>
        </w:rPr>
        <w:t>a global optimization technique to find the parameter values minimize this scor</w:t>
      </w:r>
      <w:r>
        <w:rPr>
          <w:rFonts w:ascii="Arial" w:eastAsiaTheme="minorEastAsia" w:hAnsi="Arial" w:cs="Arial"/>
          <w:color w:val="000000"/>
          <w:sz w:val="22"/>
          <w:szCs w:val="22"/>
        </w:rPr>
        <w:t>e for each number of dimensions.</w:t>
      </w:r>
      <w:r>
        <w:rPr>
          <w:rFonts w:ascii="Arial" w:hAnsi="Arial" w:cs="Arial"/>
          <w:color w:val="000000"/>
          <w:sz w:val="22"/>
          <w:szCs w:val="22"/>
        </w:rPr>
        <w:t xml:space="preserve"> </w:t>
      </w:r>
      <w:r w:rsidR="008E4F25">
        <w:rPr>
          <w:rFonts w:ascii="Arial" w:hAnsi="Arial" w:cs="Arial"/>
          <w:color w:val="000000"/>
          <w:sz w:val="22"/>
          <w:szCs w:val="22"/>
        </w:rPr>
        <w:t>To estimate the number of dimensions and avoid overfitting, we use a</w:t>
      </w:r>
      <w:r w:rsidR="00C53EE7">
        <w:rPr>
          <w:rFonts w:ascii="Arial" w:hAnsi="Arial" w:cs="Arial"/>
          <w:color w:val="000000"/>
          <w:sz w:val="22"/>
          <w:szCs w:val="22"/>
        </w:rPr>
        <w:t xml:space="preserve"> 5-fold</w:t>
      </w:r>
      <w:r w:rsidR="008E4F25">
        <w:rPr>
          <w:rFonts w:ascii="Arial" w:hAnsi="Arial" w:cs="Arial"/>
          <w:color w:val="000000"/>
          <w:sz w:val="22"/>
          <w:szCs w:val="22"/>
        </w:rPr>
        <w:t xml:space="preserve"> </w:t>
      </w:r>
      <w:r w:rsidR="00C53EE7">
        <w:rPr>
          <w:rFonts w:ascii="Arial" w:hAnsi="Arial" w:cs="Arial"/>
          <w:color w:val="000000"/>
          <w:sz w:val="22"/>
          <w:szCs w:val="22"/>
        </w:rPr>
        <w:t>bi-</w:t>
      </w:r>
      <w:r w:rsidR="008E4F25">
        <w:rPr>
          <w:rFonts w:ascii="Arial" w:hAnsi="Arial" w:cs="Arial"/>
          <w:color w:val="000000"/>
          <w:sz w:val="22"/>
          <w:szCs w:val="22"/>
        </w:rPr>
        <w:t>cross validation scheme</w:t>
      </w:r>
      <w:r w:rsidR="00C53EE7">
        <w:rPr>
          <w:rFonts w:ascii="Arial" w:hAnsi="Arial" w:cs="Arial"/>
          <w:color w:val="000000"/>
          <w:sz w:val="22"/>
          <w:szCs w:val="22"/>
        </w:rPr>
        <w:t xml:space="preserve"> (Fig. 2) analogous to that used for Singular Value Decomposition</w:t>
      </w:r>
      <w:r w:rsidR="00C53EE7">
        <w:rPr>
          <w:rFonts w:ascii="Arial" w:hAnsi="Arial" w:cs="Arial"/>
          <w:color w:val="000000"/>
          <w:sz w:val="22"/>
          <w:szCs w:val="22"/>
        </w:rPr>
        <w:fldChar w:fldCharType="begin" w:fldLock="1"/>
      </w:r>
      <w:r w:rsidR="00C53EE7">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 "properties" : { "noteIndex" : 0 }, "schema" : "https://github.com/citation-style-language/schema/raw/master/csl-citation.json" }</w:instrText>
      </w:r>
      <w:r w:rsidR="00C53EE7">
        <w:rPr>
          <w:rFonts w:ascii="Arial" w:hAnsi="Arial" w:cs="Arial"/>
          <w:color w:val="000000"/>
          <w:sz w:val="22"/>
          <w:szCs w:val="22"/>
        </w:rPr>
        <w:fldChar w:fldCharType="separate"/>
      </w:r>
      <w:r w:rsidR="00C53EE7" w:rsidRPr="00C53EE7">
        <w:rPr>
          <w:rFonts w:ascii="Arial" w:hAnsi="Arial" w:cs="Arial"/>
          <w:noProof/>
          <w:color w:val="000000"/>
          <w:sz w:val="22"/>
          <w:szCs w:val="22"/>
        </w:rPr>
        <w:t>(Owen &amp; Perry 2009)</w:t>
      </w:r>
      <w:r w:rsidR="00C53EE7">
        <w:rPr>
          <w:rFonts w:ascii="Arial" w:hAnsi="Arial" w:cs="Arial"/>
          <w:color w:val="000000"/>
          <w:sz w:val="22"/>
          <w:szCs w:val="22"/>
        </w:rPr>
        <w:fldChar w:fldCharType="end"/>
      </w:r>
      <w:r w:rsidR="00C53EE7">
        <w:rPr>
          <w:rFonts w:ascii="Arial" w:hAnsi="Arial" w:cs="Arial"/>
          <w:color w:val="000000"/>
          <w:sz w:val="22"/>
          <w:szCs w:val="22"/>
        </w:rPr>
        <w:t>. W</w:t>
      </w:r>
      <w:r w:rsidR="008E4F25">
        <w:rPr>
          <w:rFonts w:ascii="Arial" w:hAnsi="Arial" w:cs="Arial"/>
          <w:color w:val="000000"/>
          <w:sz w:val="22"/>
          <w:szCs w:val="22"/>
        </w:rPr>
        <w:t>e divide our data into 5 distinct sets (</w:t>
      </w:r>
      <w:r w:rsidR="000B4D81">
        <w:rPr>
          <w:rFonts w:ascii="Arial" w:hAnsi="Arial" w:cs="Arial"/>
          <w:color w:val="000000"/>
          <w:sz w:val="22"/>
          <w:szCs w:val="22"/>
        </w:rPr>
        <w:t>250 mutants into 5 groups of 50 and 50 conditions into 5 groups of 10</w:t>
      </w:r>
      <w:r w:rsidR="008E4F25">
        <w:rPr>
          <w:rFonts w:ascii="Arial" w:hAnsi="Arial" w:cs="Arial"/>
          <w:color w:val="000000"/>
          <w:sz w:val="22"/>
          <w:szCs w:val="22"/>
        </w:rPr>
        <w:t>).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t>
      </w:r>
      <w:r w:rsidR="004A5E3E">
        <w:rPr>
          <w:rFonts w:ascii="Arial" w:hAnsi="Arial" w:cs="Arial"/>
          <w:color w:val="000000"/>
          <w:sz w:val="22"/>
          <w:szCs w:val="22"/>
        </w:rPr>
        <w:t xml:space="preserve">ted for each of the 5 test sets, and we pick the </w:t>
      </w:r>
      <w:r w:rsidR="00C53EE7">
        <w:rPr>
          <w:rFonts w:ascii="Arial" w:hAnsi="Arial" w:cs="Arial"/>
          <w:color w:val="000000"/>
          <w:sz w:val="22"/>
          <w:szCs w:val="22"/>
        </w:rPr>
        <w:t xml:space="preserve">model with the </w:t>
      </w:r>
      <w:r w:rsidR="00815BD3">
        <w:rPr>
          <w:rFonts w:ascii="Arial" w:hAnsi="Arial" w:cs="Arial"/>
          <w:color w:val="000000"/>
          <w:sz w:val="22"/>
          <w:szCs w:val="22"/>
        </w:rPr>
        <w:t xml:space="preserve">best average </w:t>
      </w:r>
      <w:r w:rsidR="00815BD3">
        <w:rPr>
          <w:rFonts w:ascii="Arial" w:hAnsi="Arial" w:cs="Arial"/>
          <w:color w:val="000000"/>
          <w:sz w:val="22"/>
          <w:szCs w:val="22"/>
        </w:rPr>
        <w:lastRenderedPageBreak/>
        <w:t>predictive ability across all 5 folds.</w:t>
      </w:r>
    </w:p>
    <w:p w14:paraId="2045B09E" w14:textId="1F6D7BF4" w:rsidR="005314F6" w:rsidRDefault="00815BD3" w:rsidP="008E4F25">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[transition paragraph?</w:t>
      </w:r>
      <w:r w:rsidR="005314F6">
        <w:rPr>
          <w:rFonts w:ascii="Arial" w:hAnsi="Arial" w:cs="Arial"/>
          <w:color w:val="000000"/>
          <w:sz w:val="22"/>
          <w:szCs w:val="22"/>
        </w:rPr>
        <w:t>]</w:t>
      </w:r>
    </w:p>
    <w:p w14:paraId="22411189" w14:textId="6A071A44"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16"/>
      <w:r>
        <w:rPr>
          <w:rFonts w:ascii="Arial" w:hAnsi="Arial" w:cs="Arial"/>
          <w:b/>
          <w:bCs/>
          <w:color w:val="000000"/>
          <w:sz w:val="22"/>
          <w:szCs w:val="22"/>
        </w:rPr>
        <w:t>Results</w:t>
      </w:r>
      <w:commentRangeEnd w:id="16"/>
      <w:r w:rsidR="00D03ABE">
        <w:rPr>
          <w:rStyle w:val="CommentReference"/>
        </w:rPr>
        <w:commentReference w:id="16"/>
      </w:r>
    </w:p>
    <w:p w14:paraId="658B0AD7" w14:textId="11CC8B59" w:rsidR="00AB1A44" w:rsidRDefault="00AB1A44"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noProof/>
          <w:color w:val="000000"/>
          <w:sz w:val="22"/>
          <w:szCs w:val="22"/>
        </w:rPr>
        <w:drawing>
          <wp:anchor distT="0" distB="0" distL="114300" distR="114300" simplePos="0" relativeHeight="251659264" behindDoc="0" locked="0" layoutInCell="1" allowOverlap="1" wp14:anchorId="0F2FA0CE" wp14:editId="69E98358">
            <wp:simplePos x="0" y="0"/>
            <wp:positionH relativeFrom="column">
              <wp:posOffset>168275</wp:posOffset>
            </wp:positionH>
            <wp:positionV relativeFrom="paragraph">
              <wp:posOffset>346710</wp:posOffset>
            </wp:positionV>
            <wp:extent cx="5632450" cy="4233545"/>
            <wp:effectExtent l="0" t="0" r="6350" b="8255"/>
            <wp:wrapTopAndBottom/>
            <wp:docPr id="2" name="Picture 2" descr="../DissertationProposal/method_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ertationProposal/method_fig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423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68E32" w14:textId="0D7D0F9C" w:rsidR="006559E7" w:rsidRPr="00DC20FE" w:rsidRDefault="006559E7" w:rsidP="00DC20FE">
      <w:pPr>
        <w:widowControl w:val="0"/>
        <w:autoSpaceDE w:val="0"/>
        <w:autoSpaceDN w:val="0"/>
        <w:adjustRightInd w:val="0"/>
        <w:spacing w:after="240"/>
        <w:jc w:val="both"/>
        <w:rPr>
          <w:rFonts w:ascii="Arial" w:hAnsi="Arial" w:cs="Arial"/>
          <w:color w:val="000000"/>
          <w:sz w:val="20"/>
          <w:szCs w:val="20"/>
        </w:rPr>
      </w:pPr>
      <w:r w:rsidRPr="006559E7">
        <w:rPr>
          <w:rFonts w:ascii="Arial" w:hAnsi="Arial" w:cs="Arial"/>
          <w:b/>
          <w:color w:val="000000"/>
          <w:sz w:val="20"/>
          <w:szCs w:val="20"/>
        </w:rPr>
        <w:t>Figure 2. Cross validation scheme and simulation results. 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17"/>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17"/>
      <w:r w:rsidR="00D03ABE">
        <w:rPr>
          <w:rStyle w:val="CommentReference"/>
        </w:rPr>
        <w:commentReference w:id="17"/>
      </w:r>
      <w:r w:rsidRPr="006559E7">
        <w:rPr>
          <w:rFonts w:ascii="Arial" w:hAnsi="Arial" w:cs="Arial"/>
          <w:color w:val="000000"/>
          <w:sz w:val="20"/>
          <w:szCs w:val="20"/>
        </w:rPr>
        <w:t xml:space="preserve">of the estimated dimensionality and true dimensionality </w:t>
      </w:r>
      <w:r w:rsidR="00DC20FE">
        <w:rPr>
          <w:rFonts w:ascii="Arial" w:hAnsi="Arial" w:cs="Arial"/>
          <w:color w:val="000000"/>
          <w:sz w:val="20"/>
          <w:szCs w:val="20"/>
        </w:rPr>
        <w:t>across various simulations with simulated measurement error of (</w:t>
      </w:r>
      <m:oMath>
        <m:sSup>
          <m:sSupPr>
            <m:ctrlPr>
              <w:rPr>
                <w:rFonts w:ascii="Cambria Math" w:hAnsi="Cambria Math" w:cs="Arial"/>
                <w:i/>
                <w:color w:val="000000"/>
                <w:sz w:val="20"/>
                <w:szCs w:val="20"/>
              </w:rPr>
            </m:ctrlPr>
          </m:sSupPr>
          <m:e>
            <m:r>
              <w:rPr>
                <w:rFonts w:ascii="Cambria Math" w:hAnsi="Cambria Math" w:cs="Arial"/>
                <w:color w:val="000000"/>
                <w:sz w:val="20"/>
                <w:szCs w:val="20"/>
              </w:rPr>
              <m:t>σ</m:t>
            </m:r>
          </m:e>
          <m:sup>
            <m:r>
              <w:rPr>
                <w:rFonts w:ascii="Cambria Math" w:hAnsi="Cambria Math" w:cs="Arial"/>
                <w:color w:val="000000"/>
                <w:sz w:val="20"/>
                <w:szCs w:val="20"/>
              </w:rPr>
              <m:t>2</m:t>
            </m:r>
          </m:sup>
        </m:sSup>
        <m:r>
          <w:rPr>
            <w:rFonts w:ascii="Cambria Math" w:hAnsi="Cambria Math" w:cs="Arial"/>
            <w:color w:val="000000"/>
            <w:sz w:val="20"/>
            <w:szCs w:val="20"/>
          </w:rPr>
          <m:t>=0.01)</m:t>
        </m:r>
      </m:oMath>
      <w:r w:rsidR="00DC20FE">
        <w:rPr>
          <w:rFonts w:ascii="Arial" w:hAnsi="Arial" w:cs="Arial"/>
          <w:color w:val="000000"/>
          <w:sz w:val="20"/>
          <w:szCs w:val="20"/>
        </w:rPr>
        <w:t xml:space="preserve">. </w:t>
      </w:r>
      <w:commentRangeStart w:id="18"/>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18"/>
      <w:r w:rsidR="00D03ABE">
        <w:rPr>
          <w:rStyle w:val="CommentReference"/>
        </w:rPr>
        <w:commentReference w:id="18"/>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02C89B88" w14:textId="650359FD" w:rsidR="00D03ABE" w:rsidRDefault="00D03ABE" w:rsidP="008F4A97">
      <w:pPr>
        <w:widowControl w:val="0"/>
        <w:autoSpaceDE w:val="0"/>
        <w:autoSpaceDN w:val="0"/>
        <w:adjustRightInd w:val="0"/>
        <w:spacing w:after="240" w:line="288" w:lineRule="auto"/>
        <w:rPr>
          <w:rFonts w:ascii="Arial" w:hAnsi="Arial" w:cs="Arial"/>
          <w:color w:val="000000"/>
          <w:sz w:val="22"/>
          <w:szCs w:val="22"/>
        </w:rPr>
      </w:pPr>
      <w:commentRangeStart w:id="19"/>
      <w:r>
        <w:rPr>
          <w:rFonts w:ascii="Arial" w:hAnsi="Arial" w:cs="Arial"/>
          <w:i/>
          <w:color w:val="000000"/>
          <w:sz w:val="22"/>
          <w:szCs w:val="22"/>
        </w:rPr>
        <w:t>Result 1: In simplest cases, our method works</w:t>
      </w:r>
      <w:commentRangeEnd w:id="19"/>
      <w:r w:rsidR="00FA680D">
        <w:rPr>
          <w:rStyle w:val="CommentReference"/>
        </w:rPr>
        <w:commentReference w:id="19"/>
      </w:r>
    </w:p>
    <w:p w14:paraId="4CA037D9" w14:textId="30A5DC8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R1a: we capture the correct number of dimensions</w:t>
      </w:r>
    </w:p>
    <w:p w14:paraId="398B50C1" w14:textId="443F13D5"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lastRenderedPageBreak/>
        <w:t>R1b: we capture a reasonable space</w:t>
      </w:r>
    </w:p>
    <w:p w14:paraId="660AB7EE" w14:textId="1A77D3EB"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R1c: we capture</w:t>
      </w:r>
      <w:r w:rsidR="00AE5D6D">
        <w:rPr>
          <w:rFonts w:ascii="Arial" w:hAnsi="Arial" w:cs="Arial"/>
          <w:i/>
          <w:color w:val="000000"/>
          <w:sz w:val="22"/>
          <w:szCs w:val="22"/>
        </w:rPr>
        <w:t xml:space="preserve"> “</w:t>
      </w:r>
      <w:r w:rsidR="002D14C9">
        <w:rPr>
          <w:rFonts w:ascii="Arial" w:hAnsi="Arial" w:cs="Arial"/>
          <w:i/>
          <w:color w:val="000000"/>
          <w:sz w:val="22"/>
          <w:szCs w:val="22"/>
        </w:rPr>
        <w:t>true”</w:t>
      </w:r>
      <w:r w:rsidRPr="00D03ABE">
        <w:rPr>
          <w:rFonts w:ascii="Arial" w:hAnsi="Arial" w:cs="Arial"/>
          <w:i/>
          <w:color w:val="000000"/>
          <w:sz w:val="22"/>
          <w:szCs w:val="22"/>
        </w:rPr>
        <w:t xml:space="preserve"> fitness better </w:t>
      </w:r>
      <w:r w:rsidR="006F1A0B">
        <w:rPr>
          <w:rFonts w:ascii="Arial" w:hAnsi="Arial" w:cs="Arial"/>
          <w:i/>
          <w:color w:val="000000"/>
          <w:sz w:val="22"/>
          <w:szCs w:val="22"/>
        </w:rPr>
        <w:t>than</w:t>
      </w:r>
      <w:r w:rsidRPr="00D03ABE">
        <w:rPr>
          <w:rFonts w:ascii="Arial" w:hAnsi="Arial" w:cs="Arial"/>
          <w:i/>
          <w:color w:val="000000"/>
          <w:sz w:val="22"/>
          <w:szCs w:val="22"/>
        </w:rPr>
        <w:t xml:space="preserve"> </w:t>
      </w:r>
      <w:r w:rsidR="006F1A0B">
        <w:rPr>
          <w:rFonts w:ascii="Arial" w:hAnsi="Arial" w:cs="Arial"/>
          <w:i/>
          <w:color w:val="000000"/>
          <w:sz w:val="22"/>
          <w:szCs w:val="22"/>
        </w:rPr>
        <w:t>the simulated error</w:t>
      </w:r>
    </w:p>
    <w:p w14:paraId="683BB134" w14:textId="4A55736F"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computational method accurately estimates the true number of dimensions using this method (Fig 2B), particularly for a low number of dimensions in preliminary simulations. Moreover, it seems like our method, if anything, is prone to overestimating the number of dimensions, indicating that we should be confident that a result is an upper bound on the true underlying dimensionality. </w:t>
      </w:r>
    </w:p>
    <w:p w14:paraId="550A16E5" w14:textId="4AF7CEAC"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addition to our models estimating the true dimensionality of simulated data well, it is also able to accurately estimate the relative fitness of test data (Fig. 2C), fitting the underlying simulated data better than the noisy measurements passed into the model. This means that our cross validation scheme properly accounts for measurement error and finds the true underlying fitness values. </w:t>
      </w:r>
    </w:p>
    <w:p w14:paraId="4B275A46" w14:textId="31461F82" w:rsidR="001F70EB" w:rsidRDefault="00D03ABE"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2: </w:t>
      </w:r>
      <w:r w:rsidR="00FA680D">
        <w:rPr>
          <w:rFonts w:ascii="Arial" w:hAnsi="Arial" w:cs="Arial"/>
          <w:i/>
          <w:color w:val="000000"/>
          <w:sz w:val="22"/>
          <w:szCs w:val="22"/>
        </w:rPr>
        <w:t>Sensitivity/detectability (“dispersion” vs. measurement error drives this).</w:t>
      </w:r>
    </w:p>
    <w:p w14:paraId="326596E9" w14:textId="34C78F7B" w:rsidR="00D61852" w:rsidRDefault="00D61852" w:rsidP="00D61852">
      <w:pPr>
        <w:widowControl w:val="0"/>
        <w:autoSpaceDE w:val="0"/>
        <w:autoSpaceDN w:val="0"/>
        <w:adjustRightInd w:val="0"/>
        <w:spacing w:after="240" w:line="288" w:lineRule="auto"/>
        <w:rPr>
          <w:rFonts w:ascii="Arial" w:hAnsi="Arial" w:cs="Arial"/>
          <w:color w:val="000000"/>
          <w:sz w:val="22"/>
          <w:szCs w:val="22"/>
        </w:rPr>
      </w:pPr>
      <w:r w:rsidRPr="00D61852">
        <w:rPr>
          <w:rFonts w:ascii="Arial" w:hAnsi="Arial" w:cs="Arial"/>
          <w:color w:val="000000"/>
          <w:sz w:val="22"/>
          <w:szCs w:val="22"/>
        </w:rPr>
        <w:t>The 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20"/>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20"/>
      <w:r w:rsidR="004016B4">
        <w:rPr>
          <w:rStyle w:val="CommentReference"/>
        </w:rPr>
        <w:commentReference w:id="20"/>
      </w:r>
    </w:p>
    <w:p w14:paraId="41774390" w14:textId="6E9CABDF" w:rsidR="00D03ABE"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[TBD] but 2a could be selection and 2b could be mutation. Maybe show some figure to explain rescaling in terms of fitness. Probably include something </w:t>
      </w:r>
      <w:r w:rsidR="007A5EDE">
        <w:rPr>
          <w:rFonts w:ascii="Arial" w:hAnsi="Arial" w:cs="Arial"/>
          <w:i/>
          <w:color w:val="000000"/>
          <w:sz w:val="22"/>
          <w:szCs w:val="22"/>
        </w:rPr>
        <w:t>about measurement error in here (and how measurement error x anisotropy effect sensitivity)</w:t>
      </w:r>
    </w:p>
    <w:p w14:paraId="58906C07" w14:textId="2D2972D2" w:rsidR="002C360E" w:rsidRPr="00D03ABE" w:rsidRDefault="002C360E" w:rsidP="008F4A97">
      <w:pPr>
        <w:widowControl w:val="0"/>
        <w:autoSpaceDE w:val="0"/>
        <w:autoSpaceDN w:val="0"/>
        <w:adjustRightInd w:val="0"/>
        <w:spacing w:after="240" w:line="288" w:lineRule="auto"/>
        <w:rPr>
          <w:rFonts w:ascii="Arial" w:hAnsi="Arial" w:cs="Arial"/>
          <w:i/>
          <w:color w:val="000000"/>
          <w:sz w:val="22"/>
          <w:szCs w:val="22"/>
        </w:rPr>
      </w:pPr>
      <w:commentRangeStart w:id="21"/>
      <w:r>
        <w:rPr>
          <w:rFonts w:ascii="Arial" w:hAnsi="Arial" w:cs="Arial"/>
          <w:i/>
          <w:color w:val="000000"/>
          <w:sz w:val="22"/>
          <w:szCs w:val="22"/>
        </w:rPr>
        <w:t>Somewhere, need a section on the results of non-subtle perturbations?</w:t>
      </w:r>
      <w:commentRangeEnd w:id="21"/>
      <w:r>
        <w:rPr>
          <w:rStyle w:val="CommentReference"/>
        </w:rPr>
        <w:commentReference w:id="21"/>
      </w:r>
    </w:p>
    <w:p w14:paraId="17D37573" w14:textId="264D853C" w:rsidR="00A76242"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3: </w:t>
      </w:r>
      <w:r w:rsidR="00FA680D">
        <w:rPr>
          <w:rFonts w:ascii="Arial" w:hAnsi="Arial" w:cs="Arial"/>
          <w:i/>
          <w:color w:val="000000"/>
          <w:sz w:val="22"/>
          <w:szCs w:val="22"/>
        </w:rPr>
        <w:t>New things we can learn from such an approach</w:t>
      </w:r>
    </w:p>
    <w:p w14:paraId="1864B626" w14:textId="0E42AA16" w:rsidR="00FA680D" w:rsidRDefault="00FA680D"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R3a. Identification of “peculiar” behavior of particular combinations of mutants + conditions</w:t>
      </w:r>
      <w:r w:rsidR="00A76242">
        <w:rPr>
          <w:rFonts w:ascii="Arial" w:hAnsi="Arial" w:cs="Arial"/>
          <w:i/>
          <w:color w:val="00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508EFDDF" w:rsidR="003136F5" w:rsidRDefault="006F1A0B" w:rsidP="008F4A97">
      <w:pPr>
        <w:widowControl w:val="0"/>
        <w:autoSpaceDE w:val="0"/>
        <w:autoSpaceDN w:val="0"/>
        <w:adjustRightInd w:val="0"/>
        <w:spacing w:after="240" w:line="288" w:lineRule="auto"/>
        <w:rPr>
          <w:rFonts w:ascii="Arial" w:hAnsi="Arial" w:cs="Arial"/>
          <w:i/>
          <w:color w:val="000000"/>
          <w:sz w:val="22"/>
          <w:szCs w:val="22"/>
        </w:rPr>
      </w:pPr>
      <w:commentRangeStart w:id="22"/>
      <w:r>
        <w:rPr>
          <w:rFonts w:ascii="Arial" w:hAnsi="Arial" w:cs="Arial"/>
          <w:i/>
          <w:color w:val="000000"/>
          <w:sz w:val="22"/>
          <w:szCs w:val="22"/>
        </w:rPr>
        <w:t xml:space="preserve">Result 4: </w:t>
      </w:r>
      <w:r w:rsidR="00C416F9">
        <w:rPr>
          <w:rFonts w:ascii="Arial" w:hAnsi="Arial" w:cs="Arial"/>
          <w:i/>
          <w:color w:val="000000"/>
          <w:sz w:val="22"/>
          <w:szCs w:val="22"/>
        </w:rPr>
        <w:t xml:space="preserve">Application to </w:t>
      </w:r>
      <w:proofErr w:type="spellStart"/>
      <w:r w:rsidR="00C416F9">
        <w:rPr>
          <w:rFonts w:ascii="Arial" w:hAnsi="Arial" w:cs="Arial"/>
          <w:i/>
          <w:color w:val="000000"/>
          <w:sz w:val="22"/>
          <w:szCs w:val="22"/>
        </w:rPr>
        <w:t>Hillenmeyer</w:t>
      </w:r>
      <w:proofErr w:type="spellEnd"/>
      <w:r w:rsidR="00C416F9">
        <w:rPr>
          <w:rFonts w:ascii="Arial" w:hAnsi="Arial" w:cs="Arial"/>
          <w:i/>
          <w:color w:val="000000"/>
          <w:sz w:val="22"/>
          <w:szCs w:val="22"/>
        </w:rPr>
        <w:t xml:space="preserve"> data?</w:t>
      </w:r>
      <w:commentRangeEnd w:id="22"/>
      <w:r w:rsidR="00512255">
        <w:rPr>
          <w:rStyle w:val="CommentReference"/>
        </w:rPr>
        <w:commentReference w:id="22"/>
      </w:r>
    </w:p>
    <w:p w14:paraId="0A567E90" w14:textId="77777777" w:rsidR="004B0CE4" w:rsidRDefault="008F4A97"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08570A" w:rsidRDefault="0008570A" w:rsidP="004B0CE4">
      <w:pPr>
        <w:widowControl w:val="0"/>
        <w:autoSpaceDE w:val="0"/>
        <w:autoSpaceDN w:val="0"/>
        <w:adjustRightInd w:val="0"/>
        <w:ind w:left="480" w:hanging="480"/>
        <w:rPr>
          <w:rFonts w:ascii="Arial" w:hAnsi="Arial" w:cs="Arial"/>
          <w:bCs/>
          <w:color w:val="000000"/>
          <w:sz w:val="22"/>
          <w:szCs w:val="22"/>
        </w:rPr>
      </w:pPr>
      <w:r>
        <w:rPr>
          <w:rFonts w:ascii="Arial" w:hAnsi="Arial" w:cs="Arial"/>
          <w:bCs/>
          <w:color w:val="000000"/>
          <w:sz w:val="22"/>
          <w:szCs w:val="22"/>
        </w:rPr>
        <w:lastRenderedPageBreak/>
        <w:t xml:space="preserve">[awesome discussion of </w:t>
      </w:r>
      <w:r w:rsidR="00C867FB">
        <w:rPr>
          <w:rFonts w:ascii="Arial" w:hAnsi="Arial" w:cs="Arial"/>
          <w:bCs/>
          <w:color w:val="000000"/>
          <w:sz w:val="22"/>
          <w:szCs w:val="22"/>
        </w:rPr>
        <w:t xml:space="preserve">this paper </w:t>
      </w:r>
      <w:r>
        <w:rPr>
          <w:rFonts w:ascii="Arial" w:hAnsi="Arial" w:cs="Arial"/>
          <w:bCs/>
          <w:color w:val="000000"/>
          <w:sz w:val="22"/>
          <w:szCs w:val="22"/>
        </w:rPr>
        <w:t>+ upcoming amazing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1841E3EE" w14:textId="32D1D011"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5FFA36D6" w14:textId="78475DDD" w:rsidR="00C53EE7" w:rsidRPr="00C53EE7" w:rsidRDefault="004B0CE4" w:rsidP="00C53EE7">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C53EE7" w:rsidRPr="00C53EE7">
        <w:rPr>
          <w:rFonts w:ascii="Arial" w:eastAsia="Times New Roman" w:hAnsi="Arial" w:cs="Arial"/>
          <w:noProof/>
          <w:sz w:val="22"/>
        </w:rPr>
        <w:t xml:space="preserve">Bataillon, T. &amp; Bailey, S.F., 2014. Effects of new mutations on fitness: Insights from models and data. </w:t>
      </w:r>
      <w:r w:rsidR="00C53EE7" w:rsidRPr="00C53EE7">
        <w:rPr>
          <w:rFonts w:ascii="Arial" w:eastAsia="Times New Roman" w:hAnsi="Arial" w:cs="Arial"/>
          <w:i/>
          <w:iCs/>
          <w:noProof/>
          <w:sz w:val="22"/>
        </w:rPr>
        <w:t>Annals of the New York Academy of Sciences</w:t>
      </w:r>
      <w:r w:rsidR="00C53EE7" w:rsidRPr="00C53EE7">
        <w:rPr>
          <w:rFonts w:ascii="Arial" w:eastAsia="Times New Roman" w:hAnsi="Arial" w:cs="Arial"/>
          <w:noProof/>
          <w:sz w:val="22"/>
        </w:rPr>
        <w:t>, 1320(1), pp.76–92.</w:t>
      </w:r>
    </w:p>
    <w:p w14:paraId="1D16A84E"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C53EE7">
        <w:rPr>
          <w:rFonts w:ascii="Arial" w:eastAsia="Times New Roman" w:hAnsi="Arial" w:cs="Arial"/>
          <w:i/>
          <w:iCs/>
          <w:noProof/>
          <w:sz w:val="22"/>
        </w:rPr>
        <w:t>Genetics</w:t>
      </w:r>
      <w:r w:rsidRPr="00C53EE7">
        <w:rPr>
          <w:rFonts w:ascii="Arial" w:eastAsia="Times New Roman" w:hAnsi="Arial" w:cs="Arial"/>
          <w:noProof/>
          <w:sz w:val="22"/>
        </w:rPr>
        <w:t>, 203(2), pp.847–862.</w:t>
      </w:r>
    </w:p>
    <w:p w14:paraId="094375C8"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Chou, H.-H. et al., 2011. Diminishing Returns Epistasis Among Beneficial Mutations Decelerates Adaptation. </w:t>
      </w:r>
      <w:r w:rsidRPr="00C53EE7">
        <w:rPr>
          <w:rFonts w:ascii="Arial" w:eastAsia="Times New Roman" w:hAnsi="Arial" w:cs="Arial"/>
          <w:i/>
          <w:iCs/>
          <w:noProof/>
          <w:sz w:val="22"/>
        </w:rPr>
        <w:t>Science</w:t>
      </w:r>
      <w:r w:rsidRPr="00C53EE7">
        <w:rPr>
          <w:rFonts w:ascii="Arial" w:eastAsia="Times New Roman" w:hAnsi="Arial" w:cs="Arial"/>
          <w:noProof/>
          <w:sz w:val="22"/>
        </w:rPr>
        <w:t>, 332(6034), pp.1190–1192. Available at: http://www.ncbi.nlm.nih.gov/pubmed/21636771%0Ahttp://www.pubmedcentral.nih.gov/articlerender.fcgi?artid=PMC3244271%0Ahttp://www.sciencemag.org/cgi/doi/10.1126/science.1203799.</w:t>
      </w:r>
    </w:p>
    <w:p w14:paraId="7C0A2B08"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Fisher, R.A., 1930. </w:t>
      </w:r>
      <w:r w:rsidRPr="00C53EE7">
        <w:rPr>
          <w:rFonts w:ascii="Arial" w:eastAsia="Times New Roman" w:hAnsi="Arial" w:cs="Arial"/>
          <w:i/>
          <w:iCs/>
          <w:noProof/>
          <w:sz w:val="22"/>
        </w:rPr>
        <w:t>The Genetical Theory of Natural Selection</w:t>
      </w:r>
      <w:r w:rsidRPr="00C53EE7">
        <w:rPr>
          <w:rFonts w:ascii="Arial" w:eastAsia="Times New Roman" w:hAnsi="Arial" w:cs="Arial"/>
          <w:noProof/>
          <w:sz w:val="22"/>
        </w:rPr>
        <w:t>, Oxford: Oxford University Press.</w:t>
      </w:r>
    </w:p>
    <w:p w14:paraId="2D21C6A5"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Levy, S.F. et al., 2015. Quantitative evolutionary dynamics using high-resolution lineage tracking. </w:t>
      </w:r>
      <w:r w:rsidRPr="00C53EE7">
        <w:rPr>
          <w:rFonts w:ascii="Arial" w:eastAsia="Times New Roman" w:hAnsi="Arial" w:cs="Arial"/>
          <w:i/>
          <w:iCs/>
          <w:noProof/>
          <w:sz w:val="22"/>
        </w:rPr>
        <w:t>Nature</w:t>
      </w:r>
      <w:r w:rsidRPr="00C53EE7">
        <w:rPr>
          <w:rFonts w:ascii="Arial" w:eastAsia="Times New Roman" w:hAnsi="Arial" w:cs="Arial"/>
          <w:noProof/>
          <w:sz w:val="22"/>
        </w:rPr>
        <w:t>, advance on, pp.1–78. Available at: http://dx.doi.org/10.1038/nature14279.</w:t>
      </w:r>
    </w:p>
    <w:p w14:paraId="03CE81C9"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Li, Y. et al., 2018. Hidden Complexity of Yeast Adaptation under Simple Evolutionary Conditions. </w:t>
      </w:r>
      <w:r w:rsidRPr="00C53EE7">
        <w:rPr>
          <w:rFonts w:ascii="Arial" w:eastAsia="Times New Roman" w:hAnsi="Arial" w:cs="Arial"/>
          <w:i/>
          <w:iCs/>
          <w:noProof/>
          <w:sz w:val="22"/>
        </w:rPr>
        <w:t>Current Biology</w:t>
      </w:r>
      <w:r w:rsidRPr="00C53EE7">
        <w:rPr>
          <w:rFonts w:ascii="Arial" w:eastAsia="Times New Roman" w:hAnsi="Arial" w:cs="Arial"/>
          <w:noProof/>
          <w:sz w:val="22"/>
        </w:rPr>
        <w:t>, 28(4), p.515–525.e6. Available at: https://doi.org/10.1016/j.cub.2018.01.009.</w:t>
      </w:r>
    </w:p>
    <w:p w14:paraId="2455A755"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Lourenço, J.M., Galtier, N. &amp; Glémin, S., 2011. Complexity, Pleiotropy, and the Fitness Effect of Mutations. </w:t>
      </w:r>
      <w:r w:rsidRPr="00C53EE7">
        <w:rPr>
          <w:rFonts w:ascii="Arial" w:eastAsia="Times New Roman" w:hAnsi="Arial" w:cs="Arial"/>
          <w:i/>
          <w:iCs/>
          <w:noProof/>
          <w:sz w:val="22"/>
        </w:rPr>
        <w:t>Evolution</w:t>
      </w:r>
      <w:r w:rsidRPr="00C53EE7">
        <w:rPr>
          <w:rFonts w:ascii="Arial" w:eastAsia="Times New Roman" w:hAnsi="Arial" w:cs="Arial"/>
          <w:noProof/>
          <w:sz w:val="22"/>
        </w:rPr>
        <w:t>, 65(6), pp.1559–1571.</w:t>
      </w:r>
    </w:p>
    <w:p w14:paraId="05011AE9"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C53EE7">
        <w:rPr>
          <w:rFonts w:ascii="Arial" w:eastAsia="Times New Roman" w:hAnsi="Arial" w:cs="Arial"/>
          <w:i/>
          <w:iCs/>
          <w:noProof/>
          <w:sz w:val="22"/>
        </w:rPr>
        <w:t>Evolution; international journal of organic evolution</w:t>
      </w:r>
      <w:r w:rsidRPr="00C53EE7">
        <w:rPr>
          <w:rFonts w:ascii="Arial" w:eastAsia="Times New Roman" w:hAnsi="Arial" w:cs="Arial"/>
          <w:noProof/>
          <w:sz w:val="22"/>
        </w:rPr>
        <w:t>, 60(5), pp.893–907. Available at: http://onlinelibrary.wiley.com/doi/10.1111/j.0014-3820.2006.tb01169.x/abstract.</w:t>
      </w:r>
    </w:p>
    <w:p w14:paraId="16720482"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Owen, A.B. &amp; Perry, P.O., 2009. Bi-cross-validation of the SVD and the nonnegative matrix factorization. </w:t>
      </w:r>
      <w:r w:rsidRPr="00C53EE7">
        <w:rPr>
          <w:rFonts w:ascii="Arial" w:eastAsia="Times New Roman" w:hAnsi="Arial" w:cs="Arial"/>
          <w:i/>
          <w:iCs/>
          <w:noProof/>
          <w:sz w:val="22"/>
        </w:rPr>
        <w:t>Annals of Applied Statistics</w:t>
      </w:r>
      <w:r w:rsidRPr="00C53EE7">
        <w:rPr>
          <w:rFonts w:ascii="Arial" w:eastAsia="Times New Roman" w:hAnsi="Arial" w:cs="Arial"/>
          <w:noProof/>
          <w:sz w:val="22"/>
        </w:rPr>
        <w:t>, 3(2), pp.564–594.</w:t>
      </w:r>
    </w:p>
    <w:p w14:paraId="2F23BAFB"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Poon, A. &amp; Otto, S.P., 2000. Compensating for our load of mutations: freezing the meltdown of small populations. </w:t>
      </w:r>
      <w:r w:rsidRPr="00C53EE7">
        <w:rPr>
          <w:rFonts w:ascii="Arial" w:eastAsia="Times New Roman" w:hAnsi="Arial" w:cs="Arial"/>
          <w:i/>
          <w:iCs/>
          <w:noProof/>
          <w:sz w:val="22"/>
        </w:rPr>
        <w:t>Evolution</w:t>
      </w:r>
      <w:r w:rsidRPr="00C53EE7">
        <w:rPr>
          <w:rFonts w:ascii="Arial" w:eastAsia="Times New Roman" w:hAnsi="Arial" w:cs="Arial"/>
          <w:noProof/>
          <w:sz w:val="22"/>
        </w:rPr>
        <w:t>, 54(5), pp.1467–1479.</w:t>
      </w:r>
    </w:p>
    <w:p w14:paraId="08C8FB2A"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Tenaillon, O. et al., 2007. Quantifying organismal complexity using a population genetic approach. </w:t>
      </w:r>
      <w:r w:rsidRPr="00C53EE7">
        <w:rPr>
          <w:rFonts w:ascii="Arial" w:eastAsia="Times New Roman" w:hAnsi="Arial" w:cs="Arial"/>
          <w:i/>
          <w:iCs/>
          <w:noProof/>
          <w:sz w:val="22"/>
        </w:rPr>
        <w:t>PLoS ONE</w:t>
      </w:r>
      <w:r w:rsidRPr="00C53EE7">
        <w:rPr>
          <w:rFonts w:ascii="Arial" w:eastAsia="Times New Roman" w:hAnsi="Arial" w:cs="Arial"/>
          <w:noProof/>
          <w:sz w:val="22"/>
        </w:rPr>
        <w:t>, 2(2).</w:t>
      </w:r>
    </w:p>
    <w:p w14:paraId="215834C7"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Venkataram, S. et al., 2016. Development of a Comprehensive Genotype-to-Fitness Map of Adaptation-Driving Mutations in Yeast. </w:t>
      </w:r>
      <w:r w:rsidRPr="00C53EE7">
        <w:rPr>
          <w:rFonts w:ascii="Arial" w:eastAsia="Times New Roman" w:hAnsi="Arial" w:cs="Arial"/>
          <w:i/>
          <w:iCs/>
          <w:noProof/>
          <w:sz w:val="22"/>
        </w:rPr>
        <w:t>Cell</w:t>
      </w:r>
      <w:r w:rsidRPr="00C53EE7">
        <w:rPr>
          <w:rFonts w:ascii="Arial" w:eastAsia="Times New Roman" w:hAnsi="Arial" w:cs="Arial"/>
          <w:noProof/>
          <w:sz w:val="22"/>
        </w:rPr>
        <w:t>, 166(6), p.1585–1596.e22.</w:t>
      </w:r>
    </w:p>
    <w:p w14:paraId="4FED8AD0"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de Visser, J.A.G.M. et al., 1999. Diminishing returns from mutation rate supply in asexual populations. </w:t>
      </w:r>
      <w:r w:rsidRPr="00C53EE7">
        <w:rPr>
          <w:rFonts w:ascii="Arial" w:eastAsia="Times New Roman" w:hAnsi="Arial" w:cs="Arial"/>
          <w:i/>
          <w:iCs/>
          <w:noProof/>
          <w:sz w:val="22"/>
        </w:rPr>
        <w:t>Science</w:t>
      </w:r>
      <w:r w:rsidRPr="00C53EE7">
        <w:rPr>
          <w:rFonts w:ascii="Arial" w:eastAsia="Times New Roman" w:hAnsi="Arial" w:cs="Arial"/>
          <w:noProof/>
          <w:sz w:val="22"/>
        </w:rPr>
        <w:t>, 283(January), pp.404–407.</w:t>
      </w:r>
    </w:p>
    <w:p w14:paraId="66F32334" w14:textId="77777777" w:rsidR="00C53EE7" w:rsidRPr="00C53EE7" w:rsidRDefault="00C53EE7" w:rsidP="00C53EE7">
      <w:pPr>
        <w:widowControl w:val="0"/>
        <w:autoSpaceDE w:val="0"/>
        <w:autoSpaceDN w:val="0"/>
        <w:adjustRightInd w:val="0"/>
        <w:ind w:left="480" w:hanging="480"/>
        <w:rPr>
          <w:rFonts w:ascii="Arial" w:eastAsia="Times New Roman" w:hAnsi="Arial" w:cs="Arial"/>
          <w:noProof/>
          <w:sz w:val="22"/>
        </w:rPr>
      </w:pPr>
      <w:r w:rsidRPr="00C53EE7">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C53EE7">
        <w:rPr>
          <w:rFonts w:ascii="Arial" w:eastAsia="Times New Roman" w:hAnsi="Arial" w:cs="Arial"/>
          <w:i/>
          <w:iCs/>
          <w:noProof/>
          <w:sz w:val="22"/>
        </w:rPr>
        <w:t>Evolution</w:t>
      </w:r>
      <w:r w:rsidRPr="00C53EE7">
        <w:rPr>
          <w:rFonts w:ascii="Arial" w:eastAsia="Times New Roman" w:hAnsi="Arial" w:cs="Arial"/>
          <w:noProof/>
          <w:sz w:val="22"/>
        </w:rPr>
        <w:t>, 67(10), pp.2957–2972.</w:t>
      </w:r>
    </w:p>
    <w:p w14:paraId="189A7356" w14:textId="77777777" w:rsidR="00C53EE7" w:rsidRPr="00C53EE7" w:rsidRDefault="00C53EE7" w:rsidP="00C53EE7">
      <w:pPr>
        <w:widowControl w:val="0"/>
        <w:autoSpaceDE w:val="0"/>
        <w:autoSpaceDN w:val="0"/>
        <w:adjustRightInd w:val="0"/>
        <w:ind w:left="480" w:hanging="480"/>
        <w:rPr>
          <w:rFonts w:ascii="Arial" w:hAnsi="Arial" w:cs="Arial"/>
          <w:noProof/>
          <w:sz w:val="22"/>
        </w:rPr>
      </w:pPr>
      <w:r w:rsidRPr="00C53EE7">
        <w:rPr>
          <w:rFonts w:ascii="Arial" w:eastAsia="Times New Roman" w:hAnsi="Arial" w:cs="Arial"/>
          <w:noProof/>
          <w:sz w:val="22"/>
        </w:rPr>
        <w:t xml:space="preserve">Wiser, M.J., Ribeck, N. &amp; Lenski, R.E., 2013. Long-Term Dynamics of Adaptation in Asexual Populations. </w:t>
      </w:r>
      <w:r w:rsidRPr="00C53EE7">
        <w:rPr>
          <w:rFonts w:ascii="Arial" w:eastAsia="Times New Roman" w:hAnsi="Arial" w:cs="Arial"/>
          <w:i/>
          <w:iCs/>
          <w:noProof/>
          <w:sz w:val="22"/>
        </w:rPr>
        <w:t>Science</w:t>
      </w:r>
      <w:r w:rsidRPr="00C53EE7">
        <w:rPr>
          <w:rFonts w:ascii="Arial" w:eastAsia="Times New Roman" w:hAnsi="Arial" w:cs="Arial"/>
          <w:noProof/>
          <w:sz w:val="22"/>
        </w:rPr>
        <w:t>, 342(6164), pp.1364–1367.</w:t>
      </w:r>
    </w:p>
    <w:p w14:paraId="158991CE" w14:textId="57BA9746" w:rsidR="00505574" w:rsidRPr="00505574" w:rsidRDefault="004B0CE4" w:rsidP="00C53EE7">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Kinsler" w:date="2018-08-01T14:20:00Z" w:initials="GK">
    <w:p w14:paraId="3E581C6B" w14:textId="6041E9F9" w:rsidR="00A76242" w:rsidRDefault="00A76242">
      <w:pPr>
        <w:pStyle w:val="CommentText"/>
      </w:pPr>
      <w:r>
        <w:rPr>
          <w:rStyle w:val="CommentReference"/>
        </w:rPr>
        <w:annotationRef/>
      </w:r>
      <w:r>
        <w:t>Do we need to develop new language to distinguish between things that can be measured “trait/phenotype” and the phenotypes that matter/are important to fitness (fitness-relevant phenotype)?</w:t>
      </w:r>
    </w:p>
  </w:comment>
  <w:comment w:id="1" w:author="Grant Kinsler" w:date="2018-07-31T11:35:00Z" w:initials="GK">
    <w:p w14:paraId="51E2E798" w14:textId="2FFE71D3" w:rsidR="00A76242" w:rsidRDefault="00A76242">
      <w:pPr>
        <w:pStyle w:val="CommentText"/>
      </w:pPr>
      <w:r>
        <w:rPr>
          <w:rStyle w:val="CommentReference"/>
        </w:rPr>
        <w:annotationRef/>
      </w:r>
      <w:r>
        <w:t xml:space="preserve">Is this a method for “inferring dimensionality” or “identifying phenotypes relevant to fitness”? We can’t really do the latter yet (or at least haven’t shown we yield “meaningful” phenotypes) </w:t>
      </w:r>
    </w:p>
  </w:comment>
  <w:comment w:id="2" w:author="Grant Kinsler" w:date="2018-07-31T15:23:00Z" w:initials="GK">
    <w:p w14:paraId="7783CE11" w14:textId="7380EA1D" w:rsidR="00A76242" w:rsidRPr="00206290" w:rsidRDefault="00A76242">
      <w:pPr>
        <w:pStyle w:val="CommentText"/>
      </w:pPr>
      <w:r>
        <w:rPr>
          <w:rStyle w:val="CommentReference"/>
        </w:rPr>
        <w:annotationRef/>
      </w:r>
      <w:proofErr w:type="spellStart"/>
      <w:r>
        <w:t>Qtl</w:t>
      </w:r>
      <w:proofErr w:type="spellEnd"/>
      <w:r>
        <w:t xml:space="preserve"> mapping, sticklebacks, shaven baby, (probably some plant, c. </w:t>
      </w:r>
      <w:proofErr w:type="spellStart"/>
      <w:r>
        <w:t>elegans</w:t>
      </w:r>
      <w:proofErr w:type="spellEnd"/>
      <w:r>
        <w:t xml:space="preserve"> stuff) etc. </w:t>
      </w:r>
      <w:r>
        <w:rPr>
          <w:i/>
        </w:rPr>
        <w:t xml:space="preserve">all </w:t>
      </w:r>
      <w:r>
        <w:t xml:space="preserve">involve this question of what phenotypes are important </w:t>
      </w:r>
    </w:p>
  </w:comment>
  <w:comment w:id="3" w:author="Grant Kinsler" w:date="2018-08-02T12:08:00Z" w:initials="GK">
    <w:p w14:paraId="32F5E9C7" w14:textId="0CC18D3B" w:rsidR="00FC113B" w:rsidRDefault="00FC113B">
      <w:pPr>
        <w:pStyle w:val="CommentText"/>
      </w:pPr>
      <w:r>
        <w:rPr>
          <w:rStyle w:val="CommentReference"/>
        </w:rPr>
        <w:annotationRef/>
      </w:r>
      <w:r>
        <w:t>Need to change this to actually reflect what the paper says, but need something here about it.</w:t>
      </w:r>
    </w:p>
  </w:comment>
  <w:comment w:id="4" w:author="Grant Kinsler" w:date="2018-08-01T14:36:00Z" w:initials="GK">
    <w:p w14:paraId="18800D29" w14:textId="0EEFB066" w:rsidR="00090EC8" w:rsidRDefault="00090EC8">
      <w:pPr>
        <w:pStyle w:val="CommentText"/>
      </w:pPr>
      <w:r>
        <w:rPr>
          <w:rStyle w:val="CommentReference"/>
        </w:rPr>
        <w:annotationRef/>
      </w:r>
      <w:r>
        <w:t>Maybe this paragraph goes better after all the FGM stuff?</w:t>
      </w:r>
    </w:p>
  </w:comment>
  <w:comment w:id="5" w:author="Grant Kinsler" w:date="2018-08-01T14:35:00Z" w:initials="GK">
    <w:p w14:paraId="51543C01" w14:textId="166E1749" w:rsidR="00090EC8" w:rsidRDefault="00090EC8">
      <w:pPr>
        <w:pStyle w:val="CommentText"/>
      </w:pPr>
      <w:r>
        <w:rPr>
          <w:rStyle w:val="CommentReference"/>
        </w:rPr>
        <w:annotationRef/>
      </w:r>
      <w:r>
        <w:t>Example? Maybe include an example throughout the paragraph.</w:t>
      </w:r>
    </w:p>
  </w:comment>
  <w:comment w:id="6" w:author="Grant Kinsler" w:date="2018-08-01T20:21:00Z" w:initials="GK">
    <w:p w14:paraId="5EDCE9DB" w14:textId="071555FC" w:rsidR="00EA67A0" w:rsidRDefault="00EA67A0">
      <w:pPr>
        <w:pStyle w:val="CommentText"/>
      </w:pPr>
      <w:r>
        <w:rPr>
          <w:rStyle w:val="CommentReference"/>
        </w:rPr>
        <w:annotationRef/>
      </w:r>
      <w:r>
        <w:t xml:space="preserve">Need to read up on this literature, but some of it seems very similar in nature (placing genotypes onto a space based on the result of an assay – the binding ability of an antigen) Smith et al (2004) Science, Bedford et al (2014), </w:t>
      </w:r>
      <w:proofErr w:type="spellStart"/>
      <w:r>
        <w:t>eLife</w:t>
      </w:r>
      <w:proofErr w:type="spellEnd"/>
      <w:r>
        <w:t xml:space="preserve">. Also check out Bayesian MDS, </w:t>
      </w:r>
      <w:proofErr w:type="gramStart"/>
      <w:r>
        <w:t>Oh</w:t>
      </w:r>
      <w:proofErr w:type="gramEnd"/>
      <w:r>
        <w:t xml:space="preserve"> + </w:t>
      </w:r>
      <w:proofErr w:type="spellStart"/>
      <w:r>
        <w:t>Raftery</w:t>
      </w:r>
      <w:proofErr w:type="spellEnd"/>
      <w:r>
        <w:t xml:space="preserve"> 2001 – use MCMC </w:t>
      </w:r>
    </w:p>
  </w:comment>
  <w:comment w:id="8" w:author="Grant Kinsler" w:date="2018-07-26T10:58:00Z" w:initials="GK">
    <w:p w14:paraId="7C3213F1" w14:textId="79C342FB" w:rsidR="00A76242" w:rsidRDefault="00A76242">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9" w:author="Grant Kinsler" w:date="2018-07-20T17:08:00Z" w:initials="GK">
    <w:p w14:paraId="0064BBBE" w14:textId="20A71B99" w:rsidR="00A76242" w:rsidRDefault="00A76242">
      <w:pPr>
        <w:pStyle w:val="CommentText"/>
      </w:pPr>
      <w:r>
        <w:rPr>
          <w:rStyle w:val="CommentReference"/>
        </w:rPr>
        <w:annotationRef/>
      </w:r>
      <w:r>
        <w:t xml:space="preserve">Punchier end of introduction paragraph – “we introduce a framework/method…” &lt;- what is it that we’re actually introducing? A conceptual framework and a method? </w:t>
      </w:r>
    </w:p>
  </w:comment>
  <w:comment w:id="10" w:author="Grant Kinsler" w:date="2018-07-31T14:41:00Z" w:initials="GK">
    <w:p w14:paraId="3BB69E11" w14:textId="5B70E913" w:rsidR="00A76242" w:rsidRDefault="00A76242">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1" w:author="Grant Kinsler" w:date="2018-07-30T16:58:00Z" w:initials="GK">
    <w:p w14:paraId="57875451" w14:textId="4FB1DB40" w:rsidR="00A76242" w:rsidRDefault="00A76242">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12" w:author="Grant Kinsler" w:date="2018-08-02T11:59:00Z" w:initials="GK">
    <w:p w14:paraId="1079CB5B" w14:textId="05CD0177" w:rsidR="00DE6B9C" w:rsidRDefault="00DE6B9C">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3" w:author="Grant Kinsler" w:date="2018-08-02T11:57:00Z" w:initials="GK">
    <w:p w14:paraId="4B9AAA36" w14:textId="04334189" w:rsidR="00FA0A22" w:rsidRDefault="00FA0A22">
      <w:pPr>
        <w:pStyle w:val="CommentText"/>
      </w:pPr>
      <w:r>
        <w:rPr>
          <w:rStyle w:val="CommentReference"/>
        </w:rPr>
        <w:annotationRef/>
      </w:r>
      <w:r>
        <w:t>Any other assumptions?</w:t>
      </w:r>
    </w:p>
  </w:comment>
  <w:comment w:id="14" w:author="Grant Kinsler" w:date="2018-07-24T15:10:00Z" w:initials="GK">
    <w:p w14:paraId="306E83D0" w14:textId="765EA820" w:rsidR="00A76242" w:rsidRDefault="00A76242">
      <w:pPr>
        <w:pStyle w:val="CommentText"/>
      </w:pPr>
      <w:r>
        <w:rPr>
          <w:rStyle w:val="CommentReference"/>
        </w:rPr>
        <w:annotationRef/>
      </w:r>
      <w:r>
        <w:t>Comparison to SVD somewhere in here</w:t>
      </w:r>
    </w:p>
  </w:comment>
  <w:comment w:id="15" w:author="Grant Kinsler" w:date="2018-07-26T16:14:00Z" w:initials="GK">
    <w:p w14:paraId="2E518FD6" w14:textId="0EAE4803" w:rsidR="00A76242" w:rsidRDefault="00A76242">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6" w:author="Grant Kinsler" w:date="2018-07-20T16:52:00Z" w:initials="GK">
    <w:p w14:paraId="02746779" w14:textId="77777777" w:rsidR="00A76242" w:rsidRDefault="00A76242">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A76242" w:rsidRDefault="00A76242">
      <w:pPr>
        <w:pStyle w:val="CommentText"/>
      </w:pPr>
    </w:p>
    <w:p w14:paraId="1FA3AA6B" w14:textId="0DAAE75E" w:rsidR="00A76242" w:rsidRDefault="00A76242">
      <w:pPr>
        <w:pStyle w:val="CommentText"/>
      </w:pPr>
      <w:r>
        <w:t xml:space="preserve">Could be somewhat of an unfair comparison because we simulate fitness according to FGM, so of course we do better. </w:t>
      </w:r>
    </w:p>
    <w:p w14:paraId="7A9A548F" w14:textId="77777777" w:rsidR="00A76242" w:rsidRDefault="00A76242">
      <w:pPr>
        <w:pStyle w:val="CommentText"/>
      </w:pPr>
    </w:p>
    <w:p w14:paraId="707AA689" w14:textId="1F5A3FF5" w:rsidR="00A76242" w:rsidRDefault="00A76242">
      <w:pPr>
        <w:pStyle w:val="CommentText"/>
      </w:pPr>
      <w:r>
        <w:t>What’s a better way to simulate? Maybe we don’t need to compare to SVD? (But this is a natural question for readers) -  need to think about this.</w:t>
      </w:r>
    </w:p>
  </w:comment>
  <w:comment w:id="17" w:author="Grant Kinsler" w:date="2018-07-20T16:55:00Z" w:initials="GK">
    <w:p w14:paraId="386F06D2" w14:textId="515DD579" w:rsidR="00A76242" w:rsidRDefault="00A76242">
      <w:pPr>
        <w:pStyle w:val="CommentText"/>
      </w:pPr>
      <w:r>
        <w:rPr>
          <w:rStyle w:val="CommentReference"/>
        </w:rPr>
        <w:annotationRef/>
      </w:r>
      <w:r>
        <w:t>B is a bad figure – need a better way to visualize (1) correct fit and (2) how good that fit is.  Maybe a comparison of our method and SVD/other methods?</w:t>
      </w:r>
    </w:p>
  </w:comment>
  <w:comment w:id="18" w:author="Grant Kinsler" w:date="2018-07-20T16:56:00Z" w:initials="GK">
    <w:p w14:paraId="30B18240" w14:textId="01C3096E" w:rsidR="00A76242" w:rsidRPr="00D03ABE" w:rsidRDefault="00A76242">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19" w:author="Grant Kinsler" w:date="2018-07-31T14:32:00Z" w:initials="GK">
    <w:p w14:paraId="6A338D46" w14:textId="6B063652" w:rsidR="00A76242" w:rsidRDefault="00A76242">
      <w:pPr>
        <w:pStyle w:val="CommentText"/>
      </w:pPr>
      <w:r>
        <w:rPr>
          <w:rStyle w:val="CommentReference"/>
        </w:rPr>
        <w:annotationRef/>
      </w:r>
      <w:proofErr w:type="spellStart"/>
      <w:r>
        <w:t>Svd</w:t>
      </w:r>
      <w:proofErr w:type="spellEnd"/>
      <w:r>
        <w:t xml:space="preserve"> comparison is somewhere in here.</w:t>
      </w:r>
    </w:p>
  </w:comment>
  <w:comment w:id="20" w:author="Grant Kinsler" w:date="2018-07-31T14:20:00Z" w:initials="GK">
    <w:p w14:paraId="0B7A7696" w14:textId="21EE3769" w:rsidR="00A76242" w:rsidRDefault="00A76242">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21" w:author="Grant Kinsler" w:date="2018-08-02T11:52:00Z" w:initials="GK">
    <w:p w14:paraId="2A26A32E" w14:textId="54C50280" w:rsidR="002C360E" w:rsidRDefault="002C360E">
      <w:pPr>
        <w:pStyle w:val="CommentText"/>
      </w:pPr>
      <w:r>
        <w:rPr>
          <w:rStyle w:val="CommentReference"/>
        </w:rPr>
        <w:annotationRef/>
      </w:r>
      <w:r>
        <w:t>Could be a whole results section, definitely needs to be in discussion + methods</w:t>
      </w:r>
    </w:p>
  </w:comment>
  <w:comment w:id="22" w:author="Grant Kinsler" w:date="2018-07-25T17:31:00Z" w:initials="GK">
    <w:p w14:paraId="372ABF1E" w14:textId="77777777" w:rsidR="00A76242" w:rsidRDefault="00A76242">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A76242" w:rsidRDefault="00A76242">
      <w:pPr>
        <w:pStyle w:val="CommentText"/>
      </w:pPr>
    </w:p>
    <w:p w14:paraId="42387954" w14:textId="4D9789A4" w:rsidR="00A76242" w:rsidRDefault="00A76242">
      <w:pPr>
        <w:pStyle w:val="CommentText"/>
      </w:pPr>
      <w:r>
        <w:t xml:space="preserve">Additionally, is this a method for detecting “dimensionality” or a method for detecting “fitness-relevant phenotypes”? How do we get at the phenotypes that people know and care about?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81C6B" w15:done="0"/>
  <w15:commentEx w15:paraId="51E2E798" w15:done="0"/>
  <w15:commentEx w15:paraId="7783CE11" w15:done="0"/>
  <w15:commentEx w15:paraId="32F5E9C7" w15:done="0"/>
  <w15:commentEx w15:paraId="18800D29" w15:done="0"/>
  <w15:commentEx w15:paraId="51543C01" w15:done="0"/>
  <w15:commentEx w15:paraId="5EDCE9DB" w15:done="0"/>
  <w15:commentEx w15:paraId="7C3213F1" w15:done="0"/>
  <w15:commentEx w15:paraId="0064BBBE" w15:done="0"/>
  <w15:commentEx w15:paraId="3BB69E11" w15:done="0"/>
  <w15:commentEx w15:paraId="57875451" w15:done="0"/>
  <w15:commentEx w15:paraId="1079CB5B" w15:done="0"/>
  <w15:commentEx w15:paraId="4B9AAA36" w15:done="0"/>
  <w15:commentEx w15:paraId="306E83D0" w15:done="0"/>
  <w15:commentEx w15:paraId="2E518FD6" w15:done="0"/>
  <w15:commentEx w15:paraId="707AA689" w15:done="0"/>
  <w15:commentEx w15:paraId="386F06D2" w15:done="0"/>
  <w15:commentEx w15:paraId="30B18240" w15:done="0"/>
  <w15:commentEx w15:paraId="6A338D46" w15:done="0"/>
  <w15:commentEx w15:paraId="0B7A7696" w15:done="0"/>
  <w15:commentEx w15:paraId="2A26A32E" w15:done="0"/>
  <w15:commentEx w15:paraId="423879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ECD2A" w14:textId="77777777" w:rsidR="0063529B" w:rsidRDefault="0063529B" w:rsidP="00514E6A">
      <w:r>
        <w:separator/>
      </w:r>
    </w:p>
  </w:endnote>
  <w:endnote w:type="continuationSeparator" w:id="0">
    <w:p w14:paraId="281EBA94" w14:textId="77777777" w:rsidR="0063529B" w:rsidRDefault="0063529B"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E224D" w14:textId="77777777" w:rsidR="0063529B" w:rsidRDefault="0063529B" w:rsidP="00514E6A">
      <w:r>
        <w:separator/>
      </w:r>
    </w:p>
  </w:footnote>
  <w:footnote w:type="continuationSeparator" w:id="0">
    <w:p w14:paraId="6E753FB1" w14:textId="77777777" w:rsidR="0063529B" w:rsidRDefault="0063529B"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31B9"/>
    <w:rsid w:val="00043F66"/>
    <w:rsid w:val="0007388B"/>
    <w:rsid w:val="00084EBA"/>
    <w:rsid w:val="0008570A"/>
    <w:rsid w:val="00090EC8"/>
    <w:rsid w:val="000A6CBC"/>
    <w:rsid w:val="000B4D81"/>
    <w:rsid w:val="000B751A"/>
    <w:rsid w:val="00133BDB"/>
    <w:rsid w:val="00165B69"/>
    <w:rsid w:val="001C4C4D"/>
    <w:rsid w:val="001F41FD"/>
    <w:rsid w:val="001F68DF"/>
    <w:rsid w:val="001F70EB"/>
    <w:rsid w:val="00206290"/>
    <w:rsid w:val="00274120"/>
    <w:rsid w:val="002C360E"/>
    <w:rsid w:val="002D14C9"/>
    <w:rsid w:val="002D41CE"/>
    <w:rsid w:val="00303D51"/>
    <w:rsid w:val="003136F5"/>
    <w:rsid w:val="0035478A"/>
    <w:rsid w:val="00382C1E"/>
    <w:rsid w:val="00394AAD"/>
    <w:rsid w:val="003E14F4"/>
    <w:rsid w:val="003F1DFD"/>
    <w:rsid w:val="004016B4"/>
    <w:rsid w:val="00417E5E"/>
    <w:rsid w:val="00457D57"/>
    <w:rsid w:val="00487106"/>
    <w:rsid w:val="004A5E3E"/>
    <w:rsid w:val="004B0CE4"/>
    <w:rsid w:val="004B55C3"/>
    <w:rsid w:val="004B5991"/>
    <w:rsid w:val="00505574"/>
    <w:rsid w:val="00511137"/>
    <w:rsid w:val="00512255"/>
    <w:rsid w:val="00514E6A"/>
    <w:rsid w:val="005314F6"/>
    <w:rsid w:val="00567F8F"/>
    <w:rsid w:val="00584F02"/>
    <w:rsid w:val="005A6EF7"/>
    <w:rsid w:val="005F4F25"/>
    <w:rsid w:val="00606E4A"/>
    <w:rsid w:val="00607CEB"/>
    <w:rsid w:val="0062520A"/>
    <w:rsid w:val="0063529B"/>
    <w:rsid w:val="0063577B"/>
    <w:rsid w:val="0063774E"/>
    <w:rsid w:val="006559E7"/>
    <w:rsid w:val="00661110"/>
    <w:rsid w:val="00664CB3"/>
    <w:rsid w:val="006821EB"/>
    <w:rsid w:val="006922EB"/>
    <w:rsid w:val="006A38F0"/>
    <w:rsid w:val="006D3205"/>
    <w:rsid w:val="006E6CE4"/>
    <w:rsid w:val="006F1A0B"/>
    <w:rsid w:val="0073735C"/>
    <w:rsid w:val="00746BDE"/>
    <w:rsid w:val="007A5EDE"/>
    <w:rsid w:val="007C1F73"/>
    <w:rsid w:val="007C52AB"/>
    <w:rsid w:val="007D48D4"/>
    <w:rsid w:val="007D6136"/>
    <w:rsid w:val="007E763A"/>
    <w:rsid w:val="00810FAF"/>
    <w:rsid w:val="00811D75"/>
    <w:rsid w:val="00815BD3"/>
    <w:rsid w:val="0082515C"/>
    <w:rsid w:val="008527D2"/>
    <w:rsid w:val="008646A2"/>
    <w:rsid w:val="008D20D9"/>
    <w:rsid w:val="008D6834"/>
    <w:rsid w:val="008E4F25"/>
    <w:rsid w:val="008F4A97"/>
    <w:rsid w:val="00931644"/>
    <w:rsid w:val="00944390"/>
    <w:rsid w:val="00966099"/>
    <w:rsid w:val="009B3EC5"/>
    <w:rsid w:val="009C3512"/>
    <w:rsid w:val="009C72AD"/>
    <w:rsid w:val="009D3818"/>
    <w:rsid w:val="009F1F02"/>
    <w:rsid w:val="00A2454E"/>
    <w:rsid w:val="00A41AC8"/>
    <w:rsid w:val="00A50A6D"/>
    <w:rsid w:val="00A61656"/>
    <w:rsid w:val="00A67A0A"/>
    <w:rsid w:val="00A76242"/>
    <w:rsid w:val="00AB1A44"/>
    <w:rsid w:val="00AB3BC2"/>
    <w:rsid w:val="00AE5D6D"/>
    <w:rsid w:val="00B03CA8"/>
    <w:rsid w:val="00B40295"/>
    <w:rsid w:val="00B77C46"/>
    <w:rsid w:val="00BB0BF3"/>
    <w:rsid w:val="00C416F9"/>
    <w:rsid w:val="00C43E38"/>
    <w:rsid w:val="00C53EE7"/>
    <w:rsid w:val="00C62197"/>
    <w:rsid w:val="00C867FB"/>
    <w:rsid w:val="00CB4875"/>
    <w:rsid w:val="00CC0C0C"/>
    <w:rsid w:val="00D03ABE"/>
    <w:rsid w:val="00D06190"/>
    <w:rsid w:val="00D407A4"/>
    <w:rsid w:val="00D61852"/>
    <w:rsid w:val="00D9762B"/>
    <w:rsid w:val="00DC20FE"/>
    <w:rsid w:val="00DE6B9C"/>
    <w:rsid w:val="00E111CB"/>
    <w:rsid w:val="00E42868"/>
    <w:rsid w:val="00E53292"/>
    <w:rsid w:val="00E571E0"/>
    <w:rsid w:val="00E93051"/>
    <w:rsid w:val="00E9642C"/>
    <w:rsid w:val="00EA5969"/>
    <w:rsid w:val="00EA67A0"/>
    <w:rsid w:val="00EF09D4"/>
    <w:rsid w:val="00F33DD9"/>
    <w:rsid w:val="00F372FF"/>
    <w:rsid w:val="00F55574"/>
    <w:rsid w:val="00F564DB"/>
    <w:rsid w:val="00F975AB"/>
    <w:rsid w:val="00FA0A22"/>
    <w:rsid w:val="00FA32C8"/>
    <w:rsid w:val="00FA680D"/>
    <w:rsid w:val="00FC113B"/>
    <w:rsid w:val="00FC1900"/>
    <w:rsid w:val="00FC5412"/>
    <w:rsid w:val="00FD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semiHidden/>
    <w:unhideWhenUsed/>
    <w:rsid w:val="00D03ABE"/>
  </w:style>
  <w:style w:type="character" w:customStyle="1" w:styleId="CommentTextChar">
    <w:name w:val="Comment Text Char"/>
    <w:basedOn w:val="DefaultParagraphFont"/>
    <w:link w:val="CommentText"/>
    <w:uiPriority w:val="99"/>
    <w:semiHidden/>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0588B1-15A6-B44C-BE21-1DDB0364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11862</Words>
  <Characters>67618</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37</cp:revision>
  <dcterms:created xsi:type="dcterms:W3CDTF">2018-07-26T00:00:00Z</dcterms:created>
  <dcterms:modified xsi:type="dcterms:W3CDTF">2018-08-02T21:12:00Z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