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South African banking noncustomer expectations questionnaire</w:t>
      </w:r>
    </w:p>
    <w:p>
      <w:pPr>
        <w:spacing w:after="60"/>
      </w:pPr>
      <w:r>
        <w:t>Use with the three separate Banking_CSM_Noncustomer_Wave_N workbooks. This is a synthetic supplement of 500 independent adults per wave who use the sector but do not currently use FNB at all. It measures expectations and consideration, not unexperienced focal-provider service. Do not combine this sample with existing customers to estimate population prevalence.</w:t>
      </w:r>
    </w:p>
    <w:p>
      <w:pPr>
        <w:pStyle w:val="Heading1"/>
        <w:spacing w:before="200" w:after="80"/>
      </w:pPr>
      <w:r>
        <w:t>Eligibility and sample separation</w:t>
      </w:r>
    </w:p>
    <w:p>
      <w:pPr>
        <w:pStyle w:val="Heading2"/>
        <w:spacing w:before="100" w:after="40"/>
      </w:pPr>
      <w:r>
        <w:t>N1a Which provider do you currently use as your main personal provider in this sector?</w:t>
      </w:r>
    </w:p>
    <w:p>
      <w:pPr>
        <w:spacing w:after="60"/>
      </w:pPr>
      <w:r>
        <w:t>Codes and programming: company uses original company codes. Eligible respondents currently use the sector. Current main provider cannot be the focal company.</w:t>
      </w:r>
    </w:p>
    <w:p>
      <w:pPr>
        <w:pStyle w:val="Heading2"/>
        <w:spacing w:before="100" w:after="40"/>
      </w:pPr>
      <w:r>
        <w:t>N1b Do you currently use the focal provider for any personal service, even as a secondary provider?</w:t>
      </w:r>
    </w:p>
    <w:p>
      <w:pPr>
        <w:spacing w:after="60"/>
      </w:pPr>
      <w:r>
        <w:t>Codes and programming: current_focal_use: 0 No; 1 Yes at screening. Screen out 1; only 0 is retained in this supplement. focal_company=1 is carried. This excludes any current focal use, not just main-provider use.</w:t>
      </w:r>
    </w:p>
    <w:p>
      <w:pPr>
        <w:pStyle w:val="Heading2"/>
        <w:spacing w:before="100" w:after="40"/>
      </w:pPr>
      <w:r>
        <w:t>N1c How old are you?</w:t>
      </w:r>
    </w:p>
    <w:p>
      <w:pPr>
        <w:spacing w:after="60"/>
      </w:pPr>
      <w:r>
        <w:t>Codes and programming: age, integer 18–69 for retained cases. Screen out other ages. Derive original age_band categories. New anonymous respondent_id starts NC; three independent waves of 500 synthetic cases each, unit weight. Approximate alternative-provider quotas are not market shares.</w:t>
      </w:r>
    </w:p>
    <w:p>
      <w:pPr>
        <w:pStyle w:val="Heading2"/>
        <w:spacing w:before="100" w:after="40"/>
      </w:pPr>
      <w:r>
        <w:t>N2 Before today had you heard of [FOCAL COMPANY]?</w:t>
      </w:r>
    </w:p>
    <w:p>
      <w:pPr>
        <w:keepNext/>
        <w:spacing w:after="60"/>
      </w:pPr>
      <w:r>
        <w:t>Ask: all eligible focal noncustomers.</w:t>
      </w:r>
    </w:p>
    <w:p>
      <w:pPr>
        <w:spacing w:after="60"/>
      </w:pPr>
      <w:r>
        <w:t>Codes and programming: focal_awareness: 0 No; 1 Yes; 99 Do not know. No focal consideration or focal expected-performance answers if 0 or 99.</w:t>
      </w:r>
    </w:p>
    <w:p>
      <w:pPr>
        <w:pStyle w:val="Heading2"/>
        <w:spacing w:before="100" w:after="40"/>
      </w:pPr>
      <w:r>
        <w:t>N3 If choosing a provider today, how likely would you be to consider [FOCAL COMPANY]?</w:t>
      </w:r>
    </w:p>
    <w:p>
      <w:pPr>
        <w:keepNext/>
        <w:spacing w:after="60"/>
      </w:pPr>
      <w:r>
        <w:t>Ask: focal_awareness=1.</w:t>
      </w:r>
    </w:p>
    <w:p>
      <w:pPr>
        <w:spacing w:after="60"/>
      </w:pPr>
      <w:r>
        <w:t>Codes and programming: focal_consider5: 1 Definitely not; 2 Probably not; 3 Might or might not; 4 Probably yes; 5 Definitely yes; 99 Do not know. Consideration is not trial or usage.</w:t>
      </w:r>
    </w:p>
    <w:p>
      <w:pPr>
        <w:pStyle w:val="Heading2"/>
        <w:spacing w:before="100" w:after="40"/>
      </w:pPr>
      <w:r>
        <w:t>N4 Which channel would you prefer for a future service task?</w:t>
      </w:r>
    </w:p>
    <w:p>
      <w:pPr>
        <w:keepNext/>
        <w:spacing w:after="60"/>
      </w:pPr>
      <w:r>
        <w:t>Ask: all eligible focal noncustomers.</w:t>
      </w:r>
    </w:p>
    <w:p>
      <w:pPr>
        <w:spacing w:after="60"/>
      </w:pPr>
      <w:r>
        <w:t>Codes and programming: expect_preferred_channel: 1 Call centre; 2 Branch; 3 Digital self service; 4 Messaging or live chat; 99 Do not know. This is a preference, not measured channel use.</w:t>
      </w:r>
    </w:p>
    <w:p>
      <w:pPr>
        <w:pStyle w:val="Heading1"/>
        <w:spacing w:before="200" w:after="80"/>
      </w:pPr>
      <w:r>
        <w:t>Expected service and importance</w:t>
      </w:r>
    </w:p>
    <w:p>
      <w:pPr>
        <w:pStyle w:val="Heading2"/>
        <w:spacing w:before="100" w:after="40"/>
      </w:pPr>
      <w:r>
        <w:t>N5 If you became a customer of [FOCAL COMPANY], what level of performance would you expect on each of these aspects?</w:t>
      </w:r>
    </w:p>
    <w:p>
      <w:pPr>
        <w:keepNext/>
        <w:spacing w:after="60"/>
      </w:pPr>
      <w:r>
        <w:t>Ask: focal_awareness=1.</w:t>
      </w:r>
    </w:p>
    <w:p>
      <w:pPr>
        <w:keepNext/>
        <w:spacing w:after="60"/>
      </w:pPr>
      <w:r>
        <w:t>Codes and programming: expect_level_d01–d06: 1 Very poor; 2 Poor; 3 Adequate; 4 Good; 5 Excellent; 99 Do not know. These are anticipated future expectations, never ratings of service used.</w:t>
      </w:r>
    </w:p>
    <w:p>
      <w:pPr>
        <w:keepNext/>
        <w:spacing w:after="60"/>
      </w:pPr>
      <w:r>
        <w:t>d01 Services work accurately and reliably</w:t>
      </w:r>
    </w:p>
    <w:p>
      <w:pPr>
        <w:keepNext/>
        <w:spacing w:after="60"/>
      </w:pPr>
      <w:r>
        <w:t>d02 Help is provided promptly</w:t>
      </w:r>
    </w:p>
    <w:p>
      <w:pPr>
        <w:keepNext/>
        <w:spacing w:after="60"/>
      </w:pPr>
      <w:r>
        <w:t>d03 I feel confident about security</w:t>
      </w:r>
    </w:p>
    <w:p>
      <w:pPr>
        <w:keepNext/>
        <w:spacing w:after="60"/>
      </w:pPr>
      <w:r>
        <w:t>d04 The bank understands my needs</w:t>
      </w:r>
    </w:p>
    <w:p>
      <w:pPr>
        <w:keepNext/>
        <w:spacing w:after="60"/>
      </w:pPr>
      <w:r>
        <w:t>d05 Banking channels are easy to access</w:t>
      </w:r>
    </w:p>
    <w:p>
      <w:pPr>
        <w:spacing w:after="60"/>
      </w:pPr>
      <w:r>
        <w:t>d06 Fees represent good value</w:t>
      </w:r>
    </w:p>
    <w:p>
      <w:pPr>
        <w:pStyle w:val="Heading2"/>
        <w:spacing w:before="100" w:after="40"/>
      </w:pPr>
      <w:r>
        <w:t>N6 How important would each of those aspects be when you choose a provider?</w:t>
      </w:r>
    </w:p>
    <w:p>
      <w:pPr>
        <w:keepNext/>
        <w:spacing w:after="60"/>
      </w:pPr>
      <w:r>
        <w:t>Ask: all eligible focal noncustomers. Repeat the same six aspects.</w:t>
      </w:r>
    </w:p>
    <w:p>
      <w:pPr>
        <w:spacing w:after="60"/>
      </w:pPr>
      <w:r>
        <w:t>Codes and programming: expect_importance_d01–d06: 1 Not important; 2 Slightly important; 3 Moderately important; 4 Very important; 5 Extremely important; 99 Do not know.</w:t>
      </w:r>
    </w:p>
    <w:p>
      <w:pPr>
        <w:pStyle w:val="Heading2"/>
        <w:spacing w:before="100" w:after="40"/>
      </w:pPr>
      <w:r>
        <w:t>N7 What would a provider need to do to meet your expectations?</w:t>
      </w:r>
    </w:p>
    <w:p>
      <w:pPr>
        <w:keepNext/>
        <w:spacing w:after="60"/>
      </w:pPr>
      <w:r>
        <w:t>Ask: all eligible focal noncustomers.</w:t>
      </w:r>
    </w:p>
    <w:p>
      <w:pPr>
        <w:spacing w:after="60"/>
      </w:pPr>
      <w:r>
        <w:t>Codes and programming: expect_reason_text, open text. Do not include account, contact or personal details. Supplied examples are explicitly fictional.</w:t>
      </w:r>
    </w:p>
    <w:p>
      <w:pPr>
        <w:pStyle w:val="Heading1"/>
        <w:spacing w:before="200" w:after="80"/>
      </w:pPr>
      <w:r>
        <w:t>Actual alternative experience</w:t>
      </w:r>
    </w:p>
    <w:p>
      <w:pPr>
        <w:pStyle w:val="Heading2"/>
        <w:spacing w:before="100" w:after="40"/>
      </w:pPr>
      <w:r>
        <w:t>N8 Have you personally attempted a service task with your current main alternative provider in the past 30 days?</w:t>
      </w:r>
    </w:p>
    <w:p>
      <w:pPr>
        <w:keepNext/>
        <w:spacing w:after="60"/>
      </w:pPr>
      <w:r>
        <w:t>Ask: all eligible focal noncustomers.</w:t>
      </w:r>
    </w:p>
    <w:p>
      <w:pPr>
        <w:spacing w:after="60"/>
      </w:pPr>
      <w:r>
        <w:t>Codes and programming: alternative_recent30: 0 No; 1 Yes; 99 Do not know. If 0 or 99, leave all N9–N10 fields blank.</w:t>
      </w:r>
    </w:p>
    <w:p>
      <w:pPr>
        <w:pStyle w:val="Heading2"/>
        <w:spacing w:before="100" w:after="40"/>
      </w:pPr>
      <w:r>
        <w:t>N9a What was the most recent task you personally attempted with your current main alternative provider?</w:t>
      </w:r>
    </w:p>
    <w:p>
      <w:pPr>
        <w:spacing w:after="60"/>
      </w:pPr>
      <w:r>
        <w:t>Codes and programming: Ask alternative_recent30=1. alternative_task uses original primary_reason codes.</w:t>
      </w:r>
    </w:p>
    <w:p>
      <w:pPr>
        <w:pStyle w:val="Heading2"/>
        <w:spacing w:before="100" w:after="40"/>
      </w:pPr>
      <w:r>
        <w:t>N9b How many days ago did you have that task experience?</w:t>
      </w:r>
    </w:p>
    <w:p>
      <w:pPr>
        <w:spacing w:after="60"/>
      </w:pPr>
      <w:r>
        <w:t>Codes and programming: Ask alternative_recent30=1. alternative_days_ago, integer 0–30. Do not collect N10 outside this window.</w:t>
      </w:r>
    </w:p>
    <w:p>
      <w:pPr>
        <w:pStyle w:val="Heading2"/>
        <w:spacing w:before="100" w:after="40"/>
      </w:pPr>
      <w:r>
        <w:t>N9c Which channel did you use for that task experience?</w:t>
      </w:r>
    </w:p>
    <w:p>
      <w:pPr>
        <w:spacing w:after="60"/>
      </w:pPr>
      <w:r>
        <w:t>Codes and programming: Ask alternative_recent30=1. alternative_channel uses original channel codes. Carry the personally used company from N1a.</w:t>
      </w:r>
    </w:p>
    <w:p>
      <w:pPr>
        <w:pStyle w:val="Heading2"/>
        <w:spacing w:before="100" w:after="40"/>
      </w:pPr>
      <w:r>
        <w:t>N10 How satisfied were you with that task experience at [CURRENT ALTERNATIVE]?</w:t>
      </w:r>
    </w:p>
    <w:p>
      <w:pPr>
        <w:keepNext/>
        <w:spacing w:after="60"/>
      </w:pPr>
      <w:r>
        <w:t>Ask: alternative_recent30=1 and N9 identifies an actual task.</w:t>
      </w:r>
    </w:p>
    <w:p>
      <w:pPr>
        <w:spacing w:after="60"/>
      </w:pPr>
      <w:r>
        <w:t>Codes and programming: alternative_csat5. 1 Very dissatisfied; 2 Dissatisfied; 3 Neither satisfied nor dissatisfied; 4 Satisfied; 5 Very satisfied; 99 Do not know. Do not ask this about FNB or impute a focal score. Comparison with current-customer experience requires matching task type and period, with bases and sample differences disclosed.</w:t>
      </w:r>
    </w:p>
    <w:p>
      <w:pPr>
        <w:pStyle w:val="Heading1"/>
        <w:spacing w:before="200" w:after="80"/>
      </w:pPr>
      <w:r>
        <w:t>Demographics processing and safeguards</w:t>
      </w:r>
    </w:p>
    <w:p>
      <w:pPr>
        <w:pStyle w:val="Heading2"/>
      </w:pPr>
      <w:r>
        <w:t>D1 How do you describe your gender?</w:t>
      </w:r>
    </w:p>
    <w:p>
      <w:r>
        <w:t>Ask all eligible noncustomers. gender: 1 Man; 2 Woman; 3 Another identity; 4 Prefer not to say.</w:t>
      </w:r>
    </w:p>
    <w:p>
      <w:pPr>
        <w:pStyle w:val="Heading2"/>
      </w:pPr>
      <w:r>
        <w:t>D2 Which province do you live in?</w:t>
      </w:r>
    </w:p>
    <w:p>
      <w:r>
        <w:t>Ask all eligible noncustomers. province: 1 Gauteng; 2 KwaZulu-Natal; 3 Western Cape; 4 Eastern Cape; 5 Limpopo; 6 Mpumalanga; 7 North West; 8 Free State; 9 Northern Cape.</w:t>
      </w:r>
    </w:p>
    <w:p>
      <w:pPr>
        <w:pStyle w:val="Heading2"/>
      </w:pPr>
      <w:r>
        <w:t>D3 What is your monthly household income before tax?</w:t>
      </w:r>
    </w:p>
    <w:p>
      <w:r>
        <w:t>Ask all eligible noncustomers. income: 1 Below R15,000; 2 R15,000–R29,999; 3 R30,000–R49,999; 4 R50,000–R79,999; 5 R80,000 or more; 99 Prefer not to say.</w:t>
      </w:r>
    </w:p>
    <w:p>
      <w:pPr>
        <w:pStyle w:val="Heading2"/>
      </w:pPr>
      <w:r>
        <w:t>D4 Which best describes where you live?</w:t>
      </w:r>
    </w:p>
    <w:p>
      <w:r>
        <w:t>Ask all eligible noncustomers. settlement: 1 Metro or city; 2 Town; 3 Rural area.</w:t>
      </w:r>
    </w:p>
    <w:p>
      <w:pPr>
        <w:spacing w:after="60"/>
      </w:pPr>
      <w:r>
        <w:t>Interview date, wave and unit weight are processing fields. The embedded codebook gives every value label. No tenure, focal CSAT, focal NPS, observed focal service performance or emotional outcome is collected.</w:t>
      </w:r>
    </w:p>
    <w:p>
      <w:pPr>
        <w:spacing w:after="60"/>
      </w:pPr>
      <w:r>
        <w:t>Expectations and customer performance are separate populations and different time referents, not a before-and-after panel. Keep their profiles separate. Retain 99 as labelled nonresponse and blank as a structural skip. Report low raw bases. Obtain appropriate consent and recruitment permissions before any real fieldwork. The supplied records are synthetic demonstrations only.</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Customer satisfaction tracking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7"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20" w:after="4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