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questionnaire</w:t>
      </w:r>
    </w:p>
    <w:p>
      <w:r>
        <w:t xml:space="preserve">RespondentID: four-digit respondent identifier.</w:t>
      </w:r>
    </w:p>
    <w:p>
      <w:r>
        <w:t xml:space="preserve">Gender: Male or Female. Region: North or South.</w:t>
      </w:r>
    </w:p>
    <w:p>
      <w:r>
        <w:t xml:space="preserve">Purchase: Would you purchase? Yes/No.</w:t>
      </w:r>
    </w:p>
    <w:p>
      <w:r>
        <w:t xml:space="preserve">Satisfaction: Rate satisfaction 1 Very dissatisfied,2 Dissatisfied,3 Neutral,4 Satisfied,5 Very satisfied.</w:t>
      </w:r>
    </w:p>
    <w:p>
      <w:r>
        <w:t xml:space="preserve">Recommend: Likelihood to recommend,0 to10.</w:t>
      </w:r>
    </w:p>
    <w:p>
      <w:r>
        <w:t xml:space="preserve">MR_Convenience, MR_Value, MR_Service: select all reasons;1 selected,0 not selected.</w:t>
      </w:r>
    </w:p>
    <w:p>
      <w:r>
        <w:t xml:space="preserve">SmallGroup: subgroup membership. NearTie: unrelated binary control.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2026-10-15T17:10:48.076Z</dcterms:created>
  <dcterms:modified xsi:type="dcterms:W3CDTF">2026-10-15T17:10:48.076Z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