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br/>
        <w:br/>
        <w:t>MEMORIA DE CÁLCULO</w:t>
        <w:br/>
      </w:r>
      <w:r>
        <w:rPr>
          <w:b/>
          <w:sz w:val="32"/>
        </w:rPr>
        <w:t>PLANTA DE TRATAMIENTO DE AGUAS RESIDUALES</w:t>
        <w:br/>
        <w:br/>
      </w:r>
      <w:r>
        <w:rPr>
          <w:sz w:val="28"/>
        </w:rPr>
        <w:t>PTAR</w:t>
        <w:br/>
        <w:br/>
      </w:r>
      <w:r>
        <w:t>Ubicación: Ponedera</w:t>
        <w:br/>
      </w:r>
      <w:r>
        <w:t>Población servida: 450.0</w:t>
        <w:br/>
      </w:r>
      <w:r>
        <w:t>Caudal de diseño: 35.0 L/s</w:t>
        <w:br/>
      </w:r>
      <w:r>
        <w:t>Temperatura de diseño: 26.0 °C</w:t>
        <w:br/>
      </w:r>
      <w:r>
        <w:br/>
        <w:t>Desarrollado con PTAR Designer</w:t>
        <w:br/>
      </w:r>
    </w:p>
    <w:p>
      <w:r>
        <w:br w:type="page"/>
      </w:r>
    </w:p>
    <w:p>
      <w:pPr>
        <w:pStyle w:val="Heading1"/>
      </w:pPr>
      <w:r>
        <w:rPr>
          <w:b/>
        </w:rPr>
        <w:t>1. Datos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Nombre del proyecto</w:t>
            </w:r>
          </w:p>
        </w:tc>
        <w:tc>
          <w:tcPr>
            <w:tcW w:type="dxa" w:w="4968"/>
          </w:tcPr>
          <w:p>
            <w:r>
              <w:t>PTAR</w:t>
            </w:r>
          </w:p>
        </w:tc>
      </w:tr>
      <w:tr>
        <w:tc>
          <w:tcPr>
            <w:tcW w:type="dxa" w:w="4968"/>
          </w:tcPr>
          <w:p>
            <w:r>
              <w:t>Ubicación</w:t>
            </w:r>
          </w:p>
        </w:tc>
        <w:tc>
          <w:tcPr>
            <w:tcW w:type="dxa" w:w="4968"/>
          </w:tcPr>
          <w:p>
            <w:r>
              <w:t>Ponedera</w:t>
            </w:r>
          </w:p>
        </w:tc>
      </w:tr>
      <w:tr>
        <w:tc>
          <w:tcPr>
            <w:tcW w:type="dxa" w:w="4968"/>
          </w:tcPr>
          <w:p>
            <w:r>
              <w:t>Población</w:t>
            </w:r>
          </w:p>
        </w:tc>
        <w:tc>
          <w:tcPr>
            <w:tcW w:type="dxa" w:w="4968"/>
          </w:tcPr>
          <w:p>
            <w:r>
              <w:t>450.0</w:t>
            </w:r>
          </w:p>
        </w:tc>
      </w:tr>
      <w:tr>
        <w:tc>
          <w:tcPr>
            <w:tcW w:type="dxa" w:w="4968"/>
          </w:tcPr>
          <w:p>
            <w:r>
              <w:t>Caudal de entrada (L/s)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Temperatura de diseño (°C)</w:t>
            </w:r>
          </w:p>
        </w:tc>
        <w:tc>
          <w:tcPr>
            <w:tcW w:type="dxa" w:w="4968"/>
          </w:tcPr>
          <w:p>
            <w:r>
              <w:t>26.0</w:t>
            </w:r>
          </w:p>
        </w:tc>
      </w:tr>
      <w:tr>
        <w:tc>
          <w:tcPr>
            <w:tcW w:type="dxa" w:w="4968"/>
          </w:tcPr>
          <w:p>
            <w:r>
              <w:t>Área disponible</w:t>
            </w:r>
          </w:p>
        </w:tc>
        <w:tc>
          <w:tcPr>
            <w:tcW w:type="dxa" w:w="4968"/>
          </w:tcPr>
          <w:p>
            <w:r>
              <w:t>Limitada</w:t>
            </w:r>
          </w:p>
        </w:tc>
      </w:tr>
    </w:tbl>
    <w:p/>
    <w:p>
      <w:pPr>
        <w:pStyle w:val="Heading1"/>
      </w:pPr>
      <w:r>
        <w:rPr>
          <w:b/>
        </w:rPr>
        <w:t>2.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Volumen del reactor (m3)</w:t>
            </w:r>
          </w:p>
        </w:tc>
        <w:tc>
          <w:tcPr>
            <w:tcW w:type="dxa" w:w="4968"/>
          </w:tcPr>
          <w:p>
            <w:r>
              <w:t>2302.061584</w:t>
            </w:r>
          </w:p>
        </w:tc>
      </w:tr>
      <w:tr>
        <w:tc>
          <w:tcPr>
            <w:tcW w:type="dxa" w:w="4968"/>
          </w:tcPr>
          <w:p>
            <w:r>
              <w:t>TRH recalculado (h)</w:t>
            </w:r>
          </w:p>
        </w:tc>
        <w:tc>
          <w:tcPr>
            <w:tcW w:type="dxa" w:w="4968"/>
          </w:tcPr>
          <w:p>
            <w:r>
              <w:t>18.27033</w:t>
            </w:r>
          </w:p>
        </w:tc>
      </w:tr>
      <w:tr>
        <w:tc>
          <w:tcPr>
            <w:tcW w:type="dxa" w:w="4968"/>
          </w:tcPr>
          <w:p>
            <w:r>
              <w:t>SSVLM (mg/L)</w:t>
            </w:r>
          </w:p>
        </w:tc>
        <w:tc>
          <w:tcPr>
            <w:tcW w:type="dxa" w:w="4968"/>
          </w:tcPr>
          <w:p>
            <w:r>
              <w:t>2801</w:t>
            </w:r>
          </w:p>
        </w:tc>
      </w:tr>
      <w:tr>
        <w:tc>
          <w:tcPr>
            <w:tcW w:type="dxa" w:w="4968"/>
          </w:tcPr>
          <w:p>
            <w:r>
              <w:t>Relación F/M calculada</w:t>
            </w:r>
          </w:p>
        </w:tc>
        <w:tc>
          <w:tcPr>
            <w:tcW w:type="dxa" w:w="4968"/>
          </w:tcPr>
          <w:p>
            <w:r>
              <w:t>0.121934</w:t>
            </w:r>
          </w:p>
        </w:tc>
      </w:tr>
      <w:tr>
        <w:tc>
          <w:tcPr>
            <w:tcW w:type="dxa" w:w="4968"/>
          </w:tcPr>
          <w:p>
            <w:r>
              <w:t>Caudal de recirculación (m3/d)</w:t>
            </w:r>
          </w:p>
        </w:tc>
        <w:tc>
          <w:tcPr>
            <w:tcW w:type="dxa" w:w="4968"/>
          </w:tcPr>
          <w:p>
            <w:r>
              <w:t>1629.202539</w:t>
            </w:r>
          </w:p>
        </w:tc>
      </w:tr>
      <w:tr>
        <w:tc>
          <w:tcPr>
            <w:tcW w:type="dxa" w:w="4968"/>
          </w:tcPr>
          <w:p>
            <w:r>
              <w:t>Caudal de purga de lodos (m3/d)</w:t>
            </w:r>
          </w:p>
        </w:tc>
        <w:tc>
          <w:tcPr>
            <w:tcW w:type="dxa" w:w="4968"/>
          </w:tcPr>
          <w:p>
            <w:r>
              <w:t>104.639163</w:t>
            </w:r>
          </w:p>
        </w:tc>
      </w:tr>
      <w:tr>
        <w:tc>
          <w:tcPr>
            <w:tcW w:type="dxa" w:w="4968"/>
          </w:tcPr>
          <w:p>
            <w:r>
              <w:t>Requerimiento de oxígeno (kg O2/d)</w:t>
            </w:r>
          </w:p>
        </w:tc>
        <w:tc>
          <w:tcPr>
            <w:tcW w:type="dxa" w:w="4968"/>
          </w:tcPr>
          <w:p>
            <w:r>
              <w:t>2009.575645</w:t>
            </w:r>
          </w:p>
        </w:tc>
      </w:tr>
      <w:tr>
        <w:tc>
          <w:tcPr>
            <w:tcW w:type="dxa" w:w="4968"/>
          </w:tcPr>
          <w:p>
            <w:r>
              <w:t>Caudal de aire corregido (Nm3/h)</w:t>
            </w:r>
          </w:p>
        </w:tc>
        <w:tc>
          <w:tcPr>
            <w:tcW w:type="dxa" w:w="4968"/>
          </w:tcPr>
          <w:p>
            <w:r>
              <w:t>2314.390076</w:t>
            </w:r>
          </w:p>
        </w:tc>
      </w:tr>
      <w:tr>
        <w:tc>
          <w:tcPr>
            <w:tcW w:type="dxa" w:w="4968"/>
          </w:tcPr>
          <w:p>
            <w:r>
              <w:t>Potencia requerida (kW)</w:t>
            </w:r>
          </w:p>
        </w:tc>
        <w:tc>
          <w:tcPr>
            <w:tcW w:type="dxa" w:w="4968"/>
          </w:tcPr>
          <w:p>
            <w:r>
              <w:t>36.03836</w:t>
            </w:r>
          </w:p>
        </w:tc>
      </w:tr>
      <w:tr>
        <w:tc>
          <w:tcPr>
            <w:tcW w:type="dxa" w:w="4968"/>
          </w:tcPr>
          <w:p>
            <w:r>
              <w:t>Número de difusores</w:t>
            </w:r>
          </w:p>
        </w:tc>
        <w:tc>
          <w:tcPr>
            <w:tcW w:type="dxa" w:w="4968"/>
          </w:tcPr>
          <w:p>
            <w:r>
              <w:t>1029</w:t>
            </w:r>
          </w:p>
        </w:tc>
      </w:tr>
    </w:tbl>
    <w:p/>
    <w:p>
      <w:pPr>
        <w:pStyle w:val="Heading1"/>
      </w:pPr>
      <w:r>
        <w:rPr>
          <w:b/>
        </w:rPr>
        <w:t>3. Diagramas de proceso</w:t>
      </w:r>
    </w:p>
    <w:p>
      <w:pPr>
        <w:pStyle w:val="Heading3"/>
      </w:pPr>
      <w:r>
        <w:rPr>
          <w:b/>
        </w:rPr>
        <w:t>3.1 PFD general del tren de tratamiento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d_tren_resum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b/>
        </w:rPr>
        <w:t>3.2 PFD del proceso de lodos activados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2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d_lodos_resum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6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</w:rPr>
        <w:t>4. Resultados detallados del diseño</w:t>
      </w:r>
    </w:p>
    <w:p>
      <w:pPr>
        <w:pStyle w:val="Heading3"/>
      </w:pPr>
      <w:r>
        <w:rPr>
          <w:b/>
        </w:rPr>
        <w:t>4.1 Estimación de DBO en el efluente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DBO soluble que escapa del tratamiento (mg/L)</w:t>
            </w:r>
          </w:p>
        </w:tc>
        <w:tc>
          <w:tcPr>
            <w:tcW w:type="dxa" w:w="4968"/>
          </w:tcPr>
          <w:p>
            <w:r>
              <w:t>5.5854</w:t>
            </w:r>
          </w:p>
        </w:tc>
      </w:tr>
      <w:tr>
        <w:tc>
          <w:tcPr>
            <w:tcW w:type="dxa" w:w="4968"/>
          </w:tcPr>
          <w:p>
            <w:r>
              <w:t>Eficiencia tratamiento biológico</w:t>
            </w:r>
          </w:p>
        </w:tc>
        <w:tc>
          <w:tcPr>
            <w:tcW w:type="dxa" w:w="4968"/>
          </w:tcPr>
          <w:p>
            <w:r>
              <w:t>0.978518</w:t>
            </w:r>
          </w:p>
        </w:tc>
      </w:tr>
      <w:tr>
        <w:tc>
          <w:tcPr>
            <w:tcW w:type="dxa" w:w="4968"/>
          </w:tcPr>
          <w:p>
            <w:r>
              <w:t>Eficiencia conjunta de planta</w:t>
            </w:r>
          </w:p>
        </w:tc>
        <w:tc>
          <w:tcPr>
            <w:tcW w:type="dxa" w:w="4968"/>
          </w:tcPr>
          <w:p>
            <w:r>
              <w:t>0.942308</w:t>
            </w:r>
          </w:p>
        </w:tc>
      </w:tr>
    </w:tbl>
    <w:p/>
    <w:p>
      <w:pPr>
        <w:pStyle w:val="Heading3"/>
      </w:pPr>
      <w:r>
        <w:rPr>
          <w:b/>
        </w:rPr>
        <w:t>4.2 Diseño del reactor biológico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Tiempo de retención celular mínima (d)</w:t>
            </w:r>
          </w:p>
        </w:tc>
        <w:tc>
          <w:tcPr>
            <w:tcW w:type="dxa" w:w="4968"/>
          </w:tcPr>
          <w:p>
            <w:r>
              <w:t>0.337838</w:t>
            </w:r>
          </w:p>
        </w:tc>
      </w:tr>
      <w:tr>
        <w:tc>
          <w:tcPr>
            <w:tcW w:type="dxa" w:w="4968"/>
          </w:tcPr>
          <w:p>
            <w:r>
              <w:t>DBO salida recalculada (mg/L)</w:t>
            </w:r>
          </w:p>
        </w:tc>
        <w:tc>
          <w:tcPr>
            <w:tcW w:type="dxa" w:w="4968"/>
          </w:tcPr>
          <w:p>
            <w:r>
              <w:t>1.759201</w:t>
            </w:r>
          </w:p>
        </w:tc>
      </w:tr>
      <w:tr>
        <w:tc>
          <w:tcPr>
            <w:tcW w:type="dxa" w:w="4968"/>
          </w:tcPr>
          <w:p>
            <w:r>
              <w:t>SSVLM (mg/L)</w:t>
            </w:r>
          </w:p>
        </w:tc>
        <w:tc>
          <w:tcPr>
            <w:tcW w:type="dxa" w:w="4968"/>
          </w:tcPr>
          <w:p>
            <w:r>
              <w:t>2801</w:t>
            </w:r>
          </w:p>
        </w:tc>
      </w:tr>
      <w:tr>
        <w:tc>
          <w:tcPr>
            <w:tcW w:type="dxa" w:w="4968"/>
          </w:tcPr>
          <w:p>
            <w:r>
              <w:t>Volumen del reactor (m3)</w:t>
            </w:r>
          </w:p>
        </w:tc>
        <w:tc>
          <w:tcPr>
            <w:tcW w:type="dxa" w:w="4968"/>
          </w:tcPr>
          <w:p>
            <w:r>
              <w:t>2302.061584</w:t>
            </w:r>
          </w:p>
        </w:tc>
      </w:tr>
      <w:tr>
        <w:tc>
          <w:tcPr>
            <w:tcW w:type="dxa" w:w="4968"/>
          </w:tcPr>
          <w:p>
            <w:r>
              <w:t>Relación F/M calculada</w:t>
            </w:r>
          </w:p>
        </w:tc>
        <w:tc>
          <w:tcPr>
            <w:tcW w:type="dxa" w:w="4968"/>
          </w:tcPr>
          <w:p>
            <w:r>
              <w:t>0.121934</w:t>
            </w:r>
          </w:p>
        </w:tc>
      </w:tr>
      <w:tr>
        <w:tc>
          <w:tcPr>
            <w:tcW w:type="dxa" w:w="4968"/>
          </w:tcPr>
          <w:p>
            <w:r>
              <w:t>TRH recalculado (h)</w:t>
            </w:r>
          </w:p>
        </w:tc>
        <w:tc>
          <w:tcPr>
            <w:tcW w:type="dxa" w:w="4968"/>
          </w:tcPr>
          <w:p>
            <w:r>
              <w:t>18.27033</w:t>
            </w:r>
          </w:p>
        </w:tc>
      </w:tr>
      <w:tr>
        <w:tc>
          <w:tcPr>
            <w:tcW w:type="dxa" w:w="4968"/>
          </w:tcPr>
          <w:p>
            <w:r>
              <w:t>Área tanque (m2)</w:t>
            </w:r>
          </w:p>
        </w:tc>
        <w:tc>
          <w:tcPr>
            <w:tcW w:type="dxa" w:w="4968"/>
          </w:tcPr>
          <w:p>
            <w:r>
              <w:t>1046.391629</w:t>
            </w:r>
          </w:p>
        </w:tc>
      </w:tr>
      <w:tr>
        <w:tc>
          <w:tcPr>
            <w:tcW w:type="dxa" w:w="4968"/>
          </w:tcPr>
          <w:p>
            <w:r>
              <w:t>Ancho tanque rectangular (m)</w:t>
            </w:r>
          </w:p>
        </w:tc>
        <w:tc>
          <w:tcPr>
            <w:tcW w:type="dxa" w:w="4968"/>
          </w:tcPr>
          <w:p>
            <w:r>
              <w:t>22.9</w:t>
            </w:r>
          </w:p>
        </w:tc>
      </w:tr>
      <w:tr>
        <w:tc>
          <w:tcPr>
            <w:tcW w:type="dxa" w:w="4968"/>
          </w:tcPr>
          <w:p>
            <w:r>
              <w:t>Longitud tanque rectangular (m)</w:t>
            </w:r>
          </w:p>
        </w:tc>
        <w:tc>
          <w:tcPr>
            <w:tcW w:type="dxa" w:w="4968"/>
          </w:tcPr>
          <w:p>
            <w:r>
              <w:t>45.7</w:t>
            </w:r>
          </w:p>
        </w:tc>
      </w:tr>
    </w:tbl>
    <w:p/>
    <w:p>
      <w:pPr>
        <w:pStyle w:val="Heading3"/>
      </w:pPr>
      <w:r>
        <w:rPr>
          <w:b/>
        </w:rPr>
        <w:t>4.3 Producción de lodos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Rendimiento observado</w:t>
            </w:r>
          </w:p>
        </w:tc>
        <w:tc>
          <w:tcPr>
            <w:tcW w:type="dxa" w:w="4968"/>
          </w:tcPr>
          <w:p>
            <w:r>
              <w:t>0.375319</w:t>
            </w:r>
          </w:p>
        </w:tc>
      </w:tr>
      <w:tr>
        <w:tc>
          <w:tcPr>
            <w:tcW w:type="dxa" w:w="4968"/>
          </w:tcPr>
          <w:p>
            <w:r>
              <w:t>Masa lodo volatil purgado (kg/d)</w:t>
            </w:r>
          </w:p>
        </w:tc>
        <w:tc>
          <w:tcPr>
            <w:tcW w:type="dxa" w:w="4968"/>
          </w:tcPr>
          <w:p>
            <w:r>
              <w:t>288.751694</w:t>
            </w:r>
          </w:p>
        </w:tc>
      </w:tr>
      <w:tr>
        <w:tc>
          <w:tcPr>
            <w:tcW w:type="dxa" w:w="4968"/>
          </w:tcPr>
          <w:p>
            <w:r>
              <w:t>Masa lodo total (kg/d)</w:t>
            </w:r>
          </w:p>
        </w:tc>
        <w:tc>
          <w:tcPr>
            <w:tcW w:type="dxa" w:w="4968"/>
          </w:tcPr>
          <w:p>
            <w:r>
              <w:t>360.939617</w:t>
            </w:r>
          </w:p>
        </w:tc>
      </w:tr>
      <w:tr>
        <w:tc>
          <w:tcPr>
            <w:tcW w:type="dxa" w:w="4968"/>
          </w:tcPr>
          <w:p>
            <w:r>
              <w:t>Masa lodo a purgar (kg/d)</w:t>
            </w:r>
          </w:p>
        </w:tc>
        <w:tc>
          <w:tcPr>
            <w:tcW w:type="dxa" w:w="4968"/>
          </w:tcPr>
          <w:p>
            <w:r>
              <w:t>315.579617</w:t>
            </w:r>
          </w:p>
        </w:tc>
      </w:tr>
      <w:tr>
        <w:tc>
          <w:tcPr>
            <w:tcW w:type="dxa" w:w="4968"/>
          </w:tcPr>
          <w:p>
            <w:r>
              <w:t>Caudal de purga de lodos (m3/d)</w:t>
            </w:r>
          </w:p>
        </w:tc>
        <w:tc>
          <w:tcPr>
            <w:tcW w:type="dxa" w:w="4968"/>
          </w:tcPr>
          <w:p>
            <w:r>
              <w:t>104.639163</w:t>
            </w:r>
          </w:p>
        </w:tc>
      </w:tr>
      <w:tr>
        <w:tc>
          <w:tcPr>
            <w:tcW w:type="dxa" w:w="4968"/>
          </w:tcPr>
          <w:p>
            <w:r>
              <w:t>Caudal de recirculación (m3/d)</w:t>
            </w:r>
          </w:p>
        </w:tc>
        <w:tc>
          <w:tcPr>
            <w:tcW w:type="dxa" w:w="4968"/>
          </w:tcPr>
          <w:p>
            <w:r>
              <w:t>1629.202539</w:t>
            </w:r>
          </w:p>
        </w:tc>
      </w:tr>
      <w:tr>
        <w:tc>
          <w:tcPr>
            <w:tcW w:type="dxa" w:w="4968"/>
          </w:tcPr>
          <w:p>
            <w:r>
              <w:t>Relación de recirculación</w:t>
            </w:r>
          </w:p>
        </w:tc>
        <w:tc>
          <w:tcPr>
            <w:tcW w:type="dxa" w:w="4968"/>
          </w:tcPr>
          <w:p>
            <w:r>
              <w:t>0.538757</w:t>
            </w:r>
          </w:p>
        </w:tc>
      </w:tr>
    </w:tbl>
    <w:p/>
    <w:p>
      <w:pPr>
        <w:pStyle w:val="Heading3"/>
      </w:pPr>
      <w:r>
        <w:rPr>
          <w:b/>
        </w:rPr>
        <w:t>4.4 Requerimiento de oxígeno y aireación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Demanda por síntesis (kg O2/d)</w:t>
            </w:r>
          </w:p>
        </w:tc>
        <w:tc>
          <w:tcPr>
            <w:tcW w:type="dxa" w:w="4968"/>
          </w:tcPr>
          <w:p>
            <w:r>
              <w:t>723.949556</w:t>
            </w:r>
          </w:p>
        </w:tc>
      </w:tr>
      <w:tr>
        <w:tc>
          <w:tcPr>
            <w:tcW w:type="dxa" w:w="4968"/>
          </w:tcPr>
          <w:p>
            <w:r>
              <w:t>Demanda endógena (kg O2/d)</w:t>
            </w:r>
          </w:p>
        </w:tc>
        <w:tc>
          <w:tcPr>
            <w:tcW w:type="dxa" w:w="4968"/>
          </w:tcPr>
          <w:p>
            <w:r>
              <w:t>249.150089</w:t>
            </w:r>
          </w:p>
        </w:tc>
      </w:tr>
      <w:tr>
        <w:tc>
          <w:tcPr>
            <w:tcW w:type="dxa" w:w="4968"/>
          </w:tcPr>
          <w:p>
            <w:r>
              <w:t>Demanda por nitrificación (kg O2/d)</w:t>
            </w:r>
          </w:p>
        </w:tc>
        <w:tc>
          <w:tcPr>
            <w:tcW w:type="dxa" w:w="4968"/>
          </w:tcPr>
          <w:p>
            <w:r>
              <w:t>1036.476</w:t>
            </w:r>
          </w:p>
        </w:tc>
      </w:tr>
      <w:tr>
        <w:tc>
          <w:tcPr>
            <w:tcW w:type="dxa" w:w="4968"/>
          </w:tcPr>
          <w:p>
            <w:r>
              <w:t>Requerimiento de oxígeno (kg O2/d)</w:t>
            </w:r>
          </w:p>
        </w:tc>
        <w:tc>
          <w:tcPr>
            <w:tcW w:type="dxa" w:w="4968"/>
          </w:tcPr>
          <w:p>
            <w:r>
              <w:t>2009.575645</w:t>
            </w:r>
          </w:p>
        </w:tc>
      </w:tr>
      <w:tr>
        <w:tc>
          <w:tcPr>
            <w:tcW w:type="dxa" w:w="4968"/>
          </w:tcPr>
          <w:p>
            <w:r>
              <w:t>Tasa transferencia estándar O2 (kg O2/h)</w:t>
            </w:r>
          </w:p>
        </w:tc>
        <w:tc>
          <w:tcPr>
            <w:tcW w:type="dxa" w:w="4968"/>
          </w:tcPr>
          <w:p>
            <w:r>
              <w:t>145.290139</w:t>
            </w:r>
          </w:p>
        </w:tc>
      </w:tr>
      <w:tr>
        <w:tc>
          <w:tcPr>
            <w:tcW w:type="dxa" w:w="4968"/>
          </w:tcPr>
          <w:p>
            <w:r>
              <w:t>Caudal de aire normal (Nm3/h)</w:t>
            </w:r>
          </w:p>
        </w:tc>
        <w:tc>
          <w:tcPr>
            <w:tcW w:type="dxa" w:w="4968"/>
          </w:tcPr>
          <w:p>
            <w:r>
              <w:t>300.87071</w:t>
            </w:r>
          </w:p>
        </w:tc>
      </w:tr>
      <w:tr>
        <w:tc>
          <w:tcPr>
            <w:tcW w:type="dxa" w:w="4968"/>
          </w:tcPr>
          <w:p>
            <w:r>
              <w:t>Caudal de aire corregido (Nm3/h)</w:t>
            </w:r>
          </w:p>
        </w:tc>
        <w:tc>
          <w:tcPr>
            <w:tcW w:type="dxa" w:w="4968"/>
          </w:tcPr>
          <w:p>
            <w:r>
              <w:t>2314.390076</w:t>
            </w:r>
          </w:p>
        </w:tc>
      </w:tr>
      <w:tr>
        <w:tc>
          <w:tcPr>
            <w:tcW w:type="dxa" w:w="4968"/>
          </w:tcPr>
          <w:p>
            <w:r>
              <w:t>Caudal de aire volumétrico (m3/h)</w:t>
            </w:r>
          </w:p>
        </w:tc>
        <w:tc>
          <w:tcPr>
            <w:tcW w:type="dxa" w:w="4968"/>
          </w:tcPr>
          <w:p>
            <w:r>
              <w:t>2572.072865</w:t>
            </w:r>
          </w:p>
        </w:tc>
      </w:tr>
      <w:tr>
        <w:tc>
          <w:tcPr>
            <w:tcW w:type="dxa" w:w="4968"/>
          </w:tcPr>
          <w:p>
            <w:r>
              <w:t>Potencia requerida (kW)</w:t>
            </w:r>
          </w:p>
        </w:tc>
        <w:tc>
          <w:tcPr>
            <w:tcW w:type="dxa" w:w="4968"/>
          </w:tcPr>
          <w:p>
            <w:r>
              <w:t>36.03836</w:t>
            </w:r>
          </w:p>
        </w:tc>
      </w:tr>
      <w:tr>
        <w:tc>
          <w:tcPr>
            <w:tcW w:type="dxa" w:w="4968"/>
          </w:tcPr>
          <w:p>
            <w:r>
              <w:t>Potencia requerida (HP)</w:t>
            </w:r>
          </w:p>
        </w:tc>
        <w:tc>
          <w:tcPr>
            <w:tcW w:type="dxa" w:w="4968"/>
          </w:tcPr>
          <w:p>
            <w:r>
              <w:t>49.031782</w:t>
            </w:r>
          </w:p>
        </w:tc>
      </w:tr>
      <w:tr>
        <w:tc>
          <w:tcPr>
            <w:tcW w:type="dxa" w:w="4968"/>
          </w:tcPr>
          <w:p>
            <w:r>
              <w:t>Número de difusores</w:t>
            </w:r>
          </w:p>
        </w:tc>
        <w:tc>
          <w:tcPr>
            <w:tcW w:type="dxa" w:w="4968"/>
          </w:tcPr>
          <w:p>
            <w:r>
              <w:t>1029</w:t>
            </w:r>
          </w:p>
        </w:tc>
      </w:tr>
    </w:tbl>
    <w:p/>
    <w:p>
      <w:pPr>
        <w:pStyle w:val="Heading1"/>
      </w:pPr>
      <w:r>
        <w:rPr>
          <w:b/>
        </w:rPr>
        <w:t>5. Observaciones de diseño</w:t>
      </w:r>
    </w:p>
    <w:p>
      <w:pPr>
        <w:pStyle w:val="ListBullet"/>
      </w:pPr>
      <w:r>
        <w:t>La relación F/M calculada se encuentra en un rango típico de diseño.</w:t>
      </w:r>
    </w:p>
    <w:p>
      <w:pPr>
        <w:pStyle w:val="ListBullet"/>
      </w:pPr>
      <w:r>
        <w:t>El TRH calculado se encuentra en un rango razonable para el proceso.</w:t>
      </w:r>
    </w:p>
    <w:p>
      <w:pPr>
        <w:pStyle w:val="ListBullet"/>
      </w:pPr>
      <w:r>
        <w:t>La concentración de SSVLM es compatible con un diseño convencional de lodos activados.</w:t>
      </w:r>
    </w:p>
    <w:p>
      <w:pPr>
        <w:pStyle w:val="ListBullet"/>
      </w:pPr>
      <w:r>
        <w:t>El caudal de aire corregido estimado para el sistema es de 2314.390076 Nm³/h.</w:t>
      </w:r>
    </w:p>
    <w:p>
      <w:pPr>
        <w:pStyle w:val="Heading1"/>
      </w:pPr>
      <w:r>
        <w:rPr>
          <w:b/>
        </w:rPr>
        <w:t>6. Conclusión</w:t>
      </w:r>
    </w:p>
    <w:p>
      <w:r>
        <w:rPr>
          <w:b w:val="0"/>
        </w:rPr>
        <w:t>La presente memoria resume los principales resultados del dimensionamiento del sistema de lodos activados y su línea de aireación, con base en los datos de entrada y criterios adoptados en el aplicativo PTAR Designer.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