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2ED17" w14:textId="3C0D1B6D" w:rsidR="00820B53" w:rsidRDefault="000806B5" w:rsidP="000806B5">
      <w:pPr>
        <w:jc w:val="center"/>
        <w:rPr>
          <w:b/>
          <w:sz w:val="28"/>
          <w:szCs w:val="28"/>
        </w:rPr>
      </w:pPr>
      <w:r w:rsidRPr="00CD34C5">
        <w:rPr>
          <w:b/>
          <w:sz w:val="28"/>
          <w:szCs w:val="28"/>
        </w:rPr>
        <w:t>PU</w:t>
      </w:r>
      <w:r w:rsidR="00A17E94" w:rsidRPr="00CD34C5">
        <w:rPr>
          <w:b/>
          <w:sz w:val="28"/>
          <w:szCs w:val="28"/>
        </w:rPr>
        <w:t>F</w:t>
      </w:r>
      <w:r w:rsidRPr="000806B5">
        <w:rPr>
          <w:b/>
          <w:sz w:val="28"/>
          <w:szCs w:val="28"/>
        </w:rPr>
        <w:t xml:space="preserve"> FAQs</w:t>
      </w:r>
    </w:p>
    <w:p w14:paraId="305E71C9" w14:textId="77777777" w:rsidR="000806B5" w:rsidRPr="006309C1" w:rsidRDefault="000806B5" w:rsidP="000806B5">
      <w:pPr>
        <w:rPr>
          <w:b/>
          <w:color w:val="FF0000"/>
          <w:sz w:val="28"/>
          <w:szCs w:val="28"/>
        </w:rPr>
      </w:pPr>
    </w:p>
    <w:p w14:paraId="323FEB1C" w14:textId="2A414C0C" w:rsidR="000806B5" w:rsidRPr="00A12A79" w:rsidRDefault="000806B5" w:rsidP="000806B5">
      <w:pPr>
        <w:rPr>
          <w:color w:val="FF0000"/>
          <w:sz w:val="24"/>
          <w:szCs w:val="24"/>
        </w:rPr>
      </w:pPr>
      <w:r w:rsidRPr="00A12A79">
        <w:rPr>
          <w:color w:val="FF0000"/>
          <w:sz w:val="24"/>
          <w:szCs w:val="24"/>
        </w:rPr>
        <w:t xml:space="preserve">What is the </w:t>
      </w:r>
      <w:r w:rsidRPr="00CD34C5">
        <w:rPr>
          <w:color w:val="FF0000"/>
          <w:sz w:val="24"/>
          <w:szCs w:val="24"/>
        </w:rPr>
        <w:t>PU</w:t>
      </w:r>
      <w:r w:rsidR="00CD34C5" w:rsidRPr="00CD34C5">
        <w:rPr>
          <w:color w:val="FF0000"/>
          <w:sz w:val="24"/>
          <w:szCs w:val="24"/>
        </w:rPr>
        <w:t>F</w:t>
      </w:r>
      <w:r w:rsidRPr="00A12A79">
        <w:rPr>
          <w:color w:val="FF0000"/>
          <w:sz w:val="24"/>
          <w:szCs w:val="24"/>
        </w:rPr>
        <w:t>?</w:t>
      </w:r>
    </w:p>
    <w:p w14:paraId="592B68C3" w14:textId="6051449B" w:rsidR="00472D53" w:rsidRPr="00A12A79" w:rsidRDefault="0075435A" w:rsidP="0007454B">
      <w:pPr>
        <w:pStyle w:val="Default"/>
        <w:rPr>
          <w:rFonts w:asciiTheme="minorHAnsi" w:hAnsiTheme="minorHAnsi"/>
        </w:rPr>
      </w:pPr>
      <w:r w:rsidRPr="00A12A79">
        <w:rPr>
          <w:shd w:val="clear" w:color="auto" w:fill="FFFFFF"/>
        </w:rPr>
        <w:t>The Commodit</w:t>
      </w:r>
      <w:r w:rsidR="00A17E94">
        <w:rPr>
          <w:shd w:val="clear" w:color="auto" w:fill="FFFFFF"/>
        </w:rPr>
        <w:t>y Flow Survey (CFS) Public Use File (</w:t>
      </w:r>
      <w:r w:rsidR="00A17E94" w:rsidRPr="00CD34C5">
        <w:rPr>
          <w:shd w:val="clear" w:color="auto" w:fill="FFFFFF"/>
        </w:rPr>
        <w:t>PUF</w:t>
      </w:r>
      <w:r w:rsidRPr="00A12A79">
        <w:rPr>
          <w:shd w:val="clear" w:color="auto" w:fill="FFFFFF"/>
        </w:rPr>
        <w:t xml:space="preserve">) is </w:t>
      </w:r>
      <w:r w:rsidR="00A17E94">
        <w:rPr>
          <w:shd w:val="clear" w:color="auto" w:fill="FFFFFF"/>
        </w:rPr>
        <w:t>an</w:t>
      </w:r>
      <w:r w:rsidRPr="00A12A79">
        <w:rPr>
          <w:shd w:val="clear" w:color="auto" w:fill="FFFFFF"/>
        </w:rPr>
        <w:t xml:space="preserve"> experimental data product that contains information for approximately </w:t>
      </w:r>
      <w:r w:rsidR="00A17E94" w:rsidRPr="00CD34C5">
        <w:rPr>
          <w:shd w:val="clear" w:color="auto" w:fill="FFFFFF"/>
        </w:rPr>
        <w:t>5.9</w:t>
      </w:r>
      <w:r w:rsidRPr="00A12A79">
        <w:rPr>
          <w:shd w:val="clear" w:color="auto" w:fill="FFFFFF"/>
        </w:rPr>
        <w:t xml:space="preserve"> million shipments obtained from businesses that responded to the </w:t>
      </w:r>
      <w:r w:rsidRPr="00CD34C5">
        <w:rPr>
          <w:shd w:val="clear" w:color="auto" w:fill="FFFFFF"/>
        </w:rPr>
        <w:t>201</w:t>
      </w:r>
      <w:r w:rsidR="00A17E94" w:rsidRPr="00CD34C5">
        <w:rPr>
          <w:shd w:val="clear" w:color="auto" w:fill="FFFFFF"/>
        </w:rPr>
        <w:t>7</w:t>
      </w:r>
      <w:r w:rsidRPr="00A12A79">
        <w:rPr>
          <w:shd w:val="clear" w:color="auto" w:fill="FFFFFF"/>
        </w:rPr>
        <w:t xml:space="preserve"> CFS. </w:t>
      </w:r>
      <w:r w:rsidR="00A17E94" w:rsidRPr="00CD34C5">
        <w:rPr>
          <w:shd w:val="clear" w:color="auto" w:fill="FFFFFF"/>
        </w:rPr>
        <w:t>In 2012, the PUF was referred to as a “Public Use Microdata (PUM) File”; terminology has been changed to be more consistent with Census Bureau Standards.</w:t>
      </w:r>
      <w:r w:rsidR="00A17E94">
        <w:rPr>
          <w:shd w:val="clear" w:color="auto" w:fill="FFFFFF"/>
        </w:rPr>
        <w:t xml:space="preserve"> </w:t>
      </w:r>
      <w:r w:rsidRPr="00A12A79">
        <w:rPr>
          <w:shd w:val="clear" w:color="auto" w:fill="FFFFFF"/>
        </w:rPr>
        <w:t xml:space="preserve">The </w:t>
      </w:r>
      <w:r w:rsidRPr="00CD34C5">
        <w:rPr>
          <w:shd w:val="clear" w:color="auto" w:fill="FFFFFF"/>
        </w:rPr>
        <w:t>PU</w:t>
      </w:r>
      <w:r w:rsidR="00A17E94" w:rsidRPr="00CD34C5">
        <w:rPr>
          <w:shd w:val="clear" w:color="auto" w:fill="FFFFFF"/>
        </w:rPr>
        <w:t>F</w:t>
      </w:r>
      <w:r w:rsidR="00CD34C5">
        <w:rPr>
          <w:shd w:val="clear" w:color="auto" w:fill="FFFFFF"/>
        </w:rPr>
        <w:t xml:space="preserve"> </w:t>
      </w:r>
      <w:r w:rsidRPr="00A12A79">
        <w:rPr>
          <w:shd w:val="clear" w:color="auto" w:fill="FFFFFF"/>
        </w:rPr>
        <w:t xml:space="preserve">provides access to shipment-level characteristics while continuing to protect the confidentiality of individual business information. </w:t>
      </w:r>
      <w:r w:rsidR="00CD34C5">
        <w:rPr>
          <w:shd w:val="clear" w:color="auto" w:fill="FFFFFF"/>
        </w:rPr>
        <w:t xml:space="preserve">The </w:t>
      </w:r>
      <w:r w:rsidR="00CD34C5" w:rsidRPr="00CD34C5">
        <w:rPr>
          <w:shd w:val="clear" w:color="auto" w:fill="FFFFFF"/>
        </w:rPr>
        <w:t>PUF</w:t>
      </w:r>
      <w:r w:rsidRPr="00A12A79">
        <w:rPr>
          <w:shd w:val="clear" w:color="auto" w:fill="FFFFFF"/>
        </w:rPr>
        <w:t xml:space="preserve"> users can create customized tables and build models to track and analyze the movement of commodities.  For more information about the </w:t>
      </w:r>
      <w:r w:rsidR="00CD34C5" w:rsidRPr="00CD34C5">
        <w:rPr>
          <w:shd w:val="clear" w:color="auto" w:fill="FFFFFF"/>
        </w:rPr>
        <w:t>PUF</w:t>
      </w:r>
      <w:r w:rsidRPr="00CD34C5">
        <w:rPr>
          <w:shd w:val="clear" w:color="auto" w:fill="FFFFFF"/>
        </w:rPr>
        <w:t xml:space="preserve">, see the </w:t>
      </w:r>
      <w:r w:rsidR="00CD34C5" w:rsidRPr="00CD34C5">
        <w:rPr>
          <w:shd w:val="clear" w:color="auto" w:fill="FFFFFF"/>
        </w:rPr>
        <w:t>PUF</w:t>
      </w:r>
      <w:r w:rsidRPr="00A12A79">
        <w:rPr>
          <w:shd w:val="clear" w:color="auto" w:fill="FFFFFF"/>
        </w:rPr>
        <w:t xml:space="preserve"> </w:t>
      </w:r>
      <w:hyperlink r:id="rId4" w:history="1">
        <w:r w:rsidRPr="00CF5B14">
          <w:rPr>
            <w:rStyle w:val="Hyperlink"/>
            <w:shd w:val="clear" w:color="auto" w:fill="FFFFFF"/>
          </w:rPr>
          <w:t>User's Guide</w:t>
        </w:r>
      </w:hyperlink>
      <w:r w:rsidRPr="00A12A79">
        <w:rPr>
          <w:shd w:val="clear" w:color="auto" w:fill="FFFFFF"/>
        </w:rPr>
        <w:t xml:space="preserve">. </w:t>
      </w:r>
    </w:p>
    <w:p w14:paraId="715EE7A4" w14:textId="77777777" w:rsidR="0075435A" w:rsidRPr="00A12A79" w:rsidRDefault="0075435A" w:rsidP="0007454B">
      <w:pPr>
        <w:pStyle w:val="Default"/>
        <w:rPr>
          <w:rFonts w:asciiTheme="minorHAnsi" w:hAnsiTheme="minorHAnsi"/>
          <w:color w:val="FF0000"/>
        </w:rPr>
      </w:pPr>
    </w:p>
    <w:p w14:paraId="60E96082" w14:textId="77777777" w:rsidR="00472D53" w:rsidRPr="00A12A79" w:rsidRDefault="00F935DD" w:rsidP="0007454B">
      <w:pPr>
        <w:pStyle w:val="Default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 xml:space="preserve">Why are my estimates </w:t>
      </w:r>
      <w:r w:rsidR="006309C1" w:rsidRPr="00A12A79">
        <w:rPr>
          <w:rFonts w:asciiTheme="minorHAnsi" w:hAnsiTheme="minorHAnsi"/>
          <w:color w:val="FF0000"/>
        </w:rPr>
        <w:t xml:space="preserve">lower than the </w:t>
      </w:r>
      <w:r w:rsidR="00E60790" w:rsidRPr="00A12A79">
        <w:rPr>
          <w:rFonts w:asciiTheme="minorHAnsi" w:hAnsiTheme="minorHAnsi"/>
          <w:color w:val="FF0000"/>
        </w:rPr>
        <w:t xml:space="preserve">CFS </w:t>
      </w:r>
      <w:r w:rsidR="006309C1" w:rsidRPr="00A12A79">
        <w:rPr>
          <w:rFonts w:asciiTheme="minorHAnsi" w:hAnsiTheme="minorHAnsi"/>
          <w:color w:val="FF0000"/>
        </w:rPr>
        <w:t>published totals?</w:t>
      </w:r>
    </w:p>
    <w:p w14:paraId="742844A6" w14:textId="77777777" w:rsidR="006309C1" w:rsidRPr="00A12A79" w:rsidRDefault="006309C1" w:rsidP="0007454B">
      <w:pPr>
        <w:pStyle w:val="Default"/>
        <w:rPr>
          <w:rFonts w:asciiTheme="minorHAnsi" w:hAnsiTheme="minorHAnsi"/>
        </w:rPr>
      </w:pPr>
    </w:p>
    <w:p w14:paraId="47DE83F3" w14:textId="4CB3945F" w:rsidR="006309C1" w:rsidRPr="00A12A79" w:rsidRDefault="002F187C" w:rsidP="0007454B">
      <w:pPr>
        <w:pStyle w:val="Default"/>
        <w:rPr>
          <w:rFonts w:asciiTheme="minorHAnsi" w:hAnsiTheme="minorHAnsi"/>
        </w:rPr>
      </w:pPr>
      <w:r>
        <w:rPr>
          <w:shd w:val="clear" w:color="auto" w:fill="FFFFFF"/>
        </w:rPr>
        <w:t xml:space="preserve">It is possible </w:t>
      </w:r>
      <w:r w:rsidR="0075435A" w:rsidRPr="00A12A79">
        <w:rPr>
          <w:shd w:val="clear" w:color="auto" w:fill="FFFFFF"/>
        </w:rPr>
        <w:t xml:space="preserve">you did not apply the tabulation weighting factor when calculating your estimates. Please refer to section 5 of the </w:t>
      </w:r>
      <w:r w:rsidR="00CD34C5" w:rsidRPr="00CD34C5">
        <w:rPr>
          <w:shd w:val="clear" w:color="auto" w:fill="FFFFFF"/>
        </w:rPr>
        <w:t>PUF</w:t>
      </w:r>
      <w:r>
        <w:rPr>
          <w:shd w:val="clear" w:color="auto" w:fill="FFFFFF"/>
        </w:rPr>
        <w:t xml:space="preserve"> </w:t>
      </w:r>
      <w:hyperlink r:id="rId5" w:history="1">
        <w:r w:rsidR="0075435A" w:rsidRPr="005C1ECB">
          <w:rPr>
            <w:rStyle w:val="Hyperlink"/>
            <w:shd w:val="clear" w:color="auto" w:fill="FFFFFF"/>
          </w:rPr>
          <w:t>User's Guide</w:t>
        </w:r>
      </w:hyperlink>
      <w:r w:rsidR="0075435A" w:rsidRPr="00A12A79">
        <w:rPr>
          <w:shd w:val="clear" w:color="auto" w:fill="FFFFFF"/>
        </w:rPr>
        <w:t xml:space="preserve"> for more information on producing estimates.</w:t>
      </w:r>
    </w:p>
    <w:p w14:paraId="3E78CDA1" w14:textId="77777777" w:rsidR="006309C1" w:rsidRPr="00A12A79" w:rsidRDefault="006309C1" w:rsidP="0007454B">
      <w:pPr>
        <w:pStyle w:val="Default"/>
        <w:rPr>
          <w:rFonts w:asciiTheme="minorHAnsi" w:hAnsiTheme="minorHAnsi"/>
        </w:rPr>
      </w:pPr>
    </w:p>
    <w:p w14:paraId="3B7576D9" w14:textId="77777777" w:rsidR="006309C1" w:rsidRPr="00A12A79" w:rsidRDefault="00E60790" w:rsidP="0007454B">
      <w:pPr>
        <w:pStyle w:val="Default"/>
        <w:rPr>
          <w:rFonts w:asciiTheme="minorHAnsi" w:hAnsiTheme="minorHAnsi"/>
          <w:color w:val="FF0000"/>
        </w:rPr>
      </w:pPr>
      <w:r w:rsidRPr="00A12A79">
        <w:rPr>
          <w:rFonts w:asciiTheme="minorHAnsi" w:hAnsiTheme="minorHAnsi"/>
          <w:color w:val="FF0000"/>
        </w:rPr>
        <w:t xml:space="preserve">Can I create estimates of </w:t>
      </w:r>
      <w:r w:rsidR="00A12A79" w:rsidRPr="00A12A79">
        <w:rPr>
          <w:rFonts w:asciiTheme="minorHAnsi" w:hAnsiTheme="minorHAnsi"/>
          <w:color w:val="FF0000"/>
        </w:rPr>
        <w:t xml:space="preserve">daily, </w:t>
      </w:r>
      <w:r w:rsidRPr="00A12A79">
        <w:rPr>
          <w:rFonts w:asciiTheme="minorHAnsi" w:hAnsiTheme="minorHAnsi"/>
          <w:color w:val="FF0000"/>
        </w:rPr>
        <w:t>weekly</w:t>
      </w:r>
      <w:r w:rsidR="00A12A79" w:rsidRPr="00A12A79">
        <w:rPr>
          <w:rFonts w:asciiTheme="minorHAnsi" w:hAnsiTheme="minorHAnsi"/>
          <w:color w:val="FF0000"/>
        </w:rPr>
        <w:t xml:space="preserve"> or monthly</w:t>
      </w:r>
      <w:r w:rsidRPr="00A12A79">
        <w:rPr>
          <w:rFonts w:asciiTheme="minorHAnsi" w:hAnsiTheme="minorHAnsi"/>
          <w:color w:val="FF0000"/>
        </w:rPr>
        <w:t xml:space="preserve"> shipments?</w:t>
      </w:r>
      <w:bookmarkStart w:id="0" w:name="_GoBack"/>
      <w:bookmarkEnd w:id="0"/>
    </w:p>
    <w:p w14:paraId="245D491C" w14:textId="77777777" w:rsidR="00E60790" w:rsidRPr="00A12A79" w:rsidRDefault="00E60790" w:rsidP="0007454B">
      <w:pPr>
        <w:pStyle w:val="Default"/>
        <w:rPr>
          <w:rFonts w:asciiTheme="minorHAnsi" w:hAnsiTheme="minorHAnsi"/>
        </w:rPr>
      </w:pPr>
    </w:p>
    <w:p w14:paraId="29CA8EB1" w14:textId="25080A01" w:rsidR="00A12A79" w:rsidRPr="00A12A79" w:rsidRDefault="0075435A" w:rsidP="0007454B">
      <w:pPr>
        <w:pStyle w:val="Default"/>
        <w:rPr>
          <w:shd w:val="clear" w:color="auto" w:fill="FFFFFF"/>
        </w:rPr>
      </w:pPr>
      <w:r w:rsidRPr="00A12A79">
        <w:rPr>
          <w:shd w:val="clear" w:color="auto" w:fill="FFFFFF"/>
        </w:rPr>
        <w:t>No. </w:t>
      </w:r>
      <w:r w:rsidR="00A12A79" w:rsidRPr="00A12A79">
        <w:rPr>
          <w:rFonts w:asciiTheme="minorHAnsi" w:hAnsiTheme="minorHAnsi"/>
        </w:rPr>
        <w:t xml:space="preserve">There is no variable in the </w:t>
      </w:r>
      <w:r w:rsidR="00CD34C5" w:rsidRPr="00CD34C5">
        <w:rPr>
          <w:rFonts w:asciiTheme="minorHAnsi" w:hAnsiTheme="minorHAnsi"/>
        </w:rPr>
        <w:t>PUF</w:t>
      </w:r>
      <w:r w:rsidR="00A12A79" w:rsidRPr="00A12A79">
        <w:rPr>
          <w:rFonts w:asciiTheme="minorHAnsi" w:hAnsiTheme="minorHAnsi"/>
        </w:rPr>
        <w:t xml:space="preserve"> that indicates the day, week or month in which the shipment occurred.</w:t>
      </w:r>
      <w:r w:rsidR="00A12A79" w:rsidRPr="00A12A79">
        <w:rPr>
          <w:shd w:val="clear" w:color="auto" w:fill="FFFFFF"/>
        </w:rPr>
        <w:t xml:space="preserve"> </w:t>
      </w:r>
    </w:p>
    <w:p w14:paraId="5AD0D5C5" w14:textId="77777777" w:rsidR="00A12A79" w:rsidRPr="00A12A79" w:rsidRDefault="00A12A79" w:rsidP="0007454B">
      <w:pPr>
        <w:pStyle w:val="Default"/>
        <w:rPr>
          <w:shd w:val="clear" w:color="auto" w:fill="FFFFFF"/>
        </w:rPr>
      </w:pPr>
    </w:p>
    <w:p w14:paraId="18A5CC9F" w14:textId="77777777" w:rsidR="00A12A79" w:rsidRPr="00A12A79" w:rsidRDefault="00A12A79" w:rsidP="0007454B">
      <w:pPr>
        <w:pStyle w:val="Default"/>
        <w:rPr>
          <w:rFonts w:asciiTheme="minorHAnsi" w:hAnsiTheme="minorHAnsi"/>
          <w:color w:val="FF0000"/>
        </w:rPr>
      </w:pPr>
      <w:r w:rsidRPr="00A12A79">
        <w:rPr>
          <w:rFonts w:asciiTheme="minorHAnsi" w:hAnsiTheme="minorHAnsi"/>
          <w:color w:val="FF0000"/>
        </w:rPr>
        <w:t xml:space="preserve">Can I create estimates of </w:t>
      </w:r>
      <w:r w:rsidR="00F935DD">
        <w:rPr>
          <w:rFonts w:asciiTheme="minorHAnsi" w:hAnsiTheme="minorHAnsi"/>
          <w:color w:val="FF0000"/>
        </w:rPr>
        <w:t>quarterly</w:t>
      </w:r>
      <w:r w:rsidRPr="00A12A79">
        <w:rPr>
          <w:rFonts w:asciiTheme="minorHAnsi" w:hAnsiTheme="minorHAnsi"/>
          <w:color w:val="FF0000"/>
        </w:rPr>
        <w:t xml:space="preserve"> shipments?</w:t>
      </w:r>
    </w:p>
    <w:p w14:paraId="2BA7B260" w14:textId="77777777" w:rsidR="00A12A79" w:rsidRPr="00A12A79" w:rsidRDefault="00A12A79" w:rsidP="0007454B">
      <w:pPr>
        <w:pStyle w:val="Default"/>
        <w:rPr>
          <w:shd w:val="clear" w:color="auto" w:fill="FFFFFF"/>
        </w:rPr>
      </w:pPr>
    </w:p>
    <w:p w14:paraId="5B72D2B5" w14:textId="59CB206C" w:rsidR="009B4146" w:rsidRPr="00A12A79" w:rsidRDefault="00C25D79" w:rsidP="0007454B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="00CD34C5" w:rsidRPr="00CD34C5">
        <w:rPr>
          <w:rFonts w:asciiTheme="minorHAnsi" w:hAnsiTheme="minorHAnsi"/>
        </w:rPr>
        <w:t>PUF</w:t>
      </w:r>
      <w:r w:rsidR="00A12A79" w:rsidRPr="00A12A79">
        <w:rPr>
          <w:rFonts w:asciiTheme="minorHAnsi" w:hAnsiTheme="minorHAnsi"/>
        </w:rPr>
        <w:t xml:space="preserve"> is designed to produce annual estimates. </w:t>
      </w:r>
      <w:r w:rsidR="00CC266F">
        <w:rPr>
          <w:rFonts w:asciiTheme="minorHAnsi" w:hAnsiTheme="minorHAnsi"/>
        </w:rPr>
        <w:t>W</w:t>
      </w:r>
      <w:r w:rsidR="00A12A79" w:rsidRPr="00A12A79">
        <w:rPr>
          <w:shd w:val="clear" w:color="auto" w:fill="FFFFFF"/>
        </w:rPr>
        <w:t>hile it is possible to compute quarterly estimates</w:t>
      </w:r>
      <w:r w:rsidR="00CC266F">
        <w:rPr>
          <w:shd w:val="clear" w:color="auto" w:fill="FFFFFF"/>
        </w:rPr>
        <w:t xml:space="preserve"> with </w:t>
      </w:r>
      <w:r w:rsidR="00CD34C5" w:rsidRPr="00EB7A76">
        <w:rPr>
          <w:shd w:val="clear" w:color="auto" w:fill="FFFFFF"/>
        </w:rPr>
        <w:t>PUF</w:t>
      </w:r>
      <w:r w:rsidR="00CC266F">
        <w:rPr>
          <w:shd w:val="clear" w:color="auto" w:fill="FFFFFF"/>
        </w:rPr>
        <w:t xml:space="preserve"> data</w:t>
      </w:r>
      <w:r w:rsidR="00A12A79" w:rsidRPr="00A12A79">
        <w:rPr>
          <w:shd w:val="clear" w:color="auto" w:fill="FFFFFF"/>
        </w:rPr>
        <w:t>, the file was not designed for this and the estimates may be misleading.</w:t>
      </w:r>
      <w:r w:rsidR="00CC266F">
        <w:rPr>
          <w:rFonts w:asciiTheme="minorHAnsi" w:hAnsiTheme="minorHAnsi"/>
        </w:rPr>
        <w:t xml:space="preserve"> </w:t>
      </w:r>
      <w:r w:rsidR="00917FE8">
        <w:rPr>
          <w:shd w:val="clear" w:color="auto" w:fill="FFFFFF"/>
        </w:rPr>
        <w:t xml:space="preserve">Additionally, any </w:t>
      </w:r>
      <w:r w:rsidR="0075435A" w:rsidRPr="00A12A79">
        <w:rPr>
          <w:shd w:val="clear" w:color="auto" w:fill="FFFFFF"/>
        </w:rPr>
        <w:t>quarterly estimates produced are not official Census Bureau statistics and should not be attributed to the U.S. Census Bureau.</w:t>
      </w:r>
    </w:p>
    <w:p w14:paraId="5F0A4EAE" w14:textId="77777777" w:rsidR="0075435A" w:rsidRPr="00A12A79" w:rsidRDefault="0075435A" w:rsidP="0007454B">
      <w:pPr>
        <w:pStyle w:val="Default"/>
        <w:rPr>
          <w:rFonts w:asciiTheme="minorHAnsi" w:hAnsiTheme="minorHAnsi"/>
          <w:color w:val="FF0000"/>
        </w:rPr>
      </w:pPr>
    </w:p>
    <w:p w14:paraId="29795CC1" w14:textId="1A78964D" w:rsidR="009B4146" w:rsidRPr="00A12A79" w:rsidRDefault="00EB4A43" w:rsidP="0007454B">
      <w:pPr>
        <w:pStyle w:val="Default"/>
        <w:rPr>
          <w:rFonts w:asciiTheme="minorHAnsi" w:hAnsiTheme="minorHAnsi"/>
          <w:color w:val="FF0000"/>
        </w:rPr>
      </w:pPr>
      <w:r w:rsidRPr="00A12A79">
        <w:rPr>
          <w:rFonts w:asciiTheme="minorHAnsi" w:hAnsiTheme="minorHAnsi"/>
          <w:color w:val="FF0000"/>
        </w:rPr>
        <w:t>I want to track the shipments of a specific company. Can I do th</w:t>
      </w:r>
      <w:r w:rsidR="00CC266F">
        <w:rPr>
          <w:rFonts w:asciiTheme="minorHAnsi" w:hAnsiTheme="minorHAnsi"/>
          <w:color w:val="FF0000"/>
        </w:rPr>
        <w:t>is</w:t>
      </w:r>
      <w:r w:rsidR="00F564C0">
        <w:rPr>
          <w:rFonts w:asciiTheme="minorHAnsi" w:hAnsiTheme="minorHAnsi"/>
          <w:color w:val="FF0000"/>
        </w:rPr>
        <w:t xml:space="preserve"> with the </w:t>
      </w:r>
      <w:r w:rsidR="00CD34C5" w:rsidRPr="001A453D">
        <w:rPr>
          <w:rFonts w:asciiTheme="minorHAnsi" w:hAnsiTheme="minorHAnsi"/>
          <w:color w:val="FF0000"/>
        </w:rPr>
        <w:t>PUF</w:t>
      </w:r>
      <w:r w:rsidRPr="00A12A79">
        <w:rPr>
          <w:rFonts w:asciiTheme="minorHAnsi" w:hAnsiTheme="minorHAnsi"/>
          <w:color w:val="FF0000"/>
        </w:rPr>
        <w:t>?</w:t>
      </w:r>
    </w:p>
    <w:p w14:paraId="2FE80F09" w14:textId="77777777" w:rsidR="00EB4A43" w:rsidRPr="00A12A79" w:rsidRDefault="00EB4A43" w:rsidP="0007454B">
      <w:pPr>
        <w:pStyle w:val="Default"/>
        <w:rPr>
          <w:rFonts w:asciiTheme="minorHAnsi" w:hAnsiTheme="minorHAnsi"/>
        </w:rPr>
      </w:pPr>
    </w:p>
    <w:p w14:paraId="7495AB93" w14:textId="055A1D12" w:rsidR="00BF565B" w:rsidRPr="00A12A79" w:rsidRDefault="0075435A" w:rsidP="0075435A">
      <w:pPr>
        <w:shd w:val="clear" w:color="auto" w:fill="FFFFFF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A12A79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No. Due to confidentiality laws, the CFS </w:t>
      </w:r>
      <w:r w:rsidR="00CD34C5" w:rsidRPr="001A453D">
        <w:rPr>
          <w:rFonts w:ascii="Calibri" w:hAnsi="Calibri"/>
          <w:color w:val="000000"/>
          <w:sz w:val="24"/>
          <w:szCs w:val="24"/>
          <w:shd w:val="clear" w:color="auto" w:fill="FFFFFF"/>
        </w:rPr>
        <w:t>PUF</w:t>
      </w:r>
      <w:r w:rsidRPr="00A12A79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 does not identify any individuals or businesses. </w:t>
      </w:r>
      <w:r w:rsidRPr="00A12A79">
        <w:rPr>
          <w:rFonts w:ascii="Calibri" w:hAnsi="Calibri"/>
          <w:color w:val="000000"/>
          <w:sz w:val="24"/>
          <w:szCs w:val="24"/>
          <w:shd w:val="clear" w:color="auto" w:fill="FFFFFF"/>
          <w:lang w:val="en"/>
        </w:rPr>
        <w:t xml:space="preserve">Methods of preventing disclosure include the extensive review and analysis of the microdata file prior to its release </w:t>
      </w:r>
      <w:r w:rsidR="00ED3781">
        <w:rPr>
          <w:rFonts w:ascii="Calibri" w:hAnsi="Calibri"/>
          <w:color w:val="000000"/>
          <w:sz w:val="24"/>
          <w:szCs w:val="24"/>
          <w:shd w:val="clear" w:color="auto" w:fill="FFFFFF"/>
          <w:lang w:val="en"/>
        </w:rPr>
        <w:t xml:space="preserve">and </w:t>
      </w:r>
      <w:r w:rsidRPr="00A12A79">
        <w:rPr>
          <w:rFonts w:ascii="Calibri" w:hAnsi="Calibri"/>
          <w:color w:val="000000"/>
          <w:sz w:val="24"/>
          <w:szCs w:val="24"/>
          <w:shd w:val="clear" w:color="auto" w:fill="FFFFFF"/>
          <w:lang w:val="en"/>
        </w:rPr>
        <w:t xml:space="preserve">the use of data suppression, data modification, and noise infusion. Please see the Commodity Flow </w:t>
      </w:r>
      <w:hyperlink r:id="rId6" w:history="1">
        <w:r w:rsidRPr="00BC6B8E">
          <w:rPr>
            <w:rStyle w:val="Hyperlink"/>
            <w:rFonts w:ascii="Calibri" w:hAnsi="Calibri"/>
            <w:sz w:val="24"/>
            <w:szCs w:val="24"/>
            <w:shd w:val="clear" w:color="auto" w:fill="FFFFFF"/>
            <w:lang w:val="en"/>
          </w:rPr>
          <w:t xml:space="preserve">Survey </w:t>
        </w:r>
        <w:r w:rsidR="00BC6B8E" w:rsidRPr="00BC6B8E">
          <w:rPr>
            <w:rStyle w:val="Hyperlink"/>
            <w:rFonts w:ascii="Calibri" w:hAnsi="Calibri"/>
            <w:sz w:val="24"/>
            <w:szCs w:val="24"/>
            <w:shd w:val="clear" w:color="auto" w:fill="FFFFFF"/>
            <w:lang w:val="en"/>
          </w:rPr>
          <w:t>M</w:t>
        </w:r>
        <w:r w:rsidRPr="00BC6B8E">
          <w:rPr>
            <w:rStyle w:val="Hyperlink"/>
            <w:rFonts w:ascii="Calibri" w:hAnsi="Calibri"/>
            <w:sz w:val="24"/>
            <w:szCs w:val="24"/>
            <w:shd w:val="clear" w:color="auto" w:fill="FFFFFF"/>
            <w:lang w:val="en"/>
          </w:rPr>
          <w:t>eth</w:t>
        </w:r>
        <w:r w:rsidRPr="00BC6B8E">
          <w:rPr>
            <w:rStyle w:val="Hyperlink"/>
            <w:rFonts w:ascii="Calibri" w:hAnsi="Calibri"/>
            <w:sz w:val="24"/>
            <w:szCs w:val="24"/>
            <w:shd w:val="clear" w:color="auto" w:fill="FFFFFF"/>
            <w:lang w:val="en"/>
          </w:rPr>
          <w:t>o</w:t>
        </w:r>
        <w:r w:rsidRPr="00BC6B8E">
          <w:rPr>
            <w:rStyle w:val="Hyperlink"/>
            <w:rFonts w:ascii="Calibri" w:hAnsi="Calibri"/>
            <w:sz w:val="24"/>
            <w:szCs w:val="24"/>
            <w:shd w:val="clear" w:color="auto" w:fill="FFFFFF"/>
            <w:lang w:val="en"/>
          </w:rPr>
          <w:t>dology</w:t>
        </w:r>
      </w:hyperlink>
      <w:r w:rsidRPr="00A12A79">
        <w:rPr>
          <w:rFonts w:ascii="Calibri" w:hAnsi="Calibri"/>
          <w:color w:val="000000"/>
          <w:sz w:val="24"/>
          <w:szCs w:val="24"/>
          <w:shd w:val="clear" w:color="auto" w:fill="FFFFFF"/>
          <w:lang w:val="en"/>
        </w:rPr>
        <w:t xml:space="preserve"> </w:t>
      </w:r>
      <w:r w:rsidRPr="00A12A7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val="en"/>
        </w:rPr>
        <w:t>for more information on disclosure avoidance techniques.</w:t>
      </w:r>
    </w:p>
    <w:p w14:paraId="2CE42868" w14:textId="01E1D877" w:rsidR="00BF565B" w:rsidRPr="00A12A79" w:rsidRDefault="00F564C0" w:rsidP="0007454B">
      <w:pPr>
        <w:pStyle w:val="Default"/>
        <w:rPr>
          <w:color w:val="FF0000"/>
          <w:lang w:val="en"/>
        </w:rPr>
      </w:pPr>
      <w:r>
        <w:rPr>
          <w:color w:val="FF0000"/>
          <w:lang w:val="en"/>
        </w:rPr>
        <w:t xml:space="preserve">Are there prior year </w:t>
      </w:r>
      <w:r w:rsidR="00CD34C5" w:rsidRPr="001A453D">
        <w:rPr>
          <w:color w:val="FF0000"/>
          <w:lang w:val="en"/>
        </w:rPr>
        <w:t>PUF</w:t>
      </w:r>
      <w:r w:rsidR="00BF565B" w:rsidRPr="00A12A79">
        <w:rPr>
          <w:color w:val="FF0000"/>
          <w:lang w:val="en"/>
        </w:rPr>
        <w:t xml:space="preserve">s I can download? </w:t>
      </w:r>
    </w:p>
    <w:p w14:paraId="47EED6F4" w14:textId="77777777" w:rsidR="00BF565B" w:rsidRPr="00A12A79" w:rsidRDefault="00BF565B" w:rsidP="0007454B">
      <w:pPr>
        <w:pStyle w:val="Default"/>
        <w:rPr>
          <w:color w:val="FF0000"/>
          <w:lang w:val="en"/>
        </w:rPr>
      </w:pPr>
    </w:p>
    <w:p w14:paraId="30B918D2" w14:textId="748C972B" w:rsidR="00BF565B" w:rsidRPr="00A12A79" w:rsidRDefault="00C25D79" w:rsidP="0075435A">
      <w:pPr>
        <w:pStyle w:val="Default"/>
        <w:rPr>
          <w:rFonts w:asciiTheme="minorHAnsi" w:hAnsiTheme="minorHAnsi"/>
          <w:color w:val="auto"/>
        </w:rPr>
      </w:pPr>
      <w:r w:rsidRPr="001A453D">
        <w:rPr>
          <w:shd w:val="clear" w:color="auto" w:fill="FFFFFF"/>
        </w:rPr>
        <w:lastRenderedPageBreak/>
        <w:t>Yes</w:t>
      </w:r>
      <w:r w:rsidR="0075435A" w:rsidRPr="001A453D">
        <w:rPr>
          <w:shd w:val="clear" w:color="auto" w:fill="FFFFFF"/>
        </w:rPr>
        <w:t xml:space="preserve">. The 2012 CFS </w:t>
      </w:r>
      <w:r w:rsidR="001A453D" w:rsidRPr="001A453D">
        <w:rPr>
          <w:shd w:val="clear" w:color="auto" w:fill="FFFFFF"/>
        </w:rPr>
        <w:t xml:space="preserve">Public Use Microdata </w:t>
      </w:r>
      <w:r w:rsidR="001A453D">
        <w:rPr>
          <w:shd w:val="clear" w:color="auto" w:fill="FFFFFF"/>
        </w:rPr>
        <w:t>(</w:t>
      </w:r>
      <w:r w:rsidR="0075435A" w:rsidRPr="001A453D">
        <w:rPr>
          <w:shd w:val="clear" w:color="auto" w:fill="FFFFFF"/>
        </w:rPr>
        <w:t>PUM</w:t>
      </w:r>
      <w:r w:rsidR="001A453D">
        <w:rPr>
          <w:shd w:val="clear" w:color="auto" w:fill="FFFFFF"/>
        </w:rPr>
        <w:t>)</w:t>
      </w:r>
      <w:r w:rsidR="0075435A" w:rsidRPr="001A453D">
        <w:rPr>
          <w:shd w:val="clear" w:color="auto" w:fill="FFFFFF"/>
        </w:rPr>
        <w:t xml:space="preserve"> file </w:t>
      </w:r>
      <w:r w:rsidRPr="001A453D">
        <w:rPr>
          <w:shd w:val="clear" w:color="auto" w:fill="FFFFFF"/>
        </w:rPr>
        <w:t>was the first</w:t>
      </w:r>
      <w:r w:rsidR="0075435A" w:rsidRPr="001A453D">
        <w:rPr>
          <w:shd w:val="clear" w:color="auto" w:fill="FFFFFF"/>
        </w:rPr>
        <w:t xml:space="preserve"> experimental data </w:t>
      </w:r>
      <w:r w:rsidRPr="001A453D">
        <w:rPr>
          <w:shd w:val="clear" w:color="auto" w:fill="FFFFFF"/>
        </w:rPr>
        <w:t>product.</w:t>
      </w:r>
    </w:p>
    <w:sectPr w:rsidR="00BF565B" w:rsidRPr="00A1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c3233537-0fb9-4b1b-b45d-4aecd16c3d56"/>
  </w:docVars>
  <w:rsids>
    <w:rsidRoot w:val="000806B5"/>
    <w:rsid w:val="00071EDB"/>
    <w:rsid w:val="0007454B"/>
    <w:rsid w:val="000806B5"/>
    <w:rsid w:val="001A453D"/>
    <w:rsid w:val="001C1136"/>
    <w:rsid w:val="002F187C"/>
    <w:rsid w:val="003A6274"/>
    <w:rsid w:val="00472D53"/>
    <w:rsid w:val="005361B2"/>
    <w:rsid w:val="005C1ECB"/>
    <w:rsid w:val="006309C1"/>
    <w:rsid w:val="0075435A"/>
    <w:rsid w:val="0080332E"/>
    <w:rsid w:val="0081619A"/>
    <w:rsid w:val="00820B53"/>
    <w:rsid w:val="00917FE8"/>
    <w:rsid w:val="009B07D0"/>
    <w:rsid w:val="009B4146"/>
    <w:rsid w:val="00A12A79"/>
    <w:rsid w:val="00A17E94"/>
    <w:rsid w:val="00BC6B8E"/>
    <w:rsid w:val="00BF565B"/>
    <w:rsid w:val="00C25D79"/>
    <w:rsid w:val="00CA6414"/>
    <w:rsid w:val="00CC266F"/>
    <w:rsid w:val="00CD34C5"/>
    <w:rsid w:val="00CE64C6"/>
    <w:rsid w:val="00CF5B14"/>
    <w:rsid w:val="00D43DD5"/>
    <w:rsid w:val="00D65BAF"/>
    <w:rsid w:val="00E113A6"/>
    <w:rsid w:val="00E60790"/>
    <w:rsid w:val="00EB4A43"/>
    <w:rsid w:val="00EB7A76"/>
    <w:rsid w:val="00ED1419"/>
    <w:rsid w:val="00ED3781"/>
    <w:rsid w:val="00F564C0"/>
    <w:rsid w:val="00F9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4792"/>
  <w15:docId w15:val="{3248B4CA-03B8-4D3F-8A7E-609A7F11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45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5B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B1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5B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B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B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B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B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2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50985668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7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4331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85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8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1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1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78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9657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1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485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908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680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9586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7130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950463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2220266">
                                                                                                  <w:marLeft w:val="120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226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47006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82757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3096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3638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73277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19102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97606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programs-surveys/cfs/technical-documentation/methodology/methodology-2017.html" TargetMode="External"/><Relationship Id="rId5" Type="http://schemas.openxmlformats.org/officeDocument/2006/relationships/hyperlink" Target="https://www.census.gov/data/datasets/2017/econ/cfs/historical-datasets.html" TargetMode="External"/><Relationship Id="rId4" Type="http://schemas.openxmlformats.org/officeDocument/2006/relationships/hyperlink" Target="https://www.census.gov/data/datasets/2017/econ/cfs/historical-data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Commerce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Berin Linfors</dc:creator>
  <cp:lastModifiedBy>Patrick Nguyen (CENSUS/ERD FED)</cp:lastModifiedBy>
  <cp:revision>8</cp:revision>
  <dcterms:created xsi:type="dcterms:W3CDTF">2020-08-24T15:14:00Z</dcterms:created>
  <dcterms:modified xsi:type="dcterms:W3CDTF">2020-08-25T18:31:00Z</dcterms:modified>
</cp:coreProperties>
</file>