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4DADA" w14:textId="77777777" w:rsidR="00E41160" w:rsidRDefault="00000000">
      <w:pPr>
        <w:pBdr>
          <w:top w:val="nil"/>
          <w:left w:val="nil"/>
          <w:bottom w:val="nil"/>
          <w:right w:val="nil"/>
          <w:between w:val="nil"/>
        </w:pBdr>
        <w:spacing w:after="240"/>
        <w:jc w:val="center"/>
        <w:rPr>
          <w:rFonts w:ascii="Calibri" w:eastAsia="Calibri" w:hAnsi="Calibri" w:cs="Calibri"/>
          <w:b/>
          <w:bCs/>
          <w:color w:val="000000"/>
          <w:sz w:val="22"/>
          <w:szCs w:val="22"/>
        </w:rPr>
      </w:pPr>
      <w:r>
        <w:rPr>
          <w:rFonts w:ascii="Calibri" w:eastAsia="Calibri" w:hAnsi="Calibri" w:cs="Calibri"/>
          <w:b/>
          <w:bCs/>
          <w:color w:val="000000"/>
          <w:sz w:val="22"/>
          <w:szCs w:val="22"/>
        </w:rPr>
        <w:t>Graphene Master Agreement</w:t>
      </w:r>
    </w:p>
    <w:p w14:paraId="52FCA068" w14:textId="45B8BC38" w:rsidR="00E41160" w:rsidRDefault="00000000">
      <w:pPr>
        <w:pBdr>
          <w:top w:val="nil"/>
          <w:left w:val="nil"/>
          <w:bottom w:val="nil"/>
          <w:right w:val="nil"/>
          <w:between w:val="nil"/>
        </w:pBdr>
        <w:spacing w:after="200"/>
        <w:rPr>
          <w:rFonts w:ascii="Calibri" w:eastAsia="Calibri" w:hAnsi="Calibri" w:cs="Calibri"/>
          <w:sz w:val="22"/>
          <w:szCs w:val="22"/>
        </w:rPr>
      </w:pPr>
      <w:r>
        <w:rPr>
          <w:rFonts w:ascii="Calibri" w:eastAsia="Calibri" w:hAnsi="Calibri" w:cs="Calibri"/>
          <w:color w:val="2E2E30"/>
          <w:sz w:val="22"/>
          <w:szCs w:val="22"/>
        </w:rPr>
        <w:t xml:space="preserve">This Master Agreement </w:t>
      </w:r>
      <w:r>
        <w:rPr>
          <w:rFonts w:ascii="Calibri" w:eastAsia="Calibri" w:hAnsi="Calibri" w:cs="Calibri"/>
          <w:color w:val="000000"/>
          <w:sz w:val="22"/>
          <w:szCs w:val="22"/>
        </w:rPr>
        <w:t>(the “</w:t>
      </w:r>
      <w:r>
        <w:rPr>
          <w:rFonts w:ascii="Calibri" w:eastAsia="Calibri" w:hAnsi="Calibri" w:cs="Calibri"/>
          <w:b/>
          <w:bCs/>
          <w:color w:val="000000"/>
          <w:sz w:val="22"/>
          <w:szCs w:val="22"/>
        </w:rPr>
        <w:t>Agreement</w:t>
      </w:r>
      <w:r>
        <w:rPr>
          <w:rFonts w:ascii="Calibri" w:eastAsia="Calibri" w:hAnsi="Calibri" w:cs="Calibri"/>
          <w:color w:val="000000"/>
          <w:sz w:val="22"/>
          <w:szCs w:val="22"/>
        </w:rPr>
        <w:t>”) is made between</w:t>
      </w:r>
      <w:r w:rsidR="00260251">
        <w:rPr>
          <w:rFonts w:ascii="Calibri" w:eastAsia="Calibri" w:hAnsi="Calibri" w:cs="Calibri"/>
          <w:color w:val="000000"/>
          <w:sz w:val="22"/>
          <w:szCs w:val="22"/>
        </w:rPr>
        <w:t xml:space="preserve"> </w:t>
      </w:r>
      <w:r w:rsidR="00260251">
        <w:rPr>
          <w:rFonts w:ascii="Calibri" w:eastAsia="Calibri" w:hAnsi="Calibri" w:cs="Calibri"/>
          <w:color w:val="2E2E30"/>
          <w:sz w:val="22"/>
          <w:szCs w:val="22"/>
        </w:rPr>
        <w:t>Graphene Systems, Inc. (“</w:t>
      </w:r>
      <w:r w:rsidR="00260251">
        <w:rPr>
          <w:rFonts w:ascii="Calibri" w:eastAsia="Calibri" w:hAnsi="Calibri" w:cs="Calibri"/>
          <w:b/>
          <w:bCs/>
          <w:color w:val="2E2E30"/>
          <w:sz w:val="22"/>
          <w:szCs w:val="22"/>
        </w:rPr>
        <w:t>Graphene</w:t>
      </w:r>
      <w:r w:rsidR="00260251">
        <w:rPr>
          <w:rFonts w:ascii="Calibri" w:eastAsia="Calibri" w:hAnsi="Calibri" w:cs="Calibri"/>
          <w:color w:val="2E2E30"/>
          <w:sz w:val="22"/>
          <w:szCs w:val="22"/>
        </w:rPr>
        <w:t>”)</w:t>
      </w:r>
      <w:r w:rsidR="00260251">
        <w:rPr>
          <w:rFonts w:ascii="Calibri" w:eastAsia="Calibri" w:hAnsi="Calibri" w:cs="Calibri"/>
          <w:color w:val="2E2E30"/>
          <w:sz w:val="22"/>
          <w:szCs w:val="22"/>
        </w:rPr>
        <w:t xml:space="preserve"> and </w:t>
      </w:r>
      <w:r w:rsidR="00260251">
        <w:rPr>
          <w:rFonts w:ascii="Calibri" w:eastAsia="Calibri" w:hAnsi="Calibri" w:cs="Calibri"/>
          <w:color w:val="000000"/>
          <w:sz w:val="22"/>
          <w:szCs w:val="22"/>
        </w:rPr>
        <w:t>the entity that executes an Order Form</w:t>
      </w:r>
      <w:r>
        <w:rPr>
          <w:rFonts w:ascii="Calibri" w:eastAsia="Calibri" w:hAnsi="Calibri" w:cs="Calibri"/>
          <w:color w:val="000000"/>
          <w:sz w:val="22"/>
          <w:szCs w:val="22"/>
        </w:rPr>
        <w:t xml:space="preserve"> </w:t>
      </w:r>
      <w:r w:rsidR="00260251">
        <w:rPr>
          <w:rFonts w:ascii="Calibri" w:eastAsia="Calibri" w:hAnsi="Calibri" w:cs="Calibri"/>
          <w:color w:val="000000"/>
          <w:sz w:val="22"/>
          <w:szCs w:val="22"/>
        </w:rPr>
        <w:t xml:space="preserve">with Graphene </w:t>
      </w:r>
      <w:r>
        <w:rPr>
          <w:rFonts w:ascii="Calibri" w:eastAsia="Calibri" w:hAnsi="Calibri" w:cs="Calibri"/>
          <w:color w:val="000000"/>
          <w:sz w:val="22"/>
          <w:szCs w:val="22"/>
        </w:rPr>
        <w:t>(“</w:t>
      </w:r>
      <w:r>
        <w:rPr>
          <w:rFonts w:ascii="Calibri" w:eastAsia="Calibri" w:hAnsi="Calibri" w:cs="Calibri"/>
          <w:b/>
          <w:bCs/>
          <w:color w:val="000000"/>
          <w:sz w:val="22"/>
          <w:szCs w:val="22"/>
        </w:rPr>
        <w:t>Customer</w:t>
      </w:r>
      <w:r>
        <w:rPr>
          <w:rFonts w:ascii="Calibri" w:eastAsia="Calibri" w:hAnsi="Calibri" w:cs="Calibri"/>
          <w:color w:val="000000"/>
          <w:sz w:val="22"/>
          <w:szCs w:val="22"/>
        </w:rPr>
        <w:t>”</w:t>
      </w:r>
      <w:r w:rsidR="00260251">
        <w:rPr>
          <w:rFonts w:ascii="Calibri" w:eastAsia="Calibri" w:hAnsi="Calibri" w:cs="Calibri"/>
          <w:color w:val="000000"/>
          <w:sz w:val="22"/>
          <w:szCs w:val="22"/>
        </w:rPr>
        <w:t>)</w:t>
      </w:r>
      <w:r>
        <w:rPr>
          <w:rFonts w:ascii="Calibri" w:eastAsia="Calibri" w:hAnsi="Calibri" w:cs="Calibri"/>
          <w:color w:val="000000"/>
          <w:sz w:val="22"/>
          <w:szCs w:val="22"/>
        </w:rPr>
        <w:t>. This Agreement consists of these terms, each order form that has been executed by Graphene and Customer (each an “</w:t>
      </w:r>
      <w:r>
        <w:rPr>
          <w:rFonts w:ascii="Calibri" w:eastAsia="Calibri" w:hAnsi="Calibri" w:cs="Calibri"/>
          <w:b/>
          <w:bCs/>
          <w:color w:val="000000"/>
          <w:sz w:val="22"/>
          <w:szCs w:val="22"/>
        </w:rPr>
        <w:t>Order Form</w:t>
      </w:r>
      <w:r>
        <w:rPr>
          <w:rFonts w:ascii="Calibri" w:eastAsia="Calibri" w:hAnsi="Calibri" w:cs="Calibri"/>
          <w:color w:val="000000"/>
          <w:sz w:val="22"/>
          <w:szCs w:val="22"/>
        </w:rPr>
        <w:t>”) and all exhibits and amendments of any of the foregoing.</w:t>
      </w:r>
    </w:p>
    <w:p w14:paraId="2F760F61" w14:textId="77777777" w:rsidR="00E41160" w:rsidRDefault="00000000">
      <w:pPr>
        <w:keepNext/>
        <w:numPr>
          <w:ilvl w:val="0"/>
          <w:numId w:val="1"/>
        </w:numPr>
        <w:pBdr>
          <w:top w:val="nil"/>
          <w:left w:val="nil"/>
          <w:bottom w:val="nil"/>
          <w:right w:val="nil"/>
          <w:between w:val="nil"/>
        </w:pBdr>
        <w:spacing w:after="240"/>
      </w:pPr>
      <w:r>
        <w:rPr>
          <w:rFonts w:ascii="Calibri" w:eastAsia="Calibri" w:hAnsi="Calibri" w:cs="Calibri"/>
          <w:b/>
          <w:bCs/>
          <w:color w:val="000000"/>
          <w:sz w:val="22"/>
          <w:szCs w:val="22"/>
        </w:rPr>
        <w:t>Defined Terms</w:t>
      </w:r>
      <w:r>
        <w:rPr>
          <w:rFonts w:ascii="Calibri" w:eastAsia="Calibri" w:hAnsi="Calibri" w:cs="Calibri"/>
          <w:color w:val="000000"/>
          <w:sz w:val="22"/>
          <w:szCs w:val="22"/>
        </w:rPr>
        <w:t xml:space="preserve">. </w:t>
      </w:r>
    </w:p>
    <w:p w14:paraId="5F38D853" w14:textId="77777777" w:rsidR="00E41160" w:rsidRDefault="00000000">
      <w:pPr>
        <w:pBdr>
          <w:top w:val="nil"/>
          <w:left w:val="nil"/>
          <w:bottom w:val="nil"/>
          <w:right w:val="nil"/>
          <w:between w:val="nil"/>
        </w:pBdr>
        <w:spacing w:after="240"/>
        <w:rPr>
          <w:rFonts w:ascii="Calibri" w:eastAsia="Calibri" w:hAnsi="Calibri" w:cs="Calibri"/>
          <w:color w:val="000000"/>
          <w:sz w:val="22"/>
          <w:szCs w:val="22"/>
        </w:rPr>
      </w:pPr>
      <w:r>
        <w:rPr>
          <w:rFonts w:ascii="Calibri" w:eastAsia="Calibri" w:hAnsi="Calibri" w:cs="Calibri"/>
          <w:color w:val="000000"/>
          <w:sz w:val="22"/>
          <w:szCs w:val="22"/>
        </w:rPr>
        <w:t>Certain capitalized terms have the meanings provided in Appendix 1.</w:t>
      </w:r>
    </w:p>
    <w:p w14:paraId="22CFCB0F"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rPr>
        <w:t>“</w:t>
      </w:r>
      <w:r>
        <w:rPr>
          <w:rFonts w:ascii="Calibri" w:eastAsia="Calibri" w:hAnsi="Calibri" w:cs="Calibri"/>
          <w:b/>
          <w:bCs/>
          <w:color w:val="000000"/>
          <w:sz w:val="22"/>
          <w:szCs w:val="22"/>
        </w:rPr>
        <w:t>Affiliate</w:t>
      </w:r>
      <w:r>
        <w:rPr>
          <w:rFonts w:ascii="Calibri" w:eastAsia="Calibri" w:hAnsi="Calibri" w:cs="Calibri"/>
          <w:color w:val="000000"/>
          <w:sz w:val="22"/>
          <w:szCs w:val="22"/>
        </w:rPr>
        <w:t>” means an entity controlling, controlled by or under common control with a party to this Agreement at any time during the term of this Agreement, for so long as such ownership and control exists, provided such entity is not a current or prospective competitor to Graphene or in the business of developing and offering products or technologies that are substantially similar to the Platform.</w:t>
      </w:r>
    </w:p>
    <w:p w14:paraId="18ADCF4D"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rPr>
        <w:t>“</w:t>
      </w:r>
      <w:r>
        <w:rPr>
          <w:rFonts w:ascii="Calibri" w:eastAsia="Calibri" w:hAnsi="Calibri" w:cs="Calibri"/>
          <w:b/>
          <w:bCs/>
          <w:color w:val="000000"/>
          <w:sz w:val="22"/>
          <w:szCs w:val="22"/>
        </w:rPr>
        <w:t>Fees</w:t>
      </w:r>
      <w:r>
        <w:rPr>
          <w:rFonts w:ascii="Calibri" w:eastAsia="Calibri" w:hAnsi="Calibri" w:cs="Calibri"/>
          <w:color w:val="000000"/>
          <w:sz w:val="22"/>
          <w:szCs w:val="22"/>
        </w:rPr>
        <w:t>” means all fees payable by Customer to Graphene identified on each Order Form.</w:t>
      </w:r>
    </w:p>
    <w:p w14:paraId="5EF67012"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rPr>
        <w:t>“</w:t>
      </w:r>
      <w:r>
        <w:rPr>
          <w:rFonts w:ascii="Calibri" w:eastAsia="Calibri" w:hAnsi="Calibri" w:cs="Calibri"/>
          <w:b/>
          <w:bCs/>
          <w:color w:val="000000"/>
          <w:sz w:val="22"/>
          <w:szCs w:val="22"/>
        </w:rPr>
        <w:t>Order Form</w:t>
      </w:r>
      <w:r>
        <w:rPr>
          <w:rFonts w:ascii="Calibri" w:eastAsia="Calibri" w:hAnsi="Calibri" w:cs="Calibri"/>
          <w:color w:val="000000"/>
          <w:sz w:val="22"/>
          <w:szCs w:val="22"/>
        </w:rPr>
        <w:t>” means each order form, statement of work or comparable document regarding the provision of the Platform or Professional Services that has been executed by Graphene and Customer.</w:t>
      </w:r>
    </w:p>
    <w:p w14:paraId="2F365E19"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rPr>
        <w:t>“</w:t>
      </w:r>
      <w:r>
        <w:rPr>
          <w:rFonts w:ascii="Calibri" w:eastAsia="Calibri" w:hAnsi="Calibri" w:cs="Calibri"/>
          <w:b/>
          <w:bCs/>
          <w:color w:val="000000"/>
          <w:sz w:val="22"/>
          <w:szCs w:val="22"/>
        </w:rPr>
        <w:t>Graphene Core</w:t>
      </w:r>
      <w:r>
        <w:rPr>
          <w:rFonts w:ascii="Calibri" w:eastAsia="Calibri" w:hAnsi="Calibri" w:cs="Calibri"/>
          <w:color w:val="000000"/>
          <w:sz w:val="22"/>
          <w:szCs w:val="22"/>
        </w:rPr>
        <w:t xml:space="preserve">” means Graphene’s core command line interface, made available as </w:t>
      </w:r>
      <w:proofErr w:type="gramStart"/>
      <w:r>
        <w:rPr>
          <w:rFonts w:ascii="Calibri" w:eastAsia="Calibri" w:hAnsi="Calibri" w:cs="Calibri"/>
          <w:color w:val="000000"/>
          <w:sz w:val="22"/>
          <w:szCs w:val="22"/>
        </w:rPr>
        <w:t>open source</w:t>
      </w:r>
      <w:proofErr w:type="gramEnd"/>
      <w:r>
        <w:rPr>
          <w:rFonts w:ascii="Calibri" w:eastAsia="Calibri" w:hAnsi="Calibri" w:cs="Calibri"/>
          <w:color w:val="000000"/>
          <w:sz w:val="22"/>
          <w:szCs w:val="22"/>
        </w:rPr>
        <w:t xml:space="preserve"> software via https://www.npmjs.com/package/@graphenedata/cli</w:t>
      </w:r>
    </w:p>
    <w:p w14:paraId="53C4ACB6"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rPr>
        <w:t>“</w:t>
      </w:r>
      <w:r>
        <w:rPr>
          <w:rFonts w:ascii="Calibri" w:eastAsia="Calibri" w:hAnsi="Calibri" w:cs="Calibri"/>
          <w:b/>
          <w:bCs/>
          <w:color w:val="000000"/>
          <w:sz w:val="22"/>
          <w:szCs w:val="22"/>
        </w:rPr>
        <w:t>Graphene IP</w:t>
      </w:r>
      <w:r>
        <w:rPr>
          <w:rFonts w:ascii="Calibri" w:eastAsia="Calibri" w:hAnsi="Calibri" w:cs="Calibri"/>
          <w:color w:val="000000"/>
          <w:sz w:val="22"/>
          <w:szCs w:val="22"/>
        </w:rPr>
        <w:t>” means (a) the Platform, including the underlying software, algorithms, interfaces, technology, data, tools, know-how, processes and methods used to provide or deliver the foregoing; (b) all improvements, modifications or enhancements to, or derivative works of, the foregoing, regardless of inventorship or authorship, excluding, for clarity, Customer Content and Output; and (c) all intellectual property rights in and to any of the foregoing.</w:t>
      </w:r>
    </w:p>
    <w:p w14:paraId="3B22B4D5"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rPr>
        <w:t>“</w:t>
      </w:r>
      <w:r>
        <w:rPr>
          <w:rFonts w:ascii="Calibri" w:eastAsia="Calibri" w:hAnsi="Calibri" w:cs="Calibri"/>
          <w:b/>
          <w:bCs/>
          <w:color w:val="000000"/>
          <w:sz w:val="22"/>
          <w:szCs w:val="22"/>
        </w:rPr>
        <w:t>Platform</w:t>
      </w:r>
      <w:r>
        <w:rPr>
          <w:rFonts w:ascii="Calibri" w:eastAsia="Calibri" w:hAnsi="Calibri" w:cs="Calibri"/>
          <w:color w:val="000000"/>
          <w:sz w:val="22"/>
          <w:szCs w:val="22"/>
        </w:rPr>
        <w:t xml:space="preserve">” means Graphene’s proprietary software-as-a-service offering, as described on each Order Form. Graphene products provided under </w:t>
      </w:r>
      <w:proofErr w:type="gramStart"/>
      <w:r>
        <w:rPr>
          <w:rFonts w:ascii="Calibri" w:eastAsia="Calibri" w:hAnsi="Calibri" w:cs="Calibri"/>
          <w:color w:val="000000"/>
          <w:sz w:val="22"/>
          <w:szCs w:val="22"/>
        </w:rPr>
        <w:t>open source</w:t>
      </w:r>
      <w:proofErr w:type="gramEnd"/>
      <w:r>
        <w:rPr>
          <w:rFonts w:ascii="Calibri" w:eastAsia="Calibri" w:hAnsi="Calibri" w:cs="Calibri"/>
          <w:color w:val="000000"/>
          <w:sz w:val="22"/>
          <w:szCs w:val="22"/>
        </w:rPr>
        <w:t xml:space="preserve"> licenses are not part of the Platform. Notwithstanding anything to the contrary in this Agreement, Graphene’s warranties and support obligations as to </w:t>
      </w:r>
      <w:proofErr w:type="gramStart"/>
      <w:r>
        <w:rPr>
          <w:rFonts w:ascii="Calibri" w:eastAsia="Calibri" w:hAnsi="Calibri" w:cs="Calibri"/>
          <w:color w:val="000000"/>
          <w:sz w:val="22"/>
          <w:szCs w:val="22"/>
        </w:rPr>
        <w:t>open source</w:t>
      </w:r>
      <w:proofErr w:type="gramEnd"/>
      <w:r>
        <w:rPr>
          <w:rFonts w:ascii="Calibri" w:eastAsia="Calibri" w:hAnsi="Calibri" w:cs="Calibri"/>
          <w:color w:val="000000"/>
          <w:sz w:val="22"/>
          <w:szCs w:val="22"/>
        </w:rPr>
        <w:t xml:space="preserve"> products are limited to reasonable assistance to help Customer troubleshoot issues with such products.</w:t>
      </w:r>
    </w:p>
    <w:p w14:paraId="3D802CBD" w14:textId="77777777" w:rsidR="00E41160" w:rsidRDefault="00000000">
      <w:pPr>
        <w:numPr>
          <w:ilvl w:val="1"/>
          <w:numId w:val="1"/>
        </w:numPr>
        <w:pBdr>
          <w:top w:val="nil"/>
          <w:left w:val="nil"/>
          <w:bottom w:val="nil"/>
          <w:right w:val="nil"/>
          <w:between w:val="nil"/>
        </w:pBdr>
        <w:spacing w:after="240"/>
        <w:rPr>
          <w:rFonts w:ascii="Calibri" w:eastAsia="Calibri" w:hAnsi="Calibri" w:cs="Calibri"/>
          <w:color w:val="000000"/>
          <w:sz w:val="22"/>
          <w:szCs w:val="22"/>
        </w:rPr>
      </w:pPr>
      <w:r>
        <w:rPr>
          <w:color w:val="000000"/>
        </w:rPr>
        <w:t>“</w:t>
      </w:r>
      <w:r>
        <w:rPr>
          <w:rFonts w:ascii="Calibri" w:eastAsia="Calibri" w:hAnsi="Calibri" w:cs="Calibri"/>
          <w:b/>
          <w:bCs/>
          <w:color w:val="000000"/>
          <w:sz w:val="22"/>
          <w:szCs w:val="22"/>
        </w:rPr>
        <w:t>Professional Services</w:t>
      </w:r>
      <w:r>
        <w:rPr>
          <w:rFonts w:ascii="Calibri" w:eastAsia="Calibri" w:hAnsi="Calibri" w:cs="Calibri"/>
          <w:color w:val="000000"/>
          <w:sz w:val="22"/>
          <w:szCs w:val="22"/>
        </w:rPr>
        <w:t>” means work identified on an Order Form to implement Graphene projects to Customer’s specifications, configure the Platform for Customer’s use, and as may be otherwise identified on an Order Form.</w:t>
      </w:r>
    </w:p>
    <w:p w14:paraId="794134EF" w14:textId="77777777" w:rsidR="00E41160" w:rsidRDefault="00000000">
      <w:pPr>
        <w:keepNext/>
        <w:numPr>
          <w:ilvl w:val="0"/>
          <w:numId w:val="1"/>
        </w:numPr>
        <w:pBdr>
          <w:top w:val="nil"/>
          <w:left w:val="nil"/>
          <w:bottom w:val="nil"/>
          <w:right w:val="nil"/>
          <w:between w:val="nil"/>
        </w:pBdr>
        <w:spacing w:after="240"/>
      </w:pPr>
      <w:bookmarkStart w:id="0" w:name="_heading=h.qr4ejb5w6a93" w:colFirst="0" w:colLast="0"/>
      <w:bookmarkEnd w:id="0"/>
      <w:r>
        <w:rPr>
          <w:rFonts w:ascii="Calibri" w:eastAsia="Calibri" w:hAnsi="Calibri" w:cs="Calibri"/>
          <w:b/>
          <w:bCs/>
          <w:color w:val="000000"/>
          <w:sz w:val="22"/>
          <w:szCs w:val="22"/>
        </w:rPr>
        <w:t>Orders and Payment</w:t>
      </w:r>
      <w:r>
        <w:rPr>
          <w:rFonts w:ascii="Calibri" w:eastAsia="Calibri" w:hAnsi="Calibri" w:cs="Calibri"/>
          <w:color w:val="000000"/>
          <w:sz w:val="22"/>
          <w:szCs w:val="22"/>
        </w:rPr>
        <w:t>.</w:t>
      </w:r>
    </w:p>
    <w:p w14:paraId="5598B2B4"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Orders</w:t>
      </w:r>
      <w:r>
        <w:rPr>
          <w:rFonts w:ascii="Calibri" w:eastAsia="Calibri" w:hAnsi="Calibri" w:cs="Calibri"/>
          <w:color w:val="000000"/>
          <w:sz w:val="22"/>
          <w:szCs w:val="22"/>
        </w:rPr>
        <w:t>. Graphene will provide the Professional Services and/or the Platform as identified on each Order Form. Professional Services will be provided in accordance with the terms on each applicable Order Form, and the Platform will be provided in accordance with the terms on Appendix 1.</w:t>
      </w:r>
    </w:p>
    <w:p w14:paraId="5E0C8339"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lastRenderedPageBreak/>
        <w:t>Payment</w:t>
      </w:r>
      <w:r>
        <w:rPr>
          <w:rFonts w:ascii="Calibri" w:eastAsia="Calibri" w:hAnsi="Calibri" w:cs="Calibri"/>
          <w:color w:val="000000"/>
          <w:sz w:val="22"/>
          <w:szCs w:val="22"/>
        </w:rPr>
        <w:t>. shall pay Graphene all Fees in US dollars on or before the due date set forth in the applicable Order Form (and if no due date is set forth therein, no later than 30 days after the receipt of each invoice) without offset or deduction. All payments are non-cancelable and non-refundable. If Customer fails to pay all undisputed fees when due, Graphene may suspend Professional Services and/or access to the Platform until all payments are made in full. Customer will reimburse Graphene for all reasonable costs and expenses incurred (including reasonable attorneys’ fees) in collecting any late payments or interest.</w:t>
      </w:r>
    </w:p>
    <w:p w14:paraId="211307C3"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Taxes</w:t>
      </w:r>
      <w:r>
        <w:rPr>
          <w:rFonts w:ascii="Calibri" w:eastAsia="Calibri" w:hAnsi="Calibri" w:cs="Calibri"/>
          <w:color w:val="000000"/>
          <w:sz w:val="22"/>
          <w:szCs w:val="22"/>
        </w:rPr>
        <w:t>. All amounts payable by Customer under this Agreement are exclusive of taxes and similar assessments. Customer is responsible for all sales, use, and excise taxes, and any other similar taxes, duties, and charges of any kind imposed by any federal, state, or local governmental or regulatory authority on any amounts payable by Customer hereunder, other than any taxes imposed on Graphene’s income.</w:t>
      </w:r>
    </w:p>
    <w:p w14:paraId="721D8673" w14:textId="77777777" w:rsidR="00E41160" w:rsidRDefault="00000000">
      <w:pPr>
        <w:keepNext/>
        <w:numPr>
          <w:ilvl w:val="0"/>
          <w:numId w:val="1"/>
        </w:numPr>
        <w:pBdr>
          <w:top w:val="nil"/>
          <w:left w:val="nil"/>
          <w:bottom w:val="nil"/>
          <w:right w:val="nil"/>
          <w:between w:val="nil"/>
        </w:pBdr>
        <w:spacing w:after="240"/>
      </w:pPr>
      <w:bookmarkStart w:id="1" w:name="_heading=h.4thipnmzu515" w:colFirst="0" w:colLast="0"/>
      <w:bookmarkEnd w:id="1"/>
      <w:r>
        <w:rPr>
          <w:rFonts w:ascii="Calibri" w:eastAsia="Calibri" w:hAnsi="Calibri" w:cs="Calibri"/>
          <w:b/>
          <w:bCs/>
          <w:color w:val="000000"/>
          <w:sz w:val="22"/>
          <w:szCs w:val="22"/>
        </w:rPr>
        <w:t>Confidentiality</w:t>
      </w:r>
      <w:r>
        <w:rPr>
          <w:rFonts w:ascii="Calibri" w:eastAsia="Calibri" w:hAnsi="Calibri" w:cs="Calibri"/>
          <w:color w:val="000000"/>
          <w:sz w:val="22"/>
          <w:szCs w:val="22"/>
        </w:rPr>
        <w:t>.</w:t>
      </w:r>
      <w:r>
        <w:rPr>
          <w:rFonts w:ascii="Calibri" w:eastAsia="Calibri" w:hAnsi="Calibri" w:cs="Calibri"/>
          <w:b/>
          <w:bCs/>
          <w:color w:val="000000"/>
          <w:sz w:val="22"/>
          <w:szCs w:val="22"/>
        </w:rPr>
        <w:t xml:space="preserve"> </w:t>
      </w:r>
    </w:p>
    <w:p w14:paraId="71BBD5F9"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Confidential Information</w:t>
      </w:r>
      <w:r>
        <w:rPr>
          <w:rFonts w:ascii="Calibri" w:eastAsia="Calibri" w:hAnsi="Calibri" w:cs="Calibri"/>
          <w:color w:val="000000"/>
          <w:sz w:val="22"/>
          <w:szCs w:val="22"/>
        </w:rPr>
        <w:t>. From time to time during the term of this Agreement, either party may disclose or make available to the other party information about its business affairs, products, confidential intellectual property, trade secrets, third-party confidential information, and other sensitive or proprietary information, in each case, whether orally or in writing, that is designated as confidential or that reasonably should be considered to be confidential given the nature of the information and/or the circumstances of disclosure (“</w:t>
      </w:r>
      <w:r>
        <w:rPr>
          <w:rFonts w:ascii="Calibri" w:eastAsia="Calibri" w:hAnsi="Calibri" w:cs="Calibri"/>
          <w:b/>
          <w:bCs/>
          <w:color w:val="000000"/>
          <w:sz w:val="22"/>
          <w:szCs w:val="22"/>
        </w:rPr>
        <w:t>Confidential Information</w:t>
      </w:r>
      <w:r>
        <w:rPr>
          <w:rFonts w:ascii="Calibri" w:eastAsia="Calibri" w:hAnsi="Calibri" w:cs="Calibri"/>
          <w:color w:val="000000"/>
          <w:sz w:val="22"/>
          <w:szCs w:val="22"/>
        </w:rPr>
        <w:t xml:space="preserve">”). </w:t>
      </w:r>
    </w:p>
    <w:p w14:paraId="4E0C9663"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Exceptions</w:t>
      </w:r>
      <w:r>
        <w:rPr>
          <w:rFonts w:ascii="Calibri" w:eastAsia="Calibri" w:hAnsi="Calibri" w:cs="Calibri"/>
          <w:color w:val="000000"/>
          <w:sz w:val="22"/>
          <w:szCs w:val="22"/>
        </w:rPr>
        <w:t xml:space="preserve">. Confidential Information does not include information that, at the time of </w:t>
      </w:r>
      <w:proofErr w:type="gramStart"/>
      <w:r>
        <w:rPr>
          <w:rFonts w:ascii="Calibri" w:eastAsia="Calibri" w:hAnsi="Calibri" w:cs="Calibri"/>
          <w:color w:val="000000"/>
          <w:sz w:val="22"/>
          <w:szCs w:val="22"/>
        </w:rPr>
        <w:t>disclosure</w:t>
      </w:r>
      <w:proofErr w:type="gramEnd"/>
      <w:r>
        <w:rPr>
          <w:rFonts w:ascii="Calibri" w:eastAsia="Calibri" w:hAnsi="Calibri" w:cs="Calibri"/>
          <w:color w:val="000000"/>
          <w:sz w:val="22"/>
          <w:szCs w:val="22"/>
        </w:rPr>
        <w:t xml:space="preserve"> is: (a) in the public domain; (b) known to the receiving party at the time of disclosure; (c) rightfully obtained by the receiving party on a non-confidential basis from a third party; or (d) independently developed by the receiving party. </w:t>
      </w:r>
    </w:p>
    <w:p w14:paraId="53F22137"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Nondisclosure</w:t>
      </w:r>
      <w:r>
        <w:rPr>
          <w:rFonts w:ascii="Calibri" w:eastAsia="Calibri" w:hAnsi="Calibri" w:cs="Calibri"/>
          <w:color w:val="000000"/>
          <w:sz w:val="22"/>
          <w:szCs w:val="22"/>
        </w:rPr>
        <w:t xml:space="preserve">. The receiving party shall safeguard the disclosing party’s Confidential Information using the same degree of care (but not less than reasonable care) that it uses to protects its own Confidential information and not disclose the disclosing party’s Confidential Information to any person or entity, except to the receiving party employees or vendors who have a need to know the Confidential Information for the receiving party to exercise its rights or perform its obligations hereunder and who are bound by written agreements with use and nondisclosure restrictions at least as protective of the Confidential Information as those set forth herein. Notwithstanding the foregoing, each party may disclose Confidential Information to the limited extent required in order to comply with a valid and effective subpoena or court order, provided that the receiving party immediately notifies the disclosing party (to the extent permitted) of the existence, terms and circumstances surrounding such a request so that the disclosing party may seek appropriate protective action. </w:t>
      </w:r>
    </w:p>
    <w:p w14:paraId="0AF11F3D"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Return</w:t>
      </w:r>
      <w:r>
        <w:rPr>
          <w:rFonts w:ascii="Calibri" w:eastAsia="Calibri" w:hAnsi="Calibri" w:cs="Calibri"/>
          <w:color w:val="000000"/>
          <w:sz w:val="22"/>
          <w:szCs w:val="22"/>
        </w:rPr>
        <w:t xml:space="preserve">. On the expiration or termination of the Agreement, the receiving party shall promptly return to the disclosing party all copies, whether in written, electronic, or other form or media, of the disclosing party’s Confidential Information, or destroy all such copies and certify in writing to the disclosing party that such Confidential Information has been destroyed. Notwithstanding the foregoing, the receiving party may retain disclosing party Confidential Information if necessary to comply with any obligations under applicable law or reasonable corporate governance requirements. The receiving party shall: (a) maintain the protections described above regarding such information </w:t>
      </w:r>
      <w:proofErr w:type="gramStart"/>
      <w:r>
        <w:rPr>
          <w:rFonts w:ascii="Calibri" w:eastAsia="Calibri" w:hAnsi="Calibri" w:cs="Calibri"/>
          <w:color w:val="000000"/>
          <w:sz w:val="22"/>
          <w:szCs w:val="22"/>
        </w:rPr>
        <w:t>as long as</w:t>
      </w:r>
      <w:proofErr w:type="gramEnd"/>
      <w:r>
        <w:rPr>
          <w:rFonts w:ascii="Calibri" w:eastAsia="Calibri" w:hAnsi="Calibri" w:cs="Calibri"/>
          <w:color w:val="000000"/>
          <w:sz w:val="22"/>
          <w:szCs w:val="22"/>
        </w:rPr>
        <w:t xml:space="preserve"> the receiving </w:t>
      </w:r>
      <w:r>
        <w:rPr>
          <w:rFonts w:ascii="Calibri" w:eastAsia="Calibri" w:hAnsi="Calibri" w:cs="Calibri"/>
          <w:color w:val="000000"/>
          <w:sz w:val="22"/>
          <w:szCs w:val="22"/>
        </w:rPr>
        <w:lastRenderedPageBreak/>
        <w:t>party retains it, (b)</w:t>
      </w:r>
      <w:r>
        <w:rPr>
          <w:rFonts w:ascii="Calibri" w:eastAsia="Calibri" w:hAnsi="Calibri" w:cs="Calibri"/>
          <w:color w:val="000000"/>
          <w:sz w:val="22"/>
          <w:szCs w:val="22"/>
          <w:highlight w:val="white"/>
        </w:rPr>
        <w:t xml:space="preserve"> </w:t>
      </w:r>
      <w:r>
        <w:rPr>
          <w:rFonts w:ascii="Calibri" w:eastAsia="Calibri" w:hAnsi="Calibri" w:cs="Calibri"/>
          <w:color w:val="000000"/>
          <w:sz w:val="22"/>
          <w:szCs w:val="22"/>
        </w:rPr>
        <w:t>not use such information for any purpose inconsistent with this Agreement, and (c) return or destroy such information when it is no longer needed.</w:t>
      </w:r>
    </w:p>
    <w:p w14:paraId="5F481BFC" w14:textId="77777777" w:rsidR="00E41160" w:rsidRDefault="00000000">
      <w:pPr>
        <w:keepNext/>
        <w:numPr>
          <w:ilvl w:val="0"/>
          <w:numId w:val="1"/>
        </w:numPr>
        <w:pBdr>
          <w:top w:val="nil"/>
          <w:left w:val="nil"/>
          <w:bottom w:val="nil"/>
          <w:right w:val="nil"/>
          <w:between w:val="nil"/>
        </w:pBdr>
        <w:spacing w:after="240"/>
      </w:pPr>
      <w:bookmarkStart w:id="2" w:name="_heading=h.u8yxkjz8yigr" w:colFirst="0" w:colLast="0"/>
      <w:bookmarkEnd w:id="2"/>
      <w:r>
        <w:rPr>
          <w:rFonts w:ascii="Calibri" w:eastAsia="Calibri" w:hAnsi="Calibri" w:cs="Calibri"/>
          <w:b/>
          <w:bCs/>
          <w:color w:val="000000"/>
          <w:sz w:val="22"/>
          <w:szCs w:val="22"/>
        </w:rPr>
        <w:t>Intellectual Property</w:t>
      </w:r>
      <w:r>
        <w:rPr>
          <w:rFonts w:ascii="Calibri" w:eastAsia="Calibri" w:hAnsi="Calibri" w:cs="Calibri"/>
          <w:color w:val="000000"/>
          <w:sz w:val="22"/>
          <w:szCs w:val="22"/>
        </w:rPr>
        <w:t>.</w:t>
      </w:r>
    </w:p>
    <w:p w14:paraId="6C666E8E" w14:textId="77777777" w:rsidR="00E41160" w:rsidRDefault="00000000">
      <w:pPr>
        <w:numPr>
          <w:ilvl w:val="1"/>
          <w:numId w:val="1"/>
        </w:numPr>
        <w:pBdr>
          <w:top w:val="nil"/>
          <w:left w:val="nil"/>
          <w:bottom w:val="nil"/>
          <w:right w:val="nil"/>
          <w:between w:val="nil"/>
        </w:pBdr>
        <w:tabs>
          <w:tab w:val="left" w:pos="1440"/>
        </w:tabs>
        <w:spacing w:after="240"/>
      </w:pPr>
      <w:bookmarkStart w:id="3" w:name="_heading=h.oi36a3crcssr" w:colFirst="0" w:colLast="0"/>
      <w:bookmarkEnd w:id="3"/>
      <w:r>
        <w:rPr>
          <w:rFonts w:ascii="Calibri" w:eastAsia="Calibri" w:hAnsi="Calibri" w:cs="Calibri"/>
          <w:color w:val="000000"/>
          <w:sz w:val="22"/>
          <w:szCs w:val="22"/>
          <w:u w:val="single"/>
        </w:rPr>
        <w:t>No Ownership Assignment</w:t>
      </w:r>
      <w:r>
        <w:rPr>
          <w:rFonts w:ascii="Calibri" w:eastAsia="Calibri" w:hAnsi="Calibri" w:cs="Calibri"/>
          <w:color w:val="000000"/>
          <w:sz w:val="22"/>
          <w:szCs w:val="22"/>
        </w:rPr>
        <w:t>. Neither party will assign ownership rights in any of its assets to the other pursuant to this Agreement, and neither party grants the other any rights or licenses not expressly set out in this Agreement.</w:t>
      </w:r>
    </w:p>
    <w:p w14:paraId="30AC3FE3"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Graphene Rights in the Platform</w:t>
      </w:r>
      <w:r>
        <w:rPr>
          <w:rFonts w:ascii="Calibri" w:eastAsia="Calibri" w:hAnsi="Calibri" w:cs="Calibri"/>
          <w:color w:val="000000"/>
          <w:sz w:val="22"/>
          <w:szCs w:val="22"/>
        </w:rPr>
        <w:t xml:space="preserve">. Other than the rights specifically granted to Customer herein, Graphene owns and retains all </w:t>
      </w:r>
      <w:proofErr w:type="gramStart"/>
      <w:r>
        <w:rPr>
          <w:rFonts w:ascii="Calibri" w:eastAsia="Calibri" w:hAnsi="Calibri" w:cs="Calibri"/>
          <w:color w:val="000000"/>
          <w:sz w:val="22"/>
          <w:szCs w:val="22"/>
        </w:rPr>
        <w:t>right</w:t>
      </w:r>
      <w:proofErr w:type="gramEnd"/>
      <w:r>
        <w:rPr>
          <w:rFonts w:ascii="Calibri" w:eastAsia="Calibri" w:hAnsi="Calibri" w:cs="Calibri"/>
          <w:color w:val="000000"/>
          <w:sz w:val="22"/>
          <w:szCs w:val="22"/>
        </w:rPr>
        <w:t xml:space="preserve">, title and interest in and to: (a) the Graphene IP, and (b) all intellectual property rights related thereto. </w:t>
      </w:r>
    </w:p>
    <w:p w14:paraId="5B1BBC82"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Customer Rights in Customer Data</w:t>
      </w:r>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Customer owns</w:t>
      </w:r>
      <w:proofErr w:type="gramEnd"/>
      <w:r>
        <w:rPr>
          <w:rFonts w:ascii="Calibri" w:eastAsia="Calibri" w:hAnsi="Calibri" w:cs="Calibri"/>
          <w:color w:val="000000"/>
          <w:sz w:val="22"/>
          <w:szCs w:val="22"/>
        </w:rPr>
        <w:t xml:space="preserve"> all </w:t>
      </w:r>
      <w:proofErr w:type="gramStart"/>
      <w:r>
        <w:rPr>
          <w:rFonts w:ascii="Calibri" w:eastAsia="Calibri" w:hAnsi="Calibri" w:cs="Calibri"/>
          <w:color w:val="000000"/>
          <w:sz w:val="22"/>
          <w:szCs w:val="22"/>
        </w:rPr>
        <w:t>right</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title</w:t>
      </w:r>
      <w:proofErr w:type="gramEnd"/>
      <w:r>
        <w:rPr>
          <w:rFonts w:ascii="Calibri" w:eastAsia="Calibri" w:hAnsi="Calibri" w:cs="Calibri"/>
          <w:color w:val="000000"/>
          <w:sz w:val="22"/>
          <w:szCs w:val="22"/>
        </w:rPr>
        <w:t xml:space="preserve"> and interest in and to the Customer Content, Output, and all intellectual property rights related thereto. </w:t>
      </w:r>
    </w:p>
    <w:p w14:paraId="521BA749"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Results of Professional Services</w:t>
      </w:r>
      <w:r>
        <w:rPr>
          <w:rFonts w:ascii="Calibri" w:eastAsia="Calibri" w:hAnsi="Calibri" w:cs="Calibri"/>
          <w:color w:val="000000"/>
          <w:sz w:val="22"/>
          <w:szCs w:val="22"/>
        </w:rPr>
        <w:t xml:space="preserve">. Professional Services consist of configuration of a Graphene project. Without limiting Customer’s rights in </w:t>
      </w:r>
      <w:proofErr w:type="gramStart"/>
      <w:r>
        <w:rPr>
          <w:rFonts w:ascii="Calibri" w:eastAsia="Calibri" w:hAnsi="Calibri" w:cs="Calibri"/>
          <w:color w:val="000000"/>
          <w:sz w:val="22"/>
          <w:szCs w:val="22"/>
        </w:rPr>
        <w:t>its</w:t>
      </w:r>
      <w:proofErr w:type="gramEnd"/>
      <w:r>
        <w:rPr>
          <w:rFonts w:ascii="Calibri" w:eastAsia="Calibri" w:hAnsi="Calibri" w:cs="Calibri"/>
          <w:color w:val="000000"/>
          <w:sz w:val="22"/>
          <w:szCs w:val="22"/>
        </w:rPr>
        <w:t xml:space="preserve"> Customer Data and other Confidential Information, all work </w:t>
      </w:r>
      <w:proofErr w:type="gramStart"/>
      <w:r>
        <w:rPr>
          <w:rFonts w:ascii="Calibri" w:eastAsia="Calibri" w:hAnsi="Calibri" w:cs="Calibri"/>
          <w:color w:val="000000"/>
          <w:sz w:val="22"/>
          <w:szCs w:val="22"/>
        </w:rPr>
        <w:t>product</w:t>
      </w:r>
      <w:proofErr w:type="gramEnd"/>
      <w:r>
        <w:rPr>
          <w:rFonts w:ascii="Calibri" w:eastAsia="Calibri" w:hAnsi="Calibri" w:cs="Calibri"/>
          <w:color w:val="000000"/>
          <w:sz w:val="22"/>
          <w:szCs w:val="22"/>
        </w:rPr>
        <w:t xml:space="preserve"> resulting from Professional Services </w:t>
      </w:r>
      <w:proofErr w:type="gramStart"/>
      <w:r>
        <w:rPr>
          <w:rFonts w:ascii="Calibri" w:eastAsia="Calibri" w:hAnsi="Calibri" w:cs="Calibri"/>
          <w:color w:val="000000"/>
          <w:sz w:val="22"/>
          <w:szCs w:val="22"/>
        </w:rPr>
        <w:t>is</w:t>
      </w:r>
      <w:proofErr w:type="gramEnd"/>
      <w:r>
        <w:rPr>
          <w:rFonts w:ascii="Calibri" w:eastAsia="Calibri" w:hAnsi="Calibri" w:cs="Calibri"/>
          <w:color w:val="000000"/>
          <w:sz w:val="22"/>
          <w:szCs w:val="22"/>
        </w:rPr>
        <w:t xml:space="preserve"> either Graphene </w:t>
      </w:r>
      <w:proofErr w:type="gramStart"/>
      <w:r>
        <w:rPr>
          <w:rFonts w:ascii="Calibri" w:eastAsia="Calibri" w:hAnsi="Calibri" w:cs="Calibri"/>
          <w:color w:val="000000"/>
          <w:sz w:val="22"/>
          <w:szCs w:val="22"/>
        </w:rPr>
        <w:t>IP, or</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is</w:t>
      </w:r>
      <w:proofErr w:type="gramEnd"/>
      <w:r>
        <w:rPr>
          <w:rFonts w:ascii="Calibri" w:eastAsia="Calibri" w:hAnsi="Calibri" w:cs="Calibri"/>
          <w:color w:val="000000"/>
          <w:sz w:val="22"/>
          <w:szCs w:val="22"/>
        </w:rPr>
        <w:t xml:space="preserve"> subject to </w:t>
      </w:r>
      <w:proofErr w:type="gramStart"/>
      <w:r>
        <w:rPr>
          <w:rFonts w:ascii="Calibri" w:eastAsia="Calibri" w:hAnsi="Calibri" w:cs="Calibri"/>
          <w:color w:val="000000"/>
          <w:sz w:val="22"/>
          <w:szCs w:val="22"/>
        </w:rPr>
        <w:t>open source</w:t>
      </w:r>
      <w:proofErr w:type="gramEnd"/>
      <w:r>
        <w:rPr>
          <w:rFonts w:ascii="Calibri" w:eastAsia="Calibri" w:hAnsi="Calibri" w:cs="Calibri"/>
          <w:color w:val="000000"/>
          <w:sz w:val="22"/>
          <w:szCs w:val="22"/>
        </w:rPr>
        <w:t xml:space="preserve"> license terms applicable to Graphene Core.</w:t>
      </w:r>
    </w:p>
    <w:p w14:paraId="09ED701E" w14:textId="77777777" w:rsidR="00E41160" w:rsidRDefault="00000000">
      <w:pPr>
        <w:numPr>
          <w:ilvl w:val="1"/>
          <w:numId w:val="1"/>
        </w:numPr>
        <w:pBdr>
          <w:top w:val="nil"/>
          <w:left w:val="nil"/>
          <w:bottom w:val="nil"/>
          <w:right w:val="nil"/>
          <w:between w:val="nil"/>
        </w:pBdr>
        <w:tabs>
          <w:tab w:val="left" w:pos="1440"/>
        </w:tabs>
        <w:spacing w:after="240"/>
      </w:pPr>
      <w:bookmarkStart w:id="4" w:name="_heading=h.dbo4nk7bejvq" w:colFirst="0" w:colLast="0"/>
      <w:bookmarkEnd w:id="4"/>
      <w:r>
        <w:rPr>
          <w:rFonts w:ascii="Calibri" w:eastAsia="Calibri" w:hAnsi="Calibri" w:cs="Calibri"/>
          <w:color w:val="000000"/>
          <w:sz w:val="22"/>
          <w:szCs w:val="22"/>
          <w:u w:val="single"/>
        </w:rPr>
        <w:t>Feedback</w:t>
      </w:r>
      <w:r>
        <w:rPr>
          <w:rFonts w:ascii="Calibri" w:eastAsia="Calibri" w:hAnsi="Calibri" w:cs="Calibri"/>
          <w:color w:val="000000"/>
          <w:sz w:val="22"/>
          <w:szCs w:val="22"/>
        </w:rPr>
        <w:t>. If Customer or any of its employees or contractors sends or transmits any communications or materials to Graphene suggesting or recommending changes to the Platform or Graphene’s business, products or services generally (“</w:t>
      </w:r>
      <w:r>
        <w:rPr>
          <w:rFonts w:ascii="Calibri" w:eastAsia="Calibri" w:hAnsi="Calibri" w:cs="Calibri"/>
          <w:b/>
          <w:bCs/>
          <w:color w:val="000000"/>
          <w:sz w:val="22"/>
          <w:szCs w:val="22"/>
        </w:rPr>
        <w:t>Feedback</w:t>
      </w:r>
      <w:r>
        <w:rPr>
          <w:rFonts w:ascii="Calibri" w:eastAsia="Calibri" w:hAnsi="Calibri" w:cs="Calibri"/>
          <w:color w:val="000000"/>
          <w:sz w:val="22"/>
          <w:szCs w:val="22"/>
        </w:rPr>
        <w:t xml:space="preserve">”), Graphene is free to use and exploit such Feedback irrespective of any other obligation or limitation between the parties governing such Feedback. </w:t>
      </w:r>
    </w:p>
    <w:p w14:paraId="74F2E525" w14:textId="77777777" w:rsidR="00E41160" w:rsidRDefault="00000000">
      <w:pPr>
        <w:keepNext/>
        <w:numPr>
          <w:ilvl w:val="0"/>
          <w:numId w:val="1"/>
        </w:numPr>
        <w:pBdr>
          <w:top w:val="nil"/>
          <w:left w:val="nil"/>
          <w:bottom w:val="nil"/>
          <w:right w:val="nil"/>
          <w:between w:val="nil"/>
        </w:pBdr>
        <w:spacing w:after="240"/>
      </w:pPr>
      <w:r>
        <w:rPr>
          <w:rFonts w:ascii="Calibri" w:eastAsia="Calibri" w:hAnsi="Calibri" w:cs="Calibri"/>
          <w:b/>
          <w:bCs/>
          <w:color w:val="000000"/>
          <w:sz w:val="22"/>
          <w:szCs w:val="22"/>
        </w:rPr>
        <w:t>Representations and Warranties</w:t>
      </w:r>
      <w:r>
        <w:rPr>
          <w:rFonts w:ascii="Calibri" w:eastAsia="Calibri" w:hAnsi="Calibri" w:cs="Calibri"/>
          <w:color w:val="000000"/>
          <w:sz w:val="22"/>
          <w:szCs w:val="22"/>
        </w:rPr>
        <w:t>.</w:t>
      </w:r>
    </w:p>
    <w:p w14:paraId="254DA9C4"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Authority</w:t>
      </w:r>
      <w:r>
        <w:rPr>
          <w:rFonts w:ascii="Calibri" w:eastAsia="Calibri" w:hAnsi="Calibri" w:cs="Calibri"/>
          <w:color w:val="000000"/>
          <w:sz w:val="22"/>
          <w:szCs w:val="22"/>
        </w:rPr>
        <w:t>. Each of Graphene and Customer represents and warrants that: (a) it has the full right, power and authority to enter into and fully perform this Agreement; (b) the person signing this Agreement on its behalf is a duly authorized representative of such party who has in fact been authorized to execute this Agreement; (c) its entry herein does not violate any other agreement by which it is bound; and (d) it is a legal entity in good standing in the jurisdiction of its formation.</w:t>
      </w:r>
    </w:p>
    <w:p w14:paraId="2F767848"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Graphene Warranties</w:t>
      </w:r>
      <w:r>
        <w:rPr>
          <w:rFonts w:ascii="Calibri" w:eastAsia="Calibri" w:hAnsi="Calibri" w:cs="Calibri"/>
          <w:color w:val="000000"/>
          <w:sz w:val="22"/>
          <w:szCs w:val="22"/>
        </w:rPr>
        <w:t xml:space="preserve">. Graphene warrants to Customer that all Professional Services, support and other services will be performed in a good and workmanlike manner consistent with applicable industry standards. As Customer’s sole and exclusive remedy and Graphene’s entire liability for any breach of the foregoing warranty, Graphene will promptly re-perform any services that fail to meet this limited warranty.  </w:t>
      </w:r>
    </w:p>
    <w:p w14:paraId="6EF11ED8"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Customer Warranties</w:t>
      </w:r>
      <w:r>
        <w:rPr>
          <w:rFonts w:ascii="Calibri" w:eastAsia="Calibri" w:hAnsi="Calibri" w:cs="Calibri"/>
          <w:color w:val="000000"/>
          <w:sz w:val="22"/>
          <w:szCs w:val="22"/>
        </w:rPr>
        <w:t xml:space="preserve">. Customer warrants to Graphene that it owns or has and will have the necessary rights and consents in and relating to the Customer Content so that, as received and used by Graphene in accordance with this Agreement, they do not and will not violate any applicable laws, infringe, misappropriate, or otherwise violate any intellectual property or other rights of any third party, violate any applicable laws or regulations or cause a breach of any agreement or obligations between Customer and any third-party. </w:t>
      </w:r>
    </w:p>
    <w:p w14:paraId="3339499E"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lastRenderedPageBreak/>
        <w:t>Export Restrictions</w:t>
      </w:r>
      <w:r>
        <w:rPr>
          <w:rFonts w:ascii="Calibri" w:eastAsia="Calibri" w:hAnsi="Calibri" w:cs="Calibri"/>
          <w:color w:val="000000"/>
          <w:sz w:val="22"/>
          <w:szCs w:val="22"/>
        </w:rPr>
        <w:t>. Each party affirms that it is not named on, owned by, or acting on behalf of any U.S. government denied-party list, and it agrees to comply fully with all relevant export control and sanctions laws and regulations of the United States (“</w:t>
      </w:r>
      <w:r>
        <w:rPr>
          <w:rFonts w:ascii="Calibri" w:eastAsia="Calibri" w:hAnsi="Calibri" w:cs="Calibri"/>
          <w:b/>
          <w:bCs/>
          <w:color w:val="000000"/>
          <w:sz w:val="22"/>
          <w:szCs w:val="22"/>
        </w:rPr>
        <w:t>Export Laws</w:t>
      </w:r>
      <w:r>
        <w:rPr>
          <w:rFonts w:ascii="Calibri" w:eastAsia="Calibri" w:hAnsi="Calibri" w:cs="Calibri"/>
          <w:color w:val="000000"/>
          <w:sz w:val="22"/>
          <w:szCs w:val="22"/>
        </w:rPr>
        <w:t>”) to ensure that neither the Platform, other Confidential Information of either party, Graphene IP, Customer Content, or any technical data related to any of the foregoing is: (</w:t>
      </w:r>
      <w:proofErr w:type="spellStart"/>
      <w:r>
        <w:rPr>
          <w:rFonts w:ascii="Calibri" w:eastAsia="Calibri" w:hAnsi="Calibri" w:cs="Calibri"/>
          <w:color w:val="000000"/>
          <w:sz w:val="22"/>
          <w:szCs w:val="22"/>
        </w:rPr>
        <w:t>i</w:t>
      </w:r>
      <w:proofErr w:type="spellEnd"/>
      <w:r>
        <w:rPr>
          <w:rFonts w:ascii="Calibri" w:eastAsia="Calibri" w:hAnsi="Calibri" w:cs="Calibri"/>
          <w:color w:val="000000"/>
          <w:sz w:val="22"/>
          <w:szCs w:val="22"/>
        </w:rPr>
        <w:t xml:space="preserve">) used, exported or re-exported directly or indirectly in violation of Export Laws; or (ii) used for any purposes prohibited by the Export Laws. Each party will complete all applicable undertakings required by Export Laws, including obtaining any necessary export license or other governmental approval. </w:t>
      </w:r>
    </w:p>
    <w:p w14:paraId="37CA03B2"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Subcontractors</w:t>
      </w:r>
      <w:r>
        <w:rPr>
          <w:rFonts w:ascii="Calibri" w:eastAsia="Calibri" w:hAnsi="Calibri" w:cs="Calibri"/>
          <w:color w:val="000000"/>
          <w:sz w:val="22"/>
          <w:szCs w:val="22"/>
        </w:rPr>
        <w:t>. Graphene may use subcontractors and other third-party providers (“</w:t>
      </w:r>
      <w:r>
        <w:rPr>
          <w:rFonts w:ascii="Calibri" w:eastAsia="Calibri" w:hAnsi="Calibri" w:cs="Calibri"/>
          <w:b/>
          <w:bCs/>
          <w:color w:val="000000"/>
          <w:sz w:val="22"/>
          <w:szCs w:val="22"/>
        </w:rPr>
        <w:t>Subcontractors</w:t>
      </w:r>
      <w:r>
        <w:rPr>
          <w:rFonts w:ascii="Calibri" w:eastAsia="Calibri" w:hAnsi="Calibri" w:cs="Calibri"/>
          <w:color w:val="000000"/>
          <w:sz w:val="22"/>
          <w:szCs w:val="22"/>
        </w:rPr>
        <w:t xml:space="preserve">”) in connection with the performance of its own obligations hereunder as it deems </w:t>
      </w:r>
      <w:proofErr w:type="gramStart"/>
      <w:r>
        <w:rPr>
          <w:rFonts w:ascii="Calibri" w:eastAsia="Calibri" w:hAnsi="Calibri" w:cs="Calibri"/>
          <w:color w:val="000000"/>
          <w:sz w:val="22"/>
          <w:szCs w:val="22"/>
        </w:rPr>
        <w:t>appropriate;</w:t>
      </w:r>
      <w:proofErr w:type="gramEnd"/>
      <w:r>
        <w:rPr>
          <w:rFonts w:ascii="Calibri" w:eastAsia="Calibri" w:hAnsi="Calibri" w:cs="Calibri"/>
          <w:color w:val="000000"/>
          <w:sz w:val="22"/>
          <w:szCs w:val="22"/>
        </w:rPr>
        <w:t xml:space="preserve"> </w:t>
      </w:r>
      <w:proofErr w:type="gramStart"/>
      <w:r>
        <w:rPr>
          <w:rFonts w:ascii="Calibri" w:eastAsia="Calibri" w:hAnsi="Calibri" w:cs="Calibri"/>
          <w:i/>
          <w:iCs/>
          <w:color w:val="000000"/>
          <w:sz w:val="22"/>
          <w:szCs w:val="22"/>
        </w:rPr>
        <w:t>provided</w:t>
      </w:r>
      <w:r>
        <w:rPr>
          <w:rFonts w:ascii="Calibri" w:eastAsia="Calibri" w:hAnsi="Calibri" w:cs="Calibri"/>
          <w:color w:val="000000"/>
          <w:sz w:val="22"/>
          <w:szCs w:val="22"/>
        </w:rPr>
        <w:t xml:space="preserve"> that</w:t>
      </w:r>
      <w:proofErr w:type="gramEnd"/>
      <w:r>
        <w:rPr>
          <w:rFonts w:ascii="Calibri" w:eastAsia="Calibri" w:hAnsi="Calibri" w:cs="Calibri"/>
          <w:color w:val="000000"/>
          <w:sz w:val="22"/>
          <w:szCs w:val="22"/>
        </w:rPr>
        <w:t xml:space="preserve"> Graphene remains responsible for the performance of each such Subcontractor. </w:t>
      </w:r>
    </w:p>
    <w:p w14:paraId="5BFCA093"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Disclaimers</w:t>
      </w:r>
      <w:r>
        <w:rPr>
          <w:rFonts w:ascii="Calibri" w:eastAsia="Calibri" w:hAnsi="Calibri" w:cs="Calibri"/>
          <w:color w:val="000000"/>
          <w:sz w:val="22"/>
          <w:szCs w:val="22"/>
        </w:rPr>
        <w:t xml:space="preserve">. </w:t>
      </w:r>
    </w:p>
    <w:p w14:paraId="05A90A3D" w14:textId="77777777" w:rsidR="00E41160" w:rsidRDefault="00000000">
      <w:pPr>
        <w:numPr>
          <w:ilvl w:val="2"/>
          <w:numId w:val="1"/>
        </w:numPr>
        <w:pBdr>
          <w:top w:val="nil"/>
          <w:left w:val="nil"/>
          <w:bottom w:val="nil"/>
          <w:right w:val="nil"/>
          <w:between w:val="nil"/>
        </w:pBdr>
        <w:tabs>
          <w:tab w:val="left" w:pos="1440"/>
          <w:tab w:val="left" w:pos="2160"/>
        </w:tabs>
        <w:spacing w:after="240"/>
      </w:pPr>
      <w:r>
        <w:rPr>
          <w:rFonts w:ascii="Calibri" w:eastAsia="Calibri" w:hAnsi="Calibri" w:cs="Calibri"/>
          <w:color w:val="000000"/>
          <w:sz w:val="22"/>
          <w:szCs w:val="22"/>
        </w:rPr>
        <w:t xml:space="preserve">EXCEPT FOR THE LIMITED WARRANTIES SET FORTH IN THIS AGREEMENT, THE PLATFORM AND PROFESSIONAL SERVICES ARE PROVIDED “AS IS” AND GRAPHENE HEREBY DISCLAIMS ALL WARRANTIES, WHETHER EXPRESS, IMPLIED, STATUTORY, OR OTHERWISE. GRAPHENE SPECIFICALLY DISCLAIMS ALL IMPLIED WARRANTIES OF MERCHANTABILITY, FITNESS FOR A PARTICULAR PURPOSE, TITLE, AND NON-INFRINGEMENT, AND ALL WARRANTIES ARISING FROM COURSE OF DEALING, USAGE, OR TRADE PRACTICE. </w:t>
      </w:r>
    </w:p>
    <w:p w14:paraId="40FA69AD" w14:textId="77777777" w:rsidR="00E41160" w:rsidRDefault="00000000">
      <w:pPr>
        <w:numPr>
          <w:ilvl w:val="2"/>
          <w:numId w:val="1"/>
        </w:numPr>
        <w:pBdr>
          <w:top w:val="nil"/>
          <w:left w:val="nil"/>
          <w:bottom w:val="nil"/>
          <w:right w:val="nil"/>
          <w:between w:val="nil"/>
        </w:pBdr>
        <w:tabs>
          <w:tab w:val="left" w:pos="1440"/>
          <w:tab w:val="left" w:pos="2160"/>
        </w:tabs>
        <w:spacing w:after="240"/>
      </w:pPr>
      <w:r>
        <w:rPr>
          <w:rFonts w:ascii="Calibri" w:eastAsia="Calibri" w:hAnsi="Calibri" w:cs="Calibri"/>
          <w:color w:val="000000"/>
          <w:sz w:val="22"/>
          <w:szCs w:val="22"/>
        </w:rPr>
        <w:t>EXCEPT FOR THE LIMITED WARRANTIES IN THIS AGREEMENT, GRAPHENE MAKES NO WARRANTY OF ANY KIND THAT THE PLATFORM, OR ANY PRODUCTS OR RESULTS OF THE USE THEREOF, WILL MEET CUSTOMER’S OR ANY OTHER PERSON’S REQUIREMENTS, OPERATE WITHOUT INTERRUPTION, ACHIEVE ANY INTENDED RESULT, BE COMPATIBLE OR WORK WITH ANY SOFTWARE, SYSTEM, OR OTHER SERVICES, OR BE SECURE, ACCURATE, COMPLETE, FREE OF HARMFUL CODE, OR ERROR FREE. GRAPHENE STRICTLY DISCLAIMS ALL WARRANTIES WITH RESPECT TO ANY THIRD-PARTY PRODUCTS. GRAPHENE DOES NOT GUARANTEE THAT UNAUTHORIZED THIRD PARTIES WILL NEVER BE ABLE TO DEFEAT GRAPHENE’S SECURITY MEASURES OR USE CUSTOMER CONTENT FOR UNAUTHORIZED PURPOSES. CUSTOMER ACKNOWLEDGES THAT IT PROVIDES CUSTOMER CONTENT AT ITS OWN RISK AND THAT GRAPHENE TAKES NO RESPONSIBILITY AND ASSUMES NO LIABILITY FOR CUSTOMER CONTENT.</w:t>
      </w:r>
    </w:p>
    <w:p w14:paraId="61B4EF6E" w14:textId="77777777" w:rsidR="00E41160" w:rsidRDefault="00000000">
      <w:pPr>
        <w:numPr>
          <w:ilvl w:val="2"/>
          <w:numId w:val="1"/>
        </w:numPr>
        <w:pBdr>
          <w:top w:val="nil"/>
          <w:left w:val="nil"/>
          <w:bottom w:val="nil"/>
          <w:right w:val="nil"/>
          <w:between w:val="nil"/>
        </w:pBdr>
        <w:tabs>
          <w:tab w:val="left" w:pos="1440"/>
          <w:tab w:val="left" w:pos="2160"/>
        </w:tabs>
        <w:spacing w:after="240"/>
      </w:pPr>
      <w:r>
        <w:rPr>
          <w:rFonts w:ascii="Calibri" w:eastAsia="Calibri" w:hAnsi="Calibri" w:cs="Calibri"/>
          <w:color w:val="000000"/>
          <w:sz w:val="22"/>
          <w:szCs w:val="22"/>
        </w:rPr>
        <w:t xml:space="preserve"> DUE TO THE NATURE OF MACHINE LEARNING, OUTPUT MAY NOT BE </w:t>
      </w:r>
      <w:proofErr w:type="gramStart"/>
      <w:r>
        <w:rPr>
          <w:rFonts w:ascii="Calibri" w:eastAsia="Calibri" w:hAnsi="Calibri" w:cs="Calibri"/>
          <w:color w:val="000000"/>
          <w:sz w:val="22"/>
          <w:szCs w:val="22"/>
        </w:rPr>
        <w:t>UNIQUE</w:t>
      </w:r>
      <w:proofErr w:type="gramEnd"/>
      <w:r>
        <w:rPr>
          <w:rFonts w:ascii="Calibri" w:eastAsia="Calibri" w:hAnsi="Calibri" w:cs="Calibri"/>
          <w:color w:val="000000"/>
          <w:sz w:val="22"/>
          <w:szCs w:val="22"/>
        </w:rPr>
        <w:t xml:space="preserve"> ACROSS USERS, AND THE PLATFORM MAY GENERATE THE SAME OR SIMILAR OUTPUT FOR OTHER USERS. USE OF THE PLATFORM MAY RESULT IN INCORRECT OUTPUT THAT DOES NOT ACCURATELY REFLECT REALITY. </w:t>
      </w:r>
      <w:proofErr w:type="gramStart"/>
      <w:r>
        <w:rPr>
          <w:rFonts w:ascii="Calibri" w:eastAsia="Calibri" w:hAnsi="Calibri" w:cs="Calibri"/>
          <w:color w:val="000000"/>
          <w:sz w:val="22"/>
          <w:szCs w:val="22"/>
        </w:rPr>
        <w:t>CUSTOMER</w:t>
      </w:r>
      <w:proofErr w:type="gramEnd"/>
      <w:r>
        <w:rPr>
          <w:rFonts w:ascii="Calibri" w:eastAsia="Calibri" w:hAnsi="Calibri" w:cs="Calibri"/>
          <w:color w:val="000000"/>
          <w:sz w:val="22"/>
          <w:szCs w:val="22"/>
        </w:rPr>
        <w:t xml:space="preserve"> MUST EVALUATE THE CONTENT, NATURE, TONE AND ACCURACY OF ANY OUTPUT AS APPROPRIATE FOR CUSTOMER’S USE CASE, INCLUDING BY USING HUMAN REVIEW OF THE OUTPUT. CUSTOMER UNDERSTANDS AND AGREES THAT THE OUTPUT MAY CONTAIN “HALLUCINATIONS” AND MAY BE INACCURATE, OBJECTIONABLE, INAPPROPRIATE, OR OTHERWISE UNSUITED TO CUSTOMER’S OR ANY AUTHORIZED USER’S PURPOSE. THE ACCURACY, QUALITY AND COMPLIANCE WITH APPLICABLE LAW OF THE OUTPUT IS DEPENDENT UPON AND COMMENSURATE WITH THAT OF THE INPUT PROVIDED AND CUSTOMER’S COMPLIANCE WITH THIS AGREEMENT. NOTWITHSTANDING ANYTHING ELSE SET OUT HEREIN, CUSTOMER (ON BEHALF OF ITSELF AND EACH AUTHORIZED USER) AGREES THAT GRAPHENE SHALL NOT BE RESPONSIBLE OR LIABLE FOR ANY LOSS OR DAMAGES CUSTOMER OR ANY THIRD PARTY </w:t>
      </w:r>
      <w:r>
        <w:rPr>
          <w:rFonts w:ascii="Calibri" w:eastAsia="Calibri" w:hAnsi="Calibri" w:cs="Calibri"/>
          <w:color w:val="000000"/>
          <w:sz w:val="22"/>
          <w:szCs w:val="22"/>
        </w:rPr>
        <w:lastRenderedPageBreak/>
        <w:t xml:space="preserve">ALLEGED TO INCUR AS A RESULT OF OR RELATING TO ANY OUTPUT OR OTHER CONTENT GENERATED BY OR ACCESSED ON OR THROUGH THE PLATFORM (OR IN EACH CASE, THEIR USE). </w:t>
      </w:r>
    </w:p>
    <w:p w14:paraId="75524A24" w14:textId="77777777" w:rsidR="00E41160" w:rsidRDefault="00000000">
      <w:pPr>
        <w:keepNext/>
        <w:numPr>
          <w:ilvl w:val="0"/>
          <w:numId w:val="1"/>
        </w:numPr>
        <w:pBdr>
          <w:top w:val="nil"/>
          <w:left w:val="nil"/>
          <w:bottom w:val="nil"/>
          <w:right w:val="nil"/>
          <w:between w:val="nil"/>
        </w:pBdr>
        <w:spacing w:after="240"/>
      </w:pPr>
      <w:bookmarkStart w:id="5" w:name="_heading=h.lloec35c607k" w:colFirst="0" w:colLast="0"/>
      <w:bookmarkEnd w:id="5"/>
      <w:r>
        <w:rPr>
          <w:rFonts w:ascii="Calibri" w:eastAsia="Calibri" w:hAnsi="Calibri" w:cs="Calibri"/>
          <w:b/>
          <w:bCs/>
          <w:color w:val="000000"/>
          <w:sz w:val="22"/>
          <w:szCs w:val="22"/>
        </w:rPr>
        <w:t>Indemnification</w:t>
      </w:r>
      <w:r>
        <w:rPr>
          <w:rFonts w:ascii="Calibri" w:eastAsia="Calibri" w:hAnsi="Calibri" w:cs="Calibri"/>
          <w:color w:val="000000"/>
          <w:sz w:val="22"/>
          <w:szCs w:val="22"/>
        </w:rPr>
        <w:t>.</w:t>
      </w:r>
    </w:p>
    <w:p w14:paraId="70F33898" w14:textId="77777777" w:rsidR="00E41160" w:rsidRDefault="00000000">
      <w:pPr>
        <w:numPr>
          <w:ilvl w:val="1"/>
          <w:numId w:val="1"/>
        </w:numPr>
        <w:pBdr>
          <w:top w:val="nil"/>
          <w:left w:val="nil"/>
          <w:bottom w:val="nil"/>
          <w:right w:val="nil"/>
          <w:between w:val="nil"/>
        </w:pBdr>
        <w:tabs>
          <w:tab w:val="left" w:pos="1440"/>
        </w:tabs>
        <w:spacing w:after="240"/>
      </w:pPr>
      <w:bookmarkStart w:id="6" w:name="_heading=h.jjlvfoqq33z0" w:colFirst="0" w:colLast="0"/>
      <w:bookmarkEnd w:id="6"/>
      <w:r>
        <w:rPr>
          <w:rFonts w:ascii="Calibri" w:eastAsia="Calibri" w:hAnsi="Calibri" w:cs="Calibri"/>
          <w:color w:val="000000"/>
          <w:sz w:val="22"/>
          <w:szCs w:val="22"/>
          <w:u w:val="single"/>
        </w:rPr>
        <w:t>By Graphene</w:t>
      </w:r>
      <w:r>
        <w:rPr>
          <w:rFonts w:ascii="Calibri" w:eastAsia="Calibri" w:hAnsi="Calibri" w:cs="Calibri"/>
          <w:color w:val="000000"/>
          <w:sz w:val="22"/>
          <w:szCs w:val="22"/>
        </w:rPr>
        <w:t>. Graphene shall indemnify, defend, and hold harmless Customer from and against any and all losses, damages, liabilities, costs (“</w:t>
      </w:r>
      <w:r>
        <w:rPr>
          <w:rFonts w:ascii="Calibri" w:eastAsia="Calibri" w:hAnsi="Calibri" w:cs="Calibri"/>
          <w:b/>
          <w:bCs/>
          <w:color w:val="000000"/>
          <w:sz w:val="22"/>
          <w:szCs w:val="22"/>
        </w:rPr>
        <w:t>Losses</w:t>
      </w:r>
      <w:r>
        <w:rPr>
          <w:rFonts w:ascii="Calibri" w:eastAsia="Calibri" w:hAnsi="Calibri" w:cs="Calibri"/>
          <w:color w:val="000000"/>
          <w:sz w:val="22"/>
          <w:szCs w:val="22"/>
        </w:rPr>
        <w:t>”) incurred by Customer resulting from any third-party claim, suit, action, or proceeding (“</w:t>
      </w:r>
      <w:r>
        <w:rPr>
          <w:rFonts w:ascii="Calibri" w:eastAsia="Calibri" w:hAnsi="Calibri" w:cs="Calibri"/>
          <w:b/>
          <w:bCs/>
          <w:color w:val="000000"/>
          <w:sz w:val="22"/>
          <w:szCs w:val="22"/>
        </w:rPr>
        <w:t>Third-Party Claim</w:t>
      </w:r>
      <w:r>
        <w:rPr>
          <w:rFonts w:ascii="Calibri" w:eastAsia="Calibri" w:hAnsi="Calibri" w:cs="Calibri"/>
          <w:color w:val="000000"/>
          <w:sz w:val="22"/>
          <w:szCs w:val="22"/>
        </w:rPr>
        <w:t xml:space="preserve">”) that the Platform or results of Professional Services infringes or misappropriates such third party’s intellectual property rights, provided that Customer promptly notifies Graphene in writing of such Third-Party Claim, cooperates with Graphene, and allows Graphene sole authority to control the defense and settlement of such Third-Party Claim. If a Third-Party Claim is made or appears possible, Customer agrees to permit Graphene, at Graphene’s sole discretion, to modify or replace the Platform, or component or part thereof, to make it non-infringing, or obtain the right for Customer to continue use. If Graphene determines that neither alternative is reasonably available, Graphene may terminate this Agreement, in its entirety or with respect to the affected component or part, effective immediately on written notice to Customer and refund to Customer any unused, prepaid fees paid by Customer applicable to the terminated portion. Graphene will have no indemnification obligation if the alleged infringement arises from: (a) use of the Platform or results of Professional Services in combination with data, software, hardware, equipment, or technology not provided or authorized in writing by Graphene; (b) modifications to the Platform or results of Professional Services not made by Graphene; (c) Customer Content; or (d) third-party products with which Customer integrates the Platform or results of Professional Services. THIS SECTION </w:t>
      </w:r>
      <w:hyperlink w:anchor="bookmark=id.ttpt6mypck3j">
        <w:r>
          <w:rPr>
            <w:rFonts w:ascii="Calibri" w:eastAsia="Calibri" w:hAnsi="Calibri" w:cs="Calibri"/>
            <w:color w:val="000000"/>
            <w:sz w:val="22"/>
            <w:szCs w:val="22"/>
          </w:rPr>
          <w:t>7.1</w:t>
        </w:r>
      </w:hyperlink>
      <w:r>
        <w:rPr>
          <w:rFonts w:ascii="Calibri" w:eastAsia="Calibri" w:hAnsi="Calibri" w:cs="Calibri"/>
          <w:color w:val="000000"/>
          <w:sz w:val="22"/>
          <w:szCs w:val="22"/>
        </w:rPr>
        <w:t xml:space="preserve"> SETS FORTH CUSTOMER’S SOLE REMEDIES AND GRAPHENE’S SOLE LIABILITY AND OBLIGATION FOR ANY ACTUAL, THREATENED, OR ALLEGED CLAIMS THAT THE GRAPHENE IP INFRINGES, MISAPPROPRIATES, OR OTHERWISE VIOLATES A THIRD PARTY’S INTELLECTUAL PROPERTY RIGHTS.</w:t>
      </w:r>
    </w:p>
    <w:p w14:paraId="3DCF0040" w14:textId="77777777" w:rsidR="00E41160" w:rsidRDefault="00000000">
      <w:pPr>
        <w:numPr>
          <w:ilvl w:val="1"/>
          <w:numId w:val="1"/>
        </w:numPr>
        <w:pBdr>
          <w:top w:val="nil"/>
          <w:left w:val="nil"/>
          <w:bottom w:val="nil"/>
          <w:right w:val="nil"/>
          <w:between w:val="nil"/>
        </w:pBdr>
        <w:tabs>
          <w:tab w:val="left" w:pos="1440"/>
        </w:tabs>
        <w:spacing w:after="240"/>
      </w:pPr>
      <w:bookmarkStart w:id="7" w:name="_heading=h.asrph9qxa0kv" w:colFirst="0" w:colLast="0"/>
      <w:bookmarkEnd w:id="7"/>
      <w:r>
        <w:rPr>
          <w:rFonts w:ascii="Calibri" w:eastAsia="Calibri" w:hAnsi="Calibri" w:cs="Calibri"/>
          <w:color w:val="000000"/>
          <w:sz w:val="22"/>
          <w:szCs w:val="22"/>
          <w:u w:val="single"/>
        </w:rPr>
        <w:t>By Customer</w:t>
      </w:r>
      <w:r>
        <w:rPr>
          <w:rFonts w:ascii="Calibri" w:eastAsia="Calibri" w:hAnsi="Calibri" w:cs="Calibri"/>
          <w:color w:val="000000"/>
          <w:sz w:val="22"/>
          <w:szCs w:val="22"/>
        </w:rPr>
        <w:t xml:space="preserve">. Customer shall indemnify, hold harmless, and, defend Graphene from and against Losses resulting from any Third-Party Claim that the Customer Content, or any use thereof in accordance with this Agreement, infringes or misappropriates such third party’s intellectual property rights or rights of publicity or privacy, or results in the violation of any applicable law or regulation; provided that Graphene promptly notifies the Customer in writing of such Third-Party Claim, cooperates with the Customer, and allows Customer sole authority to control the defense and settlement of such Third-Party Claim. THIS SECTION </w:t>
      </w:r>
      <w:hyperlink w:anchor="bookmark=id.2g8qxlosbnu3">
        <w:r>
          <w:rPr>
            <w:rFonts w:ascii="Calibri" w:eastAsia="Calibri" w:hAnsi="Calibri" w:cs="Calibri"/>
            <w:color w:val="000000"/>
            <w:sz w:val="22"/>
            <w:szCs w:val="22"/>
          </w:rPr>
          <w:t>7.2</w:t>
        </w:r>
      </w:hyperlink>
      <w:r>
        <w:rPr>
          <w:rFonts w:ascii="Calibri" w:eastAsia="Calibri" w:hAnsi="Calibri" w:cs="Calibri"/>
          <w:color w:val="000000"/>
          <w:sz w:val="22"/>
          <w:szCs w:val="22"/>
        </w:rPr>
        <w:t xml:space="preserve"> SETS FORTH GRAPHENE’S SOLE REMEDIES AND CUSTOMER’S SOLE LIABILITY FOR ANY THREATENED OR ALLEGED LOSSES RESULTING FROM THE THIRD-PARTY CLAIMS IDENTIFIED IN THIS SECTION. </w:t>
      </w:r>
    </w:p>
    <w:p w14:paraId="494979C8" w14:textId="77777777" w:rsidR="00E41160" w:rsidRDefault="00000000">
      <w:pPr>
        <w:numPr>
          <w:ilvl w:val="1"/>
          <w:numId w:val="1"/>
        </w:numPr>
        <w:pBdr>
          <w:top w:val="nil"/>
          <w:left w:val="nil"/>
          <w:bottom w:val="nil"/>
          <w:right w:val="nil"/>
          <w:between w:val="nil"/>
        </w:pBdr>
        <w:tabs>
          <w:tab w:val="left" w:pos="1440"/>
        </w:tabs>
        <w:spacing w:after="240"/>
      </w:pPr>
      <w:bookmarkStart w:id="8" w:name="_heading=h.th9r6tlweyyb" w:colFirst="0" w:colLast="0"/>
      <w:bookmarkEnd w:id="8"/>
      <w:r>
        <w:rPr>
          <w:rFonts w:ascii="Calibri" w:eastAsia="Calibri" w:hAnsi="Calibri" w:cs="Calibri"/>
          <w:color w:val="000000"/>
          <w:sz w:val="22"/>
          <w:szCs w:val="22"/>
        </w:rPr>
        <w:t xml:space="preserve">The indemnifying party may not settle any Third-Party Claim without the indemnified party’s prior written approval unless the settlement is for a monetary amount that does not require payment by the indemnified party, unconditionally releases the indemnified party from all liability without prejudice, does not require any admission by the indemnified party, and does not place restrictions upon the indemnified party’s business, products or services. </w:t>
      </w:r>
    </w:p>
    <w:p w14:paraId="22D1C207" w14:textId="77777777" w:rsidR="00E41160" w:rsidRDefault="00000000">
      <w:pPr>
        <w:keepNext/>
        <w:numPr>
          <w:ilvl w:val="0"/>
          <w:numId w:val="1"/>
        </w:numPr>
        <w:pBdr>
          <w:top w:val="nil"/>
          <w:left w:val="nil"/>
          <w:bottom w:val="nil"/>
          <w:right w:val="nil"/>
          <w:between w:val="nil"/>
        </w:pBdr>
        <w:spacing w:after="240"/>
      </w:pPr>
      <w:bookmarkStart w:id="9" w:name="_heading=h.bqxv8wxqlplw" w:colFirst="0" w:colLast="0"/>
      <w:bookmarkEnd w:id="9"/>
      <w:r>
        <w:rPr>
          <w:rFonts w:ascii="Calibri" w:eastAsia="Calibri" w:hAnsi="Calibri" w:cs="Calibri"/>
          <w:b/>
          <w:bCs/>
          <w:color w:val="000000"/>
          <w:sz w:val="22"/>
          <w:szCs w:val="22"/>
        </w:rPr>
        <w:t>Limitations of Liability</w:t>
      </w:r>
      <w:r>
        <w:rPr>
          <w:rFonts w:ascii="Calibri" w:eastAsia="Calibri" w:hAnsi="Calibri" w:cs="Calibri"/>
          <w:color w:val="000000"/>
          <w:sz w:val="22"/>
          <w:szCs w:val="22"/>
        </w:rPr>
        <w:t>.</w:t>
      </w:r>
      <w:r>
        <w:rPr>
          <w:rFonts w:ascii="Calibri" w:eastAsia="Calibri" w:hAnsi="Calibri" w:cs="Calibri"/>
          <w:b/>
          <w:bCs/>
          <w:color w:val="000000"/>
          <w:sz w:val="22"/>
          <w:szCs w:val="22"/>
        </w:rPr>
        <w:t xml:space="preserve"> </w:t>
      </w:r>
    </w:p>
    <w:p w14:paraId="640D4E3F"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No Consequential Damages</w:t>
      </w:r>
      <w:r>
        <w:rPr>
          <w:rFonts w:ascii="Calibri" w:eastAsia="Calibri" w:hAnsi="Calibri" w:cs="Calibri"/>
          <w:color w:val="000000"/>
          <w:sz w:val="22"/>
          <w:szCs w:val="22"/>
        </w:rPr>
        <w:t xml:space="preserve">. To the extent permitted by law, in no event will a party be liable under or in connection with this Agreement under any legal or equitable theory, including breach of contract, tort (including negligence), strict liability, and otherwise, for any: (a) consequential, incidental, indirect, exemplary, special, enhanced, or punitive damages; (b) increased costs, diminution in value or </w:t>
      </w:r>
      <w:r>
        <w:rPr>
          <w:rFonts w:ascii="Calibri" w:eastAsia="Calibri" w:hAnsi="Calibri" w:cs="Calibri"/>
          <w:color w:val="000000"/>
          <w:sz w:val="22"/>
          <w:szCs w:val="22"/>
        </w:rPr>
        <w:lastRenderedPageBreak/>
        <w:t xml:space="preserve">lost business, production, revenues, or profits; (c) loss of goodwill or reputation; or (d) cost of replacement goods or services, in each case regardless of whether such party was advised of the possibility of such losses or damages or such losses or damages were otherwise foreseeable. </w:t>
      </w:r>
    </w:p>
    <w:p w14:paraId="6D7FC091"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Direct Damages</w:t>
      </w:r>
      <w:r>
        <w:rPr>
          <w:rFonts w:ascii="Calibri" w:eastAsia="Calibri" w:hAnsi="Calibri" w:cs="Calibri"/>
          <w:color w:val="000000"/>
          <w:sz w:val="22"/>
          <w:szCs w:val="22"/>
        </w:rPr>
        <w:t xml:space="preserve">. To the extent permitted by law, in no event will either party’s total cumulative aggregate liability to the other exceed the fees paid or payable by Customer to Graphene in the </w:t>
      </w:r>
      <w:proofErr w:type="gramStart"/>
      <w:r>
        <w:rPr>
          <w:rFonts w:ascii="Calibri" w:eastAsia="Calibri" w:hAnsi="Calibri" w:cs="Calibri"/>
          <w:color w:val="000000"/>
          <w:sz w:val="22"/>
          <w:szCs w:val="22"/>
        </w:rPr>
        <w:t>12 month</w:t>
      </w:r>
      <w:proofErr w:type="gramEnd"/>
      <w:r>
        <w:rPr>
          <w:rFonts w:ascii="Calibri" w:eastAsia="Calibri" w:hAnsi="Calibri" w:cs="Calibri"/>
          <w:color w:val="000000"/>
          <w:sz w:val="22"/>
          <w:szCs w:val="22"/>
        </w:rPr>
        <w:t xml:space="preserve"> period preceding the first event giving rise to liability. The existence of more than one claim will not enlarge this limit.</w:t>
      </w:r>
    </w:p>
    <w:p w14:paraId="590B7A47"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Exceptions</w:t>
      </w:r>
      <w:r>
        <w:rPr>
          <w:rFonts w:ascii="Calibri" w:eastAsia="Calibri" w:hAnsi="Calibri" w:cs="Calibri"/>
          <w:color w:val="000000"/>
          <w:sz w:val="22"/>
          <w:szCs w:val="22"/>
        </w:rPr>
        <w:t xml:space="preserve">. The foregoing exclusions and limits in this section do not apply to Customer’s payment obligations, or either party’s liability arising out of or related to infringement or misappropriation of the other party’s intellectual property rights, or loss or damage caused by a party’s gross negligence or willful misconduct. </w:t>
      </w:r>
    </w:p>
    <w:p w14:paraId="285EDC85" w14:textId="77777777" w:rsidR="00E41160" w:rsidRDefault="00000000">
      <w:pPr>
        <w:keepNext/>
        <w:numPr>
          <w:ilvl w:val="0"/>
          <w:numId w:val="1"/>
        </w:numPr>
        <w:pBdr>
          <w:top w:val="nil"/>
          <w:left w:val="nil"/>
          <w:bottom w:val="nil"/>
          <w:right w:val="nil"/>
          <w:between w:val="nil"/>
        </w:pBdr>
        <w:spacing w:after="240"/>
      </w:pPr>
      <w:r>
        <w:rPr>
          <w:rFonts w:ascii="Calibri" w:eastAsia="Calibri" w:hAnsi="Calibri" w:cs="Calibri"/>
          <w:b/>
          <w:bCs/>
          <w:color w:val="000000"/>
          <w:sz w:val="22"/>
          <w:szCs w:val="22"/>
        </w:rPr>
        <w:t>Term and Termination</w:t>
      </w:r>
      <w:r>
        <w:rPr>
          <w:rFonts w:ascii="Calibri" w:eastAsia="Calibri" w:hAnsi="Calibri" w:cs="Calibri"/>
          <w:color w:val="000000"/>
          <w:sz w:val="22"/>
          <w:szCs w:val="22"/>
        </w:rPr>
        <w:t>.</w:t>
      </w:r>
    </w:p>
    <w:p w14:paraId="5A3EB547" w14:textId="77777777" w:rsidR="00E41160" w:rsidRDefault="00000000">
      <w:pPr>
        <w:numPr>
          <w:ilvl w:val="1"/>
          <w:numId w:val="1"/>
        </w:numPr>
        <w:pBdr>
          <w:top w:val="nil"/>
          <w:left w:val="nil"/>
          <w:bottom w:val="nil"/>
          <w:right w:val="nil"/>
          <w:between w:val="nil"/>
        </w:pBdr>
        <w:tabs>
          <w:tab w:val="left" w:pos="1440"/>
        </w:tabs>
        <w:spacing w:after="240"/>
      </w:pPr>
      <w:bookmarkStart w:id="10" w:name="_heading=h.8bvibnq0l3i4" w:colFirst="0" w:colLast="0"/>
      <w:bookmarkEnd w:id="10"/>
      <w:r>
        <w:rPr>
          <w:rFonts w:ascii="Calibri" w:eastAsia="Calibri" w:hAnsi="Calibri" w:cs="Calibri"/>
          <w:color w:val="000000"/>
          <w:sz w:val="22"/>
          <w:szCs w:val="22"/>
          <w:u w:val="single"/>
        </w:rPr>
        <w:t>Term</w:t>
      </w:r>
      <w:r>
        <w:rPr>
          <w:rFonts w:ascii="Calibri" w:eastAsia="Calibri" w:hAnsi="Calibri" w:cs="Calibri"/>
          <w:color w:val="000000"/>
          <w:sz w:val="22"/>
          <w:szCs w:val="22"/>
        </w:rPr>
        <w:t xml:space="preserve">. This Agreement will continue from the Effective Date until the earlier of: (a) the end of the Platform subscription term or completion of Professional Services specified in each Order Form, or (b) termination pursuant to Section </w:t>
      </w:r>
      <w:hyperlink w:anchor="bookmark=id.8g769p8w6te0">
        <w:r>
          <w:rPr>
            <w:rFonts w:ascii="Calibri" w:eastAsia="Calibri" w:hAnsi="Calibri" w:cs="Calibri"/>
            <w:color w:val="000000"/>
            <w:sz w:val="22"/>
            <w:szCs w:val="22"/>
          </w:rPr>
          <w:t>9.2</w:t>
        </w:r>
      </w:hyperlink>
      <w:r>
        <w:rPr>
          <w:rFonts w:ascii="Calibri" w:eastAsia="Calibri" w:hAnsi="Calibri" w:cs="Calibri"/>
          <w:color w:val="000000"/>
          <w:sz w:val="22"/>
          <w:szCs w:val="22"/>
        </w:rPr>
        <w:t xml:space="preserve"> below.</w:t>
      </w:r>
    </w:p>
    <w:p w14:paraId="32BD5244" w14:textId="77777777" w:rsidR="00E41160" w:rsidRDefault="00000000">
      <w:pPr>
        <w:numPr>
          <w:ilvl w:val="1"/>
          <w:numId w:val="1"/>
        </w:numPr>
        <w:pBdr>
          <w:top w:val="nil"/>
          <w:left w:val="nil"/>
          <w:bottom w:val="nil"/>
          <w:right w:val="nil"/>
          <w:between w:val="nil"/>
        </w:pBdr>
        <w:tabs>
          <w:tab w:val="left" w:pos="1440"/>
        </w:tabs>
        <w:spacing w:after="240"/>
      </w:pPr>
      <w:bookmarkStart w:id="11" w:name="_heading=h.tef8pqxjzlv1" w:colFirst="0" w:colLast="0"/>
      <w:bookmarkEnd w:id="11"/>
      <w:r>
        <w:rPr>
          <w:rFonts w:ascii="Calibri" w:eastAsia="Calibri" w:hAnsi="Calibri" w:cs="Calibri"/>
          <w:color w:val="000000"/>
          <w:sz w:val="22"/>
          <w:szCs w:val="22"/>
          <w:u w:val="single"/>
        </w:rPr>
        <w:t>Termination</w:t>
      </w:r>
      <w:r>
        <w:rPr>
          <w:rFonts w:ascii="Calibri" w:eastAsia="Calibri" w:hAnsi="Calibri" w:cs="Calibri"/>
          <w:color w:val="000000"/>
          <w:sz w:val="22"/>
          <w:szCs w:val="22"/>
        </w:rPr>
        <w:t xml:space="preserve">. In addition to any other remedies it may have, either party may terminate this Agreement upon written notice if the other party: (a) materially breaches any of the terms or conditions of this Agreement and fails to cure such breach within 30 days after written notice describing the breach; or (b) files for bankruptcy or is the subject of an involuntary filing in bankruptcy (in the latter case, which filing is not discharged within 60 days) or makes an assignment for the benefit of creditors or a trustee is appointed over all or a substantial portion of its assets. </w:t>
      </w:r>
    </w:p>
    <w:p w14:paraId="2409BCA4"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Effect of Termination</w:t>
      </w:r>
      <w:r>
        <w:rPr>
          <w:rFonts w:ascii="Calibri" w:eastAsia="Calibri" w:hAnsi="Calibri" w:cs="Calibri"/>
          <w:color w:val="000000"/>
          <w:sz w:val="22"/>
          <w:szCs w:val="22"/>
        </w:rPr>
        <w:t xml:space="preserve">. Upon expiration or earlier termination of this Agreement, Customer shall immediately discontinue use of the Platform. Without limiting Customer’s obligations under Section </w:t>
      </w:r>
      <w:hyperlink w:anchor="bookmark=id.hmjnhmp1niyr">
        <w:r>
          <w:rPr>
            <w:rFonts w:ascii="Calibri" w:eastAsia="Calibri" w:hAnsi="Calibri" w:cs="Calibri"/>
            <w:color w:val="000000"/>
            <w:sz w:val="22"/>
            <w:szCs w:val="22"/>
          </w:rPr>
          <w:t>4</w:t>
        </w:r>
      </w:hyperlink>
      <w:r>
        <w:rPr>
          <w:rFonts w:ascii="Calibri" w:eastAsia="Calibri" w:hAnsi="Calibri" w:cs="Calibri"/>
          <w:color w:val="000000"/>
          <w:sz w:val="22"/>
          <w:szCs w:val="22"/>
        </w:rPr>
        <w:t xml:space="preserve">, Customer shall delete, destroy, or return all copies of Graphene IP. No expiration or termination will affect Customer’s obligation to pay all Fees that may have </w:t>
      </w:r>
      <w:proofErr w:type="gramStart"/>
      <w:r>
        <w:rPr>
          <w:rFonts w:ascii="Calibri" w:eastAsia="Calibri" w:hAnsi="Calibri" w:cs="Calibri"/>
          <w:color w:val="000000"/>
          <w:sz w:val="22"/>
          <w:szCs w:val="22"/>
        </w:rPr>
        <w:t>become</w:t>
      </w:r>
      <w:proofErr w:type="gramEnd"/>
      <w:r>
        <w:rPr>
          <w:rFonts w:ascii="Calibri" w:eastAsia="Calibri" w:hAnsi="Calibri" w:cs="Calibri"/>
          <w:color w:val="000000"/>
          <w:sz w:val="22"/>
          <w:szCs w:val="22"/>
        </w:rPr>
        <w:t xml:space="preserve"> due before such expiration or termination or entitle Customer to any refund. Customer will have reasonable access to, and the ability to reasonably export, its Customer Content from the Platform for a period of 60 days following such termination or expiration, after which Graphene shall delete, destroy, or return all copies of information retained on the Platform provided by Customer.</w:t>
      </w:r>
    </w:p>
    <w:p w14:paraId="2496B36D" w14:textId="77777777" w:rsidR="00E41160" w:rsidRDefault="00000000">
      <w:pPr>
        <w:numPr>
          <w:ilvl w:val="1"/>
          <w:numId w:val="1"/>
        </w:numPr>
        <w:pBdr>
          <w:top w:val="nil"/>
          <w:left w:val="nil"/>
          <w:bottom w:val="nil"/>
          <w:right w:val="nil"/>
          <w:between w:val="nil"/>
        </w:pBdr>
        <w:tabs>
          <w:tab w:val="left" w:pos="1440"/>
        </w:tabs>
        <w:spacing w:after="240"/>
      </w:pPr>
      <w:bookmarkStart w:id="12" w:name="_heading=h.e8tn5yablqv9" w:colFirst="0" w:colLast="0"/>
      <w:bookmarkEnd w:id="12"/>
      <w:r>
        <w:rPr>
          <w:rFonts w:ascii="Calibri" w:eastAsia="Calibri" w:hAnsi="Calibri" w:cs="Calibri"/>
          <w:color w:val="000000"/>
          <w:sz w:val="22"/>
          <w:szCs w:val="22"/>
          <w:u w:val="single"/>
        </w:rPr>
        <w:t>Survival</w:t>
      </w:r>
      <w:r>
        <w:rPr>
          <w:rFonts w:ascii="Calibri" w:eastAsia="Calibri" w:hAnsi="Calibri" w:cs="Calibri"/>
          <w:color w:val="000000"/>
          <w:sz w:val="22"/>
          <w:szCs w:val="22"/>
        </w:rPr>
        <w:t xml:space="preserve">. This Section </w:t>
      </w:r>
      <w:hyperlink w:anchor="bookmark=id.izaalum6yut0">
        <w:r>
          <w:rPr>
            <w:rFonts w:ascii="Calibri" w:eastAsia="Calibri" w:hAnsi="Calibri" w:cs="Calibri"/>
            <w:color w:val="000000"/>
            <w:sz w:val="22"/>
            <w:szCs w:val="22"/>
          </w:rPr>
          <w:t>9.4</w:t>
        </w:r>
      </w:hyperlink>
      <w:r>
        <w:rPr>
          <w:rFonts w:ascii="Calibri" w:eastAsia="Calibri" w:hAnsi="Calibri" w:cs="Calibri"/>
          <w:color w:val="000000"/>
          <w:sz w:val="22"/>
          <w:szCs w:val="22"/>
        </w:rPr>
        <w:t xml:space="preserve"> and Sections </w:t>
      </w:r>
      <w:hyperlink w:anchor="bookmark=id.ybpnwcci5asx">
        <w:r>
          <w:rPr>
            <w:rFonts w:ascii="Calibri" w:eastAsia="Calibri" w:hAnsi="Calibri" w:cs="Calibri"/>
            <w:color w:val="000000"/>
            <w:sz w:val="22"/>
            <w:szCs w:val="22"/>
          </w:rPr>
          <w:t>2.2</w:t>
        </w:r>
      </w:hyperlink>
      <w:r>
        <w:rPr>
          <w:rFonts w:ascii="Calibri" w:eastAsia="Calibri" w:hAnsi="Calibri" w:cs="Calibri"/>
          <w:color w:val="000000"/>
          <w:sz w:val="22"/>
          <w:szCs w:val="22"/>
        </w:rPr>
        <w:t xml:space="preserve">, </w:t>
      </w:r>
      <w:hyperlink w:anchor="bookmark=id.hmjnhmp1niyr">
        <w:r>
          <w:rPr>
            <w:rFonts w:ascii="Calibri" w:eastAsia="Calibri" w:hAnsi="Calibri" w:cs="Calibri"/>
            <w:color w:val="000000"/>
            <w:sz w:val="22"/>
            <w:szCs w:val="22"/>
          </w:rPr>
          <w:t>4</w:t>
        </w:r>
      </w:hyperlink>
      <w:r>
        <w:rPr>
          <w:rFonts w:ascii="Calibri" w:eastAsia="Calibri" w:hAnsi="Calibri" w:cs="Calibri"/>
          <w:color w:val="000000"/>
          <w:sz w:val="22"/>
          <w:szCs w:val="22"/>
        </w:rPr>
        <w:t xml:space="preserve">, </w:t>
      </w:r>
      <w:hyperlink w:anchor="bookmark=id.n6gneq1j5rtw">
        <w:r>
          <w:rPr>
            <w:rFonts w:ascii="Calibri" w:eastAsia="Calibri" w:hAnsi="Calibri" w:cs="Calibri"/>
            <w:color w:val="000000"/>
            <w:sz w:val="22"/>
            <w:szCs w:val="22"/>
          </w:rPr>
          <w:t>5</w:t>
        </w:r>
      </w:hyperlink>
      <w:r>
        <w:rPr>
          <w:rFonts w:ascii="Calibri" w:eastAsia="Calibri" w:hAnsi="Calibri" w:cs="Calibri"/>
          <w:color w:val="000000"/>
          <w:sz w:val="22"/>
          <w:szCs w:val="22"/>
        </w:rPr>
        <w:t xml:space="preserve">, </w:t>
      </w:r>
      <w:hyperlink w:anchor="bookmark=id.y10y5re5uwp1">
        <w:r>
          <w:rPr>
            <w:rFonts w:ascii="Calibri" w:eastAsia="Calibri" w:hAnsi="Calibri" w:cs="Calibri"/>
            <w:color w:val="000000"/>
            <w:sz w:val="22"/>
            <w:szCs w:val="22"/>
          </w:rPr>
          <w:t>7</w:t>
        </w:r>
      </w:hyperlink>
      <w:r>
        <w:rPr>
          <w:rFonts w:ascii="Calibri" w:eastAsia="Calibri" w:hAnsi="Calibri" w:cs="Calibri"/>
          <w:color w:val="000000"/>
          <w:sz w:val="22"/>
          <w:szCs w:val="22"/>
        </w:rPr>
        <w:t xml:space="preserve">, </w:t>
      </w:r>
      <w:hyperlink w:anchor="bookmark=id.c6f5qe172axw">
        <w:r>
          <w:rPr>
            <w:rFonts w:ascii="Calibri" w:eastAsia="Calibri" w:hAnsi="Calibri" w:cs="Calibri"/>
            <w:color w:val="000000"/>
            <w:sz w:val="22"/>
            <w:szCs w:val="22"/>
          </w:rPr>
          <w:t>8</w:t>
        </w:r>
      </w:hyperlink>
      <w:r>
        <w:rPr>
          <w:rFonts w:ascii="Calibri" w:eastAsia="Calibri" w:hAnsi="Calibri" w:cs="Calibri"/>
          <w:color w:val="000000"/>
          <w:sz w:val="22"/>
          <w:szCs w:val="22"/>
        </w:rPr>
        <w:t xml:space="preserve"> and </w:t>
      </w:r>
      <w:hyperlink w:anchor="bookmark=id.cqrkjcjq6ip6">
        <w:r>
          <w:rPr>
            <w:rFonts w:ascii="Calibri" w:eastAsia="Calibri" w:hAnsi="Calibri" w:cs="Calibri"/>
            <w:color w:val="000000"/>
            <w:sz w:val="22"/>
            <w:szCs w:val="22"/>
          </w:rPr>
          <w:t>10</w:t>
        </w:r>
      </w:hyperlink>
      <w:r>
        <w:rPr>
          <w:rFonts w:ascii="Calibri" w:eastAsia="Calibri" w:hAnsi="Calibri" w:cs="Calibri"/>
          <w:color w:val="000000"/>
          <w:sz w:val="22"/>
          <w:szCs w:val="22"/>
        </w:rPr>
        <w:t xml:space="preserve">, and each other provision that by its nature should survive termination, will survive any termination or expiration of this Agreement for any reason. </w:t>
      </w:r>
    </w:p>
    <w:p w14:paraId="446E19E4" w14:textId="77777777" w:rsidR="00E41160" w:rsidRDefault="00000000">
      <w:pPr>
        <w:keepNext/>
        <w:numPr>
          <w:ilvl w:val="0"/>
          <w:numId w:val="1"/>
        </w:numPr>
        <w:pBdr>
          <w:top w:val="nil"/>
          <w:left w:val="nil"/>
          <w:bottom w:val="nil"/>
          <w:right w:val="nil"/>
          <w:between w:val="nil"/>
        </w:pBdr>
        <w:spacing w:after="240"/>
      </w:pPr>
      <w:bookmarkStart w:id="13" w:name="_heading=h.kk5922t2clrz" w:colFirst="0" w:colLast="0"/>
      <w:bookmarkEnd w:id="13"/>
      <w:r>
        <w:rPr>
          <w:rFonts w:ascii="Calibri" w:eastAsia="Calibri" w:hAnsi="Calibri" w:cs="Calibri"/>
          <w:b/>
          <w:bCs/>
          <w:color w:val="000000"/>
          <w:sz w:val="22"/>
          <w:szCs w:val="22"/>
        </w:rPr>
        <w:t>Miscellaneous</w:t>
      </w:r>
      <w:r>
        <w:rPr>
          <w:rFonts w:ascii="Calibri" w:eastAsia="Calibri" w:hAnsi="Calibri" w:cs="Calibri"/>
          <w:color w:val="000000"/>
          <w:sz w:val="22"/>
          <w:szCs w:val="22"/>
        </w:rPr>
        <w:t>.</w:t>
      </w:r>
    </w:p>
    <w:p w14:paraId="4EE409A2"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Entire Agreement</w:t>
      </w:r>
      <w:r>
        <w:rPr>
          <w:rFonts w:ascii="Calibri" w:eastAsia="Calibri" w:hAnsi="Calibri" w:cs="Calibri"/>
          <w:color w:val="000000"/>
          <w:sz w:val="22"/>
          <w:szCs w:val="22"/>
        </w:rPr>
        <w:t xml:space="preserve">. This Agreement (together with the Order Form) constitutes the entire agreement and understanding between Graphene and Customer with respect to the subject matter hereof and supersedes all prior and contemporaneous understandings, agreements, representations, and warranties, both written and oral, with respect to such subject matter. This Agreement shall supersede the terms of any purchase order or other business form. If accepted by Graphene in lieu of or </w:t>
      </w:r>
      <w:r>
        <w:rPr>
          <w:rFonts w:ascii="Calibri" w:eastAsia="Calibri" w:hAnsi="Calibri" w:cs="Calibri"/>
          <w:color w:val="000000"/>
          <w:sz w:val="22"/>
          <w:szCs w:val="22"/>
        </w:rPr>
        <w:lastRenderedPageBreak/>
        <w:t>in addition to Graphene’s Order Form, Customer’s purchase order shall be binding only as to the following terms: (a) the Platform subscription ordered and (b) the appropriately calculated fees due.</w:t>
      </w:r>
    </w:p>
    <w:p w14:paraId="1D526279"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Notices</w:t>
      </w:r>
      <w:r>
        <w:rPr>
          <w:rFonts w:ascii="Calibri" w:eastAsia="Calibri" w:hAnsi="Calibri" w:cs="Calibri"/>
          <w:color w:val="000000"/>
          <w:sz w:val="22"/>
          <w:szCs w:val="22"/>
        </w:rPr>
        <w:t xml:space="preserve">. All notices made pursuant to this Agreement shall be in writing and shall be deemed effectively given upon the earlier of actual receipt, or: (a) personal delivery to the party to be notified, (b) on the day of delivery, if sent by electronic mail with no notice of delivery failure, (c) five days after having been sent by registered or certified mail, return receipt requested, postage prepaid, or (d) one business day after deposit with a nationally recognized overnight courier, freight prepaid, specifying next business day delivery, with written verification of receipt. </w:t>
      </w:r>
    </w:p>
    <w:p w14:paraId="7C986E88"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Interpretation, Waiver</w:t>
      </w:r>
      <w:r>
        <w:rPr>
          <w:rFonts w:ascii="Calibri" w:eastAsia="Calibri" w:hAnsi="Calibri" w:cs="Calibri"/>
          <w:color w:val="000000"/>
          <w:sz w:val="22"/>
          <w:szCs w:val="22"/>
        </w:rPr>
        <w:t xml:space="preserve">. The words “hereof,” “herein,” and “hereunder” and words of similar import, when used in this Agreement, will refer to this Agreement as a whole and not to any particular provision of this Agreement. A word importing the singular includes the plural and vice versa. Gendered pronouns are used for convenience and are intended to </w:t>
      </w:r>
      <w:proofErr w:type="gramStart"/>
      <w:r>
        <w:rPr>
          <w:rFonts w:ascii="Calibri" w:eastAsia="Calibri" w:hAnsi="Calibri" w:cs="Calibri"/>
          <w:color w:val="000000"/>
          <w:sz w:val="22"/>
          <w:szCs w:val="22"/>
        </w:rPr>
        <w:t>refer</w:t>
      </w:r>
      <w:proofErr w:type="gramEnd"/>
      <w:r>
        <w:rPr>
          <w:rFonts w:ascii="Calibri" w:eastAsia="Calibri" w:hAnsi="Calibri" w:cs="Calibri"/>
          <w:color w:val="000000"/>
          <w:sz w:val="22"/>
          <w:szCs w:val="22"/>
        </w:rPr>
        <w:t xml:space="preserve"> the masculine or feminine, as applicable. Whenever the words “include,” “includes” or “including” are used in this Agreement, they will be deemed to be followed by the words “without limitation,” unless preceded by the word “not”. The invalidity, illegality, or unenforceability of any provision herein does not affect any other provision herein or the validity, legality, or enforceability of such provision in any other jurisdiction. Any failure to act by either party with respect to a breach of this Agreement by the other party or others does not constitute a waiver and will not limit such party’s rights with respect to such breach or any subsequent breaches. </w:t>
      </w:r>
    </w:p>
    <w:p w14:paraId="7ED5488B" w14:textId="77777777" w:rsidR="00E41160" w:rsidRDefault="00000000">
      <w:pPr>
        <w:numPr>
          <w:ilvl w:val="1"/>
          <w:numId w:val="1"/>
        </w:numPr>
        <w:pBdr>
          <w:top w:val="nil"/>
          <w:left w:val="nil"/>
          <w:bottom w:val="nil"/>
          <w:right w:val="nil"/>
          <w:between w:val="nil"/>
        </w:pBdr>
        <w:tabs>
          <w:tab w:val="left" w:pos="1440"/>
        </w:tabs>
        <w:spacing w:after="240"/>
      </w:pPr>
      <w:bookmarkStart w:id="14" w:name="_heading=h.nngdbircxwvy" w:colFirst="0" w:colLast="0"/>
      <w:bookmarkEnd w:id="14"/>
      <w:r>
        <w:rPr>
          <w:rFonts w:ascii="Calibri" w:eastAsia="Calibri" w:hAnsi="Calibri" w:cs="Calibri"/>
          <w:color w:val="000000"/>
          <w:sz w:val="22"/>
          <w:szCs w:val="22"/>
          <w:u w:val="single"/>
        </w:rPr>
        <w:t>Assignment</w:t>
      </w:r>
      <w:r>
        <w:rPr>
          <w:rFonts w:ascii="Calibri" w:eastAsia="Calibri" w:hAnsi="Calibri" w:cs="Calibri"/>
          <w:color w:val="000000"/>
          <w:sz w:val="22"/>
          <w:szCs w:val="22"/>
        </w:rPr>
        <w:t xml:space="preserve">. This Agreement may not be assigned by either party without the other party’s prior written consent, whether by operation of law or otherwise; provided that either party may assign this Agreement without consent to its successor in the event of a merger, acquisition or sale of all or substantially all of the assets of such party, so long as the assignee is not a direct competitor of the non-assigning party. The assigning party will promptly notify the other party of any of the foregoing events. Any other purported assignment shall be void. </w:t>
      </w:r>
    </w:p>
    <w:p w14:paraId="574D077D"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Governing Law and Venue</w:t>
      </w:r>
      <w:r>
        <w:rPr>
          <w:rFonts w:ascii="Calibri" w:eastAsia="Calibri" w:hAnsi="Calibri" w:cs="Calibri"/>
          <w:color w:val="000000"/>
          <w:sz w:val="22"/>
          <w:szCs w:val="22"/>
        </w:rPr>
        <w:t xml:space="preserve">. This Agreement is governed by and construed in accordance with the internal laws of the State of California without giving effect to any choice or conflict of law provision or rule that would require or permit the application of the laws of any other jurisdiction. The parties expressly agree that the United Nations Convention on Contracts for the International Sale of Goods will not apply. Any legal action or proceeding arising under this Agreement will be brought exclusively in the federal or state courts located in the Northern District of California and the parties irrevocably consent to the personal jurisdiction and venue therein. </w:t>
      </w:r>
    </w:p>
    <w:p w14:paraId="41251E27"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Amendments</w:t>
      </w:r>
      <w:r>
        <w:rPr>
          <w:rFonts w:ascii="Calibri" w:eastAsia="Calibri" w:hAnsi="Calibri" w:cs="Calibri"/>
          <w:color w:val="000000"/>
          <w:sz w:val="22"/>
          <w:szCs w:val="22"/>
        </w:rPr>
        <w:t xml:space="preserve">. All amendments or modifications to this Agreement must be made only by a written document executed by duly authorized representatives of the parties. To the extent that any term of an Order Form conflicts with any of the terms of this Agreement, and the Order Form explicitly states that it intends to modify the conflicting terms, then the Order Form supersedes this Agreement with respect to such conflicting terms. </w:t>
      </w:r>
    </w:p>
    <w:p w14:paraId="48028C8B"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Independent Parties</w:t>
      </w:r>
      <w:r>
        <w:rPr>
          <w:rFonts w:ascii="Calibri" w:eastAsia="Calibri" w:hAnsi="Calibri" w:cs="Calibri"/>
          <w:color w:val="000000"/>
          <w:sz w:val="22"/>
          <w:szCs w:val="22"/>
        </w:rPr>
        <w:t>. Nothing in this Agreement will be construed to create a partnership, joint venture or agency relationship between the parties. Neither party will have the power to bind the other or to incur obligations on the other’s behalf without such other party’s prior written consent. Except as expressly set forth in this Agreement, the exercise by either party of any remedy under this Agreement will be without prejudice to its other remedies under this Agreement or otherwise.</w:t>
      </w:r>
    </w:p>
    <w:p w14:paraId="24D68A30" w14:textId="77777777" w:rsidR="00E41160" w:rsidRDefault="00000000">
      <w:pPr>
        <w:numPr>
          <w:ilvl w:val="1"/>
          <w:numId w:val="1"/>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lastRenderedPageBreak/>
        <w:t>Counterparts</w:t>
      </w:r>
      <w:r>
        <w:rPr>
          <w:rFonts w:ascii="Calibri" w:eastAsia="Calibri" w:hAnsi="Calibri" w:cs="Calibri"/>
          <w:color w:val="000000"/>
          <w:sz w:val="22"/>
          <w:szCs w:val="22"/>
        </w:rPr>
        <w:t>. This Agreement may be executed and delivered by facsimile or electronic signature and in two or more counterparts, each of which will be deemed an original, but all of which together will constitute one and the same instrument.</w:t>
      </w:r>
    </w:p>
    <w:p w14:paraId="5580172C" w14:textId="77777777" w:rsidR="00E41160" w:rsidRDefault="00000000">
      <w:pPr>
        <w:pBdr>
          <w:top w:val="nil"/>
          <w:left w:val="nil"/>
          <w:bottom w:val="nil"/>
          <w:right w:val="nil"/>
          <w:between w:val="nil"/>
        </w:pBdr>
        <w:spacing w:after="240"/>
        <w:rPr>
          <w:rFonts w:ascii="Calibri" w:eastAsia="Calibri" w:hAnsi="Calibri" w:cs="Calibri"/>
          <w:color w:val="000000"/>
          <w:sz w:val="22"/>
          <w:szCs w:val="22"/>
        </w:rPr>
      </w:pPr>
      <w:r>
        <w:br w:type="page"/>
      </w:r>
    </w:p>
    <w:p w14:paraId="2E05D49E" w14:textId="77777777" w:rsidR="00E41160" w:rsidRDefault="00000000">
      <w:pPr>
        <w:pBdr>
          <w:top w:val="nil"/>
          <w:left w:val="nil"/>
          <w:bottom w:val="nil"/>
          <w:right w:val="nil"/>
          <w:between w:val="nil"/>
        </w:pBdr>
        <w:spacing w:after="240"/>
        <w:jc w:val="center"/>
        <w:rPr>
          <w:rFonts w:ascii="Calibri" w:eastAsia="Calibri" w:hAnsi="Calibri" w:cs="Calibri"/>
          <w:b/>
          <w:bCs/>
          <w:color w:val="000000"/>
          <w:sz w:val="22"/>
          <w:szCs w:val="22"/>
        </w:rPr>
      </w:pPr>
      <w:r>
        <w:rPr>
          <w:rFonts w:ascii="Calibri" w:eastAsia="Calibri" w:hAnsi="Calibri" w:cs="Calibri"/>
          <w:b/>
          <w:bCs/>
          <w:color w:val="000000"/>
          <w:sz w:val="22"/>
          <w:szCs w:val="22"/>
        </w:rPr>
        <w:lastRenderedPageBreak/>
        <w:t>Appendix 1</w:t>
      </w:r>
    </w:p>
    <w:p w14:paraId="30BA7EE0" w14:textId="77777777" w:rsidR="00E41160" w:rsidRDefault="00000000">
      <w:pPr>
        <w:pBdr>
          <w:top w:val="nil"/>
          <w:left w:val="nil"/>
          <w:bottom w:val="nil"/>
          <w:right w:val="nil"/>
          <w:between w:val="nil"/>
        </w:pBdr>
        <w:spacing w:after="240"/>
        <w:jc w:val="center"/>
        <w:rPr>
          <w:rFonts w:ascii="Calibri" w:eastAsia="Calibri" w:hAnsi="Calibri" w:cs="Calibri"/>
          <w:b/>
          <w:bCs/>
          <w:color w:val="000000"/>
          <w:sz w:val="22"/>
          <w:szCs w:val="22"/>
        </w:rPr>
      </w:pPr>
      <w:r>
        <w:rPr>
          <w:rFonts w:ascii="Calibri" w:eastAsia="Calibri" w:hAnsi="Calibri" w:cs="Calibri"/>
          <w:b/>
          <w:bCs/>
          <w:color w:val="000000"/>
          <w:sz w:val="22"/>
          <w:szCs w:val="22"/>
        </w:rPr>
        <w:t>Platform Terms</w:t>
      </w:r>
    </w:p>
    <w:p w14:paraId="7DA22A2B" w14:textId="77777777" w:rsidR="00E41160" w:rsidRDefault="00000000">
      <w:pPr>
        <w:keepNext/>
        <w:numPr>
          <w:ilvl w:val="0"/>
          <w:numId w:val="2"/>
        </w:numPr>
        <w:pBdr>
          <w:top w:val="nil"/>
          <w:left w:val="nil"/>
          <w:bottom w:val="nil"/>
          <w:right w:val="nil"/>
          <w:between w:val="nil"/>
        </w:pBdr>
        <w:spacing w:after="240"/>
      </w:pPr>
      <w:r>
        <w:rPr>
          <w:rFonts w:ascii="Calibri" w:eastAsia="Calibri" w:hAnsi="Calibri" w:cs="Calibri"/>
          <w:b/>
          <w:bCs/>
          <w:color w:val="000000"/>
          <w:sz w:val="22"/>
          <w:szCs w:val="22"/>
        </w:rPr>
        <w:t>Platform Defined Terms</w:t>
      </w:r>
    </w:p>
    <w:p w14:paraId="5138A8CF"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rPr>
        <w:t>“</w:t>
      </w:r>
      <w:r>
        <w:rPr>
          <w:rFonts w:ascii="Calibri" w:eastAsia="Calibri" w:hAnsi="Calibri" w:cs="Calibri"/>
          <w:b/>
          <w:bCs/>
          <w:color w:val="000000"/>
          <w:sz w:val="22"/>
          <w:szCs w:val="22"/>
        </w:rPr>
        <w:t>Account Data</w:t>
      </w:r>
      <w:r>
        <w:rPr>
          <w:rFonts w:ascii="Calibri" w:eastAsia="Calibri" w:hAnsi="Calibri" w:cs="Calibri"/>
          <w:color w:val="000000"/>
          <w:sz w:val="22"/>
          <w:szCs w:val="22"/>
        </w:rPr>
        <w:t xml:space="preserve">” means information about Customer or its Users that Customer or its Users provide to Graphene in connection with the creation or administration of a Graphene account. For example, Account Data includes names, email addresses, phone numbers, and billing information associated with a Graphene account, but does not include Customer Content.   </w:t>
      </w:r>
    </w:p>
    <w:p w14:paraId="05B0EA57"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b/>
          <w:bCs/>
          <w:color w:val="000000"/>
          <w:sz w:val="22"/>
          <w:szCs w:val="22"/>
        </w:rPr>
        <w:t>“Beta Features</w:t>
      </w:r>
      <w:r>
        <w:rPr>
          <w:rFonts w:ascii="Calibri" w:eastAsia="Calibri" w:hAnsi="Calibri" w:cs="Calibri"/>
          <w:color w:val="000000"/>
          <w:sz w:val="22"/>
          <w:szCs w:val="22"/>
        </w:rPr>
        <w:t>” means pre-production Platform features, functionalities, and/or Modules.</w:t>
      </w:r>
    </w:p>
    <w:p w14:paraId="6F1AB69D"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rPr>
        <w:t>“</w:t>
      </w:r>
      <w:r>
        <w:rPr>
          <w:rFonts w:ascii="Calibri" w:eastAsia="Calibri" w:hAnsi="Calibri" w:cs="Calibri"/>
          <w:b/>
          <w:bCs/>
          <w:color w:val="000000"/>
          <w:sz w:val="22"/>
          <w:szCs w:val="22"/>
        </w:rPr>
        <w:t>Customer Content</w:t>
      </w:r>
      <w:r>
        <w:rPr>
          <w:rFonts w:ascii="Calibri" w:eastAsia="Calibri" w:hAnsi="Calibri" w:cs="Calibri"/>
          <w:color w:val="000000"/>
          <w:sz w:val="22"/>
          <w:szCs w:val="22"/>
        </w:rPr>
        <w:t>” means, other than Service Metrics and Account Data, information, data, and other content, in any form or medium, that is submitted, posted, or otherwise transmitted by or on behalf of Customer or any Authorized User through the Platform.</w:t>
      </w:r>
    </w:p>
    <w:p w14:paraId="6EDC88E9"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rPr>
        <w:t>“</w:t>
      </w:r>
      <w:r>
        <w:rPr>
          <w:rFonts w:ascii="Calibri" w:eastAsia="Calibri" w:hAnsi="Calibri" w:cs="Calibri"/>
          <w:b/>
          <w:bCs/>
          <w:color w:val="000000"/>
          <w:sz w:val="22"/>
          <w:szCs w:val="22"/>
        </w:rPr>
        <w:t>Documentation</w:t>
      </w:r>
      <w:r>
        <w:rPr>
          <w:rFonts w:ascii="Calibri" w:eastAsia="Calibri" w:hAnsi="Calibri" w:cs="Calibri"/>
          <w:color w:val="000000"/>
          <w:sz w:val="22"/>
          <w:szCs w:val="22"/>
        </w:rPr>
        <w:t>” means the operator, user, and technical manuals and documentation made available in connection with the Platform.</w:t>
      </w:r>
    </w:p>
    <w:p w14:paraId="1D7D57CB"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rPr>
        <w:t>“</w:t>
      </w:r>
      <w:r>
        <w:rPr>
          <w:rFonts w:ascii="Calibri" w:eastAsia="Calibri" w:hAnsi="Calibri" w:cs="Calibri"/>
          <w:b/>
          <w:bCs/>
          <w:color w:val="000000"/>
          <w:sz w:val="22"/>
          <w:szCs w:val="22"/>
        </w:rPr>
        <w:t>Input</w:t>
      </w:r>
      <w:r>
        <w:rPr>
          <w:rFonts w:ascii="Calibri" w:eastAsia="Calibri" w:hAnsi="Calibri" w:cs="Calibri"/>
          <w:color w:val="000000"/>
          <w:sz w:val="22"/>
          <w:szCs w:val="22"/>
        </w:rPr>
        <w:t xml:space="preserve">” means: (a) a </w:t>
      </w:r>
      <w:proofErr w:type="gramStart"/>
      <w:r>
        <w:rPr>
          <w:rFonts w:ascii="Calibri" w:eastAsia="Calibri" w:hAnsi="Calibri" w:cs="Calibri"/>
          <w:color w:val="000000"/>
          <w:sz w:val="22"/>
          <w:szCs w:val="22"/>
        </w:rPr>
        <w:t>User’s</w:t>
      </w:r>
      <w:proofErr w:type="gramEnd"/>
      <w:r>
        <w:rPr>
          <w:rFonts w:ascii="Calibri" w:eastAsia="Calibri" w:hAnsi="Calibri" w:cs="Calibri"/>
          <w:color w:val="000000"/>
          <w:sz w:val="22"/>
          <w:szCs w:val="22"/>
        </w:rPr>
        <w:t xml:space="preserve"> interaction, request or input; or (b) Customer Content uploaded or submitted to influence the Output.</w:t>
      </w:r>
    </w:p>
    <w:p w14:paraId="6C9DD80A"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rPr>
        <w:t>“</w:t>
      </w:r>
      <w:r>
        <w:rPr>
          <w:rFonts w:ascii="Calibri" w:eastAsia="Calibri" w:hAnsi="Calibri" w:cs="Calibri"/>
          <w:b/>
          <w:bCs/>
          <w:color w:val="000000"/>
          <w:sz w:val="22"/>
          <w:szCs w:val="22"/>
        </w:rPr>
        <w:t>Output</w:t>
      </w:r>
      <w:r>
        <w:rPr>
          <w:rFonts w:ascii="Calibri" w:eastAsia="Calibri" w:hAnsi="Calibri" w:cs="Calibri"/>
          <w:color w:val="000000"/>
          <w:sz w:val="22"/>
          <w:szCs w:val="22"/>
        </w:rPr>
        <w:t>” means output (including responses and content) provided to Customer or any Authorized User that is produced by the Platform.</w:t>
      </w:r>
    </w:p>
    <w:p w14:paraId="7E75FAE7"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rPr>
        <w:t>“</w:t>
      </w:r>
      <w:r>
        <w:rPr>
          <w:rFonts w:ascii="Calibri" w:eastAsia="Calibri" w:hAnsi="Calibri" w:cs="Calibri"/>
          <w:b/>
          <w:bCs/>
          <w:color w:val="000000"/>
          <w:sz w:val="22"/>
          <w:szCs w:val="22"/>
        </w:rPr>
        <w:t>Prohibited Content</w:t>
      </w:r>
      <w:r>
        <w:rPr>
          <w:rFonts w:ascii="Calibri" w:eastAsia="Calibri" w:hAnsi="Calibri" w:cs="Calibri"/>
          <w:color w:val="000000"/>
          <w:sz w:val="22"/>
          <w:szCs w:val="22"/>
        </w:rPr>
        <w:t>” means content that: (a) is illegal under Applicable Law; (b) violates any third party’s intellectual property rights, including, without limitation, copyrights, trademarks, patents, and trade secrets; (c) contains indecent or obscene material; (d) contains libelous, slanderous, or defamatory material, or material constituting an invasion of privacy or misappropriation of publicity rights; (e) promotes unlawful or illegal goods, services, or activities; (f) contains false, misleading, or deceptive statements; (g) contains any harmful, malicious, or hidden code, programs, procedures, routines, or mechanisms that would: (</w:t>
      </w:r>
      <w:proofErr w:type="spellStart"/>
      <w:r>
        <w:rPr>
          <w:rFonts w:ascii="Calibri" w:eastAsia="Calibri" w:hAnsi="Calibri" w:cs="Calibri"/>
          <w:color w:val="000000"/>
          <w:sz w:val="22"/>
          <w:szCs w:val="22"/>
        </w:rPr>
        <w:t>i</w:t>
      </w:r>
      <w:proofErr w:type="spellEnd"/>
      <w:r>
        <w:rPr>
          <w:rFonts w:ascii="Calibri" w:eastAsia="Calibri" w:hAnsi="Calibri" w:cs="Calibri"/>
          <w:color w:val="000000"/>
          <w:sz w:val="22"/>
          <w:szCs w:val="22"/>
        </w:rPr>
        <w:t xml:space="preserve">) cause the Platform to cease functioning; (ii) in any way damage or corrupt data, storage media, programs, equipment, or communications; or (iii) otherwise interfere with the operations of the Platform, including, without limitation, trojan horses, viruses, worms, time bombs, time locks, devices, traps, access codes, or drop dead or trap door devices. </w:t>
      </w:r>
    </w:p>
    <w:p w14:paraId="0F27791D"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rPr>
        <w:t>“</w:t>
      </w:r>
      <w:r>
        <w:rPr>
          <w:rFonts w:ascii="Calibri" w:eastAsia="Calibri" w:hAnsi="Calibri" w:cs="Calibri"/>
          <w:b/>
          <w:bCs/>
          <w:color w:val="000000"/>
          <w:sz w:val="22"/>
          <w:szCs w:val="22"/>
        </w:rPr>
        <w:t>Service Metrics</w:t>
      </w:r>
      <w:r>
        <w:rPr>
          <w:rFonts w:ascii="Calibri" w:eastAsia="Calibri" w:hAnsi="Calibri" w:cs="Calibri"/>
          <w:color w:val="000000"/>
          <w:sz w:val="22"/>
          <w:szCs w:val="22"/>
        </w:rPr>
        <w:t>” means data and information related to Customer’s or its Users’ use of the Platform that is used by Graphene in an aggregate and/or permanently anonymized manner such that it does not identify an individual or Customer, and for which Graphene has implemented technical safeguards and business processes to prohibit reidentification of such data.</w:t>
      </w:r>
    </w:p>
    <w:p w14:paraId="785E177C"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rPr>
        <w:t>“</w:t>
      </w:r>
      <w:r>
        <w:rPr>
          <w:rFonts w:ascii="Calibri" w:eastAsia="Calibri" w:hAnsi="Calibri" w:cs="Calibri"/>
          <w:b/>
          <w:bCs/>
          <w:color w:val="000000"/>
          <w:sz w:val="22"/>
          <w:szCs w:val="22"/>
        </w:rPr>
        <w:t>Subscription Term</w:t>
      </w:r>
      <w:r>
        <w:rPr>
          <w:rFonts w:ascii="Calibri" w:eastAsia="Calibri" w:hAnsi="Calibri" w:cs="Calibri"/>
          <w:color w:val="000000"/>
          <w:sz w:val="22"/>
          <w:szCs w:val="22"/>
        </w:rPr>
        <w:t>” means the period of Customer’s subscription to use the Platform identified on each Order Form.</w:t>
      </w:r>
    </w:p>
    <w:p w14:paraId="4CB7FAF7"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rPr>
        <w:t>“</w:t>
      </w:r>
      <w:r>
        <w:rPr>
          <w:rFonts w:ascii="Calibri" w:eastAsia="Calibri" w:hAnsi="Calibri" w:cs="Calibri"/>
          <w:b/>
          <w:bCs/>
          <w:color w:val="000000"/>
          <w:sz w:val="22"/>
          <w:szCs w:val="22"/>
        </w:rPr>
        <w:t>Users</w:t>
      </w:r>
      <w:r>
        <w:rPr>
          <w:rFonts w:ascii="Calibri" w:eastAsia="Calibri" w:hAnsi="Calibri" w:cs="Calibri"/>
          <w:color w:val="000000"/>
          <w:sz w:val="22"/>
          <w:szCs w:val="22"/>
        </w:rPr>
        <w:t>” means Customer’s employees, consultants, contractors, end users and other third parties who are authorized by Customer under the rights granted hereunder and for whom access has been purchased pursuant to an Order Form.</w:t>
      </w:r>
    </w:p>
    <w:p w14:paraId="4923A694" w14:textId="77777777" w:rsidR="00E41160" w:rsidRDefault="00000000">
      <w:pPr>
        <w:keepNext/>
        <w:numPr>
          <w:ilvl w:val="0"/>
          <w:numId w:val="3"/>
        </w:numPr>
        <w:pBdr>
          <w:top w:val="nil"/>
          <w:left w:val="nil"/>
          <w:bottom w:val="nil"/>
          <w:right w:val="nil"/>
          <w:between w:val="nil"/>
        </w:pBdr>
        <w:spacing w:after="240"/>
      </w:pPr>
      <w:r>
        <w:rPr>
          <w:rFonts w:ascii="Calibri" w:eastAsia="Calibri" w:hAnsi="Calibri" w:cs="Calibri"/>
          <w:b/>
          <w:bCs/>
          <w:color w:val="000000"/>
          <w:sz w:val="22"/>
          <w:szCs w:val="22"/>
        </w:rPr>
        <w:lastRenderedPageBreak/>
        <w:t>Platform Use Rights</w:t>
      </w:r>
      <w:r>
        <w:rPr>
          <w:rFonts w:ascii="Calibri" w:eastAsia="Calibri" w:hAnsi="Calibri" w:cs="Calibri"/>
          <w:color w:val="000000"/>
          <w:sz w:val="22"/>
          <w:szCs w:val="22"/>
        </w:rPr>
        <w:t>.</w:t>
      </w:r>
    </w:p>
    <w:p w14:paraId="77BA553A"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Access</w:t>
      </w:r>
      <w:r>
        <w:rPr>
          <w:rFonts w:ascii="Calibri" w:eastAsia="Calibri" w:hAnsi="Calibri" w:cs="Calibri"/>
          <w:color w:val="000000"/>
          <w:sz w:val="22"/>
          <w:szCs w:val="22"/>
        </w:rPr>
        <w:t xml:space="preserve">. Subject to and conditioned on Customer’s compliance with this Agreement, Graphene hereby grants Customer and its affiliates a non-exclusive, non-transferable (except in compliance with Section </w:t>
      </w:r>
      <w:hyperlink w:anchor="bookmark=id.fv4b2it58o17">
        <w:r>
          <w:rPr>
            <w:rFonts w:ascii="Calibri" w:eastAsia="Calibri" w:hAnsi="Calibri" w:cs="Calibri"/>
            <w:color w:val="000000"/>
            <w:sz w:val="22"/>
            <w:szCs w:val="22"/>
          </w:rPr>
          <w:t>10.4</w:t>
        </w:r>
      </w:hyperlink>
      <w:r>
        <w:rPr>
          <w:rFonts w:ascii="Calibri" w:eastAsia="Calibri" w:hAnsi="Calibri" w:cs="Calibri"/>
          <w:color w:val="000000"/>
          <w:sz w:val="22"/>
          <w:szCs w:val="22"/>
        </w:rPr>
        <w:t xml:space="preserve">) right during each Subscription Term identified on each Order Form for Customer and its Users to access and use the Platform solely for internal purposes in connection with Customer’s authorized use of the Platform.  </w:t>
      </w:r>
    </w:p>
    <w:p w14:paraId="42648DA1"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Subscription Term</w:t>
      </w:r>
      <w:r>
        <w:rPr>
          <w:rFonts w:ascii="Calibri" w:eastAsia="Calibri" w:hAnsi="Calibri" w:cs="Calibri"/>
          <w:color w:val="000000"/>
          <w:sz w:val="22"/>
          <w:szCs w:val="22"/>
        </w:rPr>
        <w:t xml:space="preserve">. Customer’s Platform subscription is for the </w:t>
      </w:r>
      <w:proofErr w:type="gramStart"/>
      <w:r>
        <w:rPr>
          <w:rFonts w:ascii="Calibri" w:eastAsia="Calibri" w:hAnsi="Calibri" w:cs="Calibri"/>
          <w:color w:val="000000"/>
          <w:sz w:val="22"/>
          <w:szCs w:val="22"/>
        </w:rPr>
        <w:t>time period</w:t>
      </w:r>
      <w:proofErr w:type="gramEnd"/>
      <w:r>
        <w:rPr>
          <w:rFonts w:ascii="Calibri" w:eastAsia="Calibri" w:hAnsi="Calibri" w:cs="Calibri"/>
          <w:color w:val="000000"/>
          <w:sz w:val="22"/>
          <w:szCs w:val="22"/>
        </w:rPr>
        <w:t xml:space="preserve"> specified in the Order Form, or if no such term is stated, then for one year, in either case subject to the provisions of this Agreement.</w:t>
      </w:r>
      <w:r>
        <w:rPr>
          <w:rFonts w:ascii="Calibri" w:eastAsia="Calibri" w:hAnsi="Calibri" w:cs="Calibri"/>
          <w:color w:val="000000"/>
          <w:sz w:val="22"/>
          <w:szCs w:val="22"/>
          <w:u w:val="single"/>
        </w:rPr>
        <w:t xml:space="preserve"> </w:t>
      </w:r>
    </w:p>
    <w:p w14:paraId="269A2132" w14:textId="77777777" w:rsidR="00E41160" w:rsidRDefault="00000000">
      <w:pPr>
        <w:numPr>
          <w:ilvl w:val="1"/>
          <w:numId w:val="3"/>
        </w:numPr>
        <w:pBdr>
          <w:top w:val="nil"/>
          <w:left w:val="nil"/>
          <w:bottom w:val="nil"/>
          <w:right w:val="nil"/>
          <w:between w:val="nil"/>
        </w:pBdr>
        <w:tabs>
          <w:tab w:val="left" w:pos="1440"/>
        </w:tabs>
        <w:spacing w:after="240"/>
      </w:pPr>
      <w:bookmarkStart w:id="15" w:name="_heading=h.84rbs3le3p7g" w:colFirst="0" w:colLast="0"/>
      <w:bookmarkEnd w:id="15"/>
      <w:r>
        <w:rPr>
          <w:rFonts w:ascii="Calibri" w:eastAsia="Calibri" w:hAnsi="Calibri" w:cs="Calibri"/>
          <w:color w:val="000000"/>
          <w:sz w:val="22"/>
          <w:szCs w:val="22"/>
          <w:u w:val="single"/>
        </w:rPr>
        <w:t>Renewal</w:t>
      </w:r>
      <w:r>
        <w:rPr>
          <w:rFonts w:ascii="Calibri" w:eastAsia="Calibri" w:hAnsi="Calibri" w:cs="Calibri"/>
          <w:color w:val="000000"/>
          <w:sz w:val="22"/>
          <w:szCs w:val="22"/>
        </w:rPr>
        <w:t xml:space="preserve">. The subscription term will automatically renew for additional </w:t>
      </w:r>
      <w:proofErr w:type="gramStart"/>
      <w:r>
        <w:rPr>
          <w:rFonts w:ascii="Calibri" w:eastAsia="Calibri" w:hAnsi="Calibri" w:cs="Calibri"/>
          <w:color w:val="000000"/>
          <w:sz w:val="22"/>
          <w:szCs w:val="22"/>
        </w:rPr>
        <w:t>one year</w:t>
      </w:r>
      <w:proofErr w:type="gramEnd"/>
      <w:r>
        <w:rPr>
          <w:rFonts w:ascii="Calibri" w:eastAsia="Calibri" w:hAnsi="Calibri" w:cs="Calibri"/>
          <w:color w:val="000000"/>
          <w:sz w:val="22"/>
          <w:szCs w:val="22"/>
        </w:rPr>
        <w:t xml:space="preserve"> periods unless either party gives the other written notice of non-renewal at least 30 days prior to expiration of the then-current term, so long as Graphene makes the Platform available. Graphene will invoice Customer for each renewal period at least 30 days prior to expiration of each subscription term.</w:t>
      </w:r>
      <w:r>
        <w:rPr>
          <w:rFonts w:ascii="Calibri" w:eastAsia="Calibri" w:hAnsi="Calibri" w:cs="Calibri"/>
          <w:color w:val="000000"/>
          <w:sz w:val="22"/>
          <w:szCs w:val="22"/>
          <w:u w:val="single"/>
        </w:rPr>
        <w:t xml:space="preserve"> </w:t>
      </w:r>
    </w:p>
    <w:p w14:paraId="01F84E7D" w14:textId="77777777" w:rsidR="00E41160" w:rsidRDefault="00000000">
      <w:pPr>
        <w:numPr>
          <w:ilvl w:val="1"/>
          <w:numId w:val="3"/>
        </w:numPr>
        <w:pBdr>
          <w:top w:val="nil"/>
          <w:left w:val="nil"/>
          <w:bottom w:val="nil"/>
          <w:right w:val="nil"/>
          <w:between w:val="nil"/>
        </w:pBdr>
        <w:tabs>
          <w:tab w:val="left" w:pos="1440"/>
        </w:tabs>
        <w:spacing w:after="240"/>
      </w:pPr>
      <w:bookmarkStart w:id="16" w:name="_heading=h.dxu8ezv5ir5x" w:colFirst="0" w:colLast="0"/>
      <w:bookmarkEnd w:id="16"/>
      <w:r>
        <w:rPr>
          <w:rFonts w:ascii="Calibri" w:eastAsia="Calibri" w:hAnsi="Calibri" w:cs="Calibri"/>
          <w:color w:val="000000"/>
          <w:sz w:val="22"/>
          <w:szCs w:val="22"/>
          <w:u w:val="single"/>
        </w:rPr>
        <w:t>Orders by Affiliates</w:t>
      </w:r>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Customer’s</w:t>
      </w:r>
      <w:proofErr w:type="gramEnd"/>
      <w:r>
        <w:rPr>
          <w:rFonts w:ascii="Calibri" w:eastAsia="Calibri" w:hAnsi="Calibri" w:cs="Calibri"/>
          <w:color w:val="000000"/>
          <w:sz w:val="22"/>
          <w:szCs w:val="22"/>
        </w:rPr>
        <w:t xml:space="preserve"> Affiliates may subscribe to </w:t>
      </w:r>
      <w:proofErr w:type="gramStart"/>
      <w:r>
        <w:rPr>
          <w:rFonts w:ascii="Calibri" w:eastAsia="Calibri" w:hAnsi="Calibri" w:cs="Calibri"/>
          <w:color w:val="000000"/>
          <w:sz w:val="22"/>
          <w:szCs w:val="22"/>
        </w:rPr>
        <w:t>use</w:t>
      </w:r>
      <w:proofErr w:type="gramEnd"/>
      <w:r>
        <w:rPr>
          <w:rFonts w:ascii="Calibri" w:eastAsia="Calibri" w:hAnsi="Calibri" w:cs="Calibri"/>
          <w:color w:val="000000"/>
          <w:sz w:val="22"/>
          <w:szCs w:val="22"/>
        </w:rPr>
        <w:t xml:space="preserve"> the Platform on execution of additional Order Forms </w:t>
      </w:r>
      <w:proofErr w:type="gramStart"/>
      <w:r>
        <w:rPr>
          <w:rFonts w:ascii="Calibri" w:eastAsia="Calibri" w:hAnsi="Calibri" w:cs="Calibri"/>
          <w:color w:val="000000"/>
          <w:sz w:val="22"/>
          <w:szCs w:val="22"/>
        </w:rPr>
        <w:t>referencing</w:t>
      </w:r>
      <w:proofErr w:type="gramEnd"/>
      <w:r>
        <w:rPr>
          <w:rFonts w:ascii="Calibri" w:eastAsia="Calibri" w:hAnsi="Calibri" w:cs="Calibri"/>
          <w:color w:val="000000"/>
          <w:sz w:val="22"/>
          <w:szCs w:val="22"/>
        </w:rPr>
        <w:t xml:space="preserve"> this Agreement. On execution of an Order Form by Graphene and the Affiliate, the Affiliate will be bound by the provisions of this Agreement as if it were an original party hereto.</w:t>
      </w:r>
      <w:r>
        <w:rPr>
          <w:rFonts w:ascii="Calibri" w:eastAsia="Calibri" w:hAnsi="Calibri" w:cs="Calibri"/>
          <w:color w:val="4A4A4A"/>
          <w:sz w:val="32"/>
          <w:szCs w:val="32"/>
          <w:highlight w:val="white"/>
        </w:rPr>
        <w:t xml:space="preserve"> </w:t>
      </w:r>
      <w:r>
        <w:rPr>
          <w:rFonts w:ascii="Calibri" w:eastAsia="Calibri" w:hAnsi="Calibri" w:cs="Calibri"/>
          <w:color w:val="000000"/>
          <w:sz w:val="22"/>
          <w:szCs w:val="22"/>
        </w:rPr>
        <w:t> </w:t>
      </w:r>
    </w:p>
    <w:p w14:paraId="2DE7C44A" w14:textId="77777777" w:rsidR="00E41160" w:rsidRDefault="00000000">
      <w:pPr>
        <w:numPr>
          <w:ilvl w:val="1"/>
          <w:numId w:val="3"/>
        </w:numPr>
        <w:pBdr>
          <w:top w:val="nil"/>
          <w:left w:val="nil"/>
          <w:bottom w:val="nil"/>
          <w:right w:val="nil"/>
          <w:between w:val="nil"/>
        </w:pBdr>
        <w:tabs>
          <w:tab w:val="left" w:pos="1440"/>
        </w:tabs>
        <w:spacing w:after="240"/>
      </w:pPr>
      <w:bookmarkStart w:id="17" w:name="_heading=h.40s632k7obmd" w:colFirst="0" w:colLast="0"/>
      <w:bookmarkEnd w:id="17"/>
      <w:r>
        <w:rPr>
          <w:rFonts w:ascii="Calibri" w:eastAsia="Calibri" w:hAnsi="Calibri" w:cs="Calibri"/>
          <w:color w:val="000000"/>
          <w:sz w:val="22"/>
          <w:szCs w:val="22"/>
          <w:u w:val="single"/>
        </w:rPr>
        <w:t>Beta Features</w:t>
      </w:r>
      <w:r>
        <w:rPr>
          <w:rFonts w:ascii="Calibri" w:eastAsia="Calibri" w:hAnsi="Calibri" w:cs="Calibri"/>
          <w:color w:val="000000"/>
          <w:sz w:val="22"/>
          <w:szCs w:val="22"/>
        </w:rPr>
        <w:t xml:space="preserve">. From time to time, Graphene may invite Customer to try Beta Features. Customer may accept or decline any such trial in its sole discretion. Beta Features are for evaluation purposes only and not for production use, are not considered part of the Platform under this Agreement, are not supported, and may be subject to additional terms. Graphene may discontinue Beta Features at any time in its sole discretion and may never make them generally available. </w:t>
      </w:r>
    </w:p>
    <w:p w14:paraId="2F620B2D"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Restrictions</w:t>
      </w:r>
      <w:r>
        <w:rPr>
          <w:rFonts w:ascii="Calibri" w:eastAsia="Calibri" w:hAnsi="Calibri" w:cs="Calibri"/>
          <w:color w:val="000000"/>
          <w:sz w:val="22"/>
          <w:szCs w:val="22"/>
        </w:rPr>
        <w:t xml:space="preserve">. Customer shall not use or make the Platform or other Graphene IP available for any purposes beyond the scope of the access granted in this Agreement and the applicable Order Form. Without limiting the generality of the foregoing, except as expressly agreed by Graphene and Customer in this Agreement or the applicable Order Form, Customer shall not, and shall not permit any Users to: (a) copy, modify, or create derivative works of the Platform or other Graphene IP, in whole or in part; (b) reverse engineer, disassemble, decompile, decode, adapt, or otherwise attempt to derive or gain access to any software component of the Platform or other Graphene IP, in whole or in part; (c) frame, mirror, sell, resell, market, sublicense, publish, distribute, reproduce, assign, transfer, rent, lease or loan any portion of the Platform or other Graphene IP to any other person or entity, or otherwise allow any person or entity to use the Platform or other Graphene IP for any purpose other than for the benefit of Customer in accordance with this Agreement; (d) remove proprietary notices from Platform or other Graphene IP; (e) use the Platform or other Graphene IP in any manner or for any purpose that infringes, misappropriates, or otherwise violates any intellectual property or other right of any person, or that violates any applicable laws or regulations; (f) access or search the Platform (or download any data or content contained therein or transmitted thereby) through the use of any engine, software, tool, agent, device or mechanism (including spiders, robots, crawlers or any other similar data mining tools) other than software or Platform features provided by Graphene for use expressly for such purposes; (g) use the Output, Platform, Documentation or any other Graphene or Confidential Information for benchmarking or competitive analysis with respect to competitive or related products or services, or to develop, commercialize, license or sell any product, service or technology that could, directly or </w:t>
      </w:r>
      <w:r>
        <w:rPr>
          <w:rFonts w:ascii="Calibri" w:eastAsia="Calibri" w:hAnsi="Calibri" w:cs="Calibri"/>
          <w:color w:val="000000"/>
          <w:sz w:val="22"/>
          <w:szCs w:val="22"/>
        </w:rPr>
        <w:lastRenderedPageBreak/>
        <w:t xml:space="preserve">indirectly, compete with the Platform or other Graphene IP; or (h) introduce, post, or upload to the Platform any Prohibited Content. </w:t>
      </w:r>
    </w:p>
    <w:p w14:paraId="5F5381FB"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Suspension</w:t>
      </w:r>
      <w:r>
        <w:rPr>
          <w:rFonts w:ascii="Calibri" w:eastAsia="Calibri" w:hAnsi="Calibri" w:cs="Calibri"/>
          <w:color w:val="000000"/>
          <w:sz w:val="22"/>
          <w:szCs w:val="22"/>
        </w:rPr>
        <w:t>. Notwithstanding anything to the contrary in this Agreement, Graphene may temporarily suspend Customer’s and any Authorized User’s access to any portion of the Graphene IP for a suspected or actual breach of this Agreement (a “</w:t>
      </w:r>
      <w:r>
        <w:rPr>
          <w:rFonts w:ascii="Calibri" w:eastAsia="Calibri" w:hAnsi="Calibri" w:cs="Calibri"/>
          <w:b/>
          <w:bCs/>
          <w:color w:val="000000"/>
          <w:sz w:val="22"/>
          <w:szCs w:val="22"/>
        </w:rPr>
        <w:t>Suspension</w:t>
      </w:r>
      <w:r>
        <w:rPr>
          <w:rFonts w:ascii="Calibri" w:eastAsia="Calibri" w:hAnsi="Calibri" w:cs="Calibri"/>
          <w:color w:val="000000"/>
          <w:sz w:val="22"/>
          <w:szCs w:val="22"/>
        </w:rPr>
        <w:t>”). Graphene shall use commercially reasonable efforts to provide written notice of any Suspension to Customer and to provide updates regarding resumption of access to the Platform following any Suspension. Although Graphene does not monitor Customer Content, if Graphene becomes aware of any Customer Content that allegedly violates this Agreement, Graphene may investigate the allegation and determine in its sole discretion whether to act (including removal or disabling of access to Customer Content</w:t>
      </w:r>
      <w:proofErr w:type="gramStart"/>
      <w:r>
        <w:rPr>
          <w:rFonts w:ascii="Calibri" w:eastAsia="Calibri" w:hAnsi="Calibri" w:cs="Calibri"/>
          <w:color w:val="000000"/>
          <w:sz w:val="22"/>
          <w:szCs w:val="22"/>
        </w:rPr>
        <w:t>), but</w:t>
      </w:r>
      <w:proofErr w:type="gramEnd"/>
      <w:r>
        <w:rPr>
          <w:rFonts w:ascii="Calibri" w:eastAsia="Calibri" w:hAnsi="Calibri" w:cs="Calibri"/>
          <w:color w:val="000000"/>
          <w:sz w:val="22"/>
          <w:szCs w:val="22"/>
        </w:rPr>
        <w:t xml:space="preserve"> has no liability or responsibility to an Authorized User to do so. Customer agrees to cooperate with Graphene in good faith in any such investigation upon Graphene’s request. CUSTOMER IS SOLELY RESPONSIBLE FOR ITS USERS’ INTERACTIONS AND SHARING OF INFORMATION WITH OTHER USERS. GRAPHENE RESERVES THE RIGHT, BUT HAS NO OBLIGATION, TO MONITOR DISPUTES BETWEEN CUSTOMER AND OTHER USERS WITHIN THE PLATFORM.</w:t>
      </w:r>
    </w:p>
    <w:p w14:paraId="21AE62B6"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Customer Responsibilities</w:t>
      </w:r>
      <w:r>
        <w:rPr>
          <w:rFonts w:ascii="Calibri" w:eastAsia="Calibri" w:hAnsi="Calibri" w:cs="Calibri"/>
          <w:color w:val="000000"/>
          <w:sz w:val="22"/>
          <w:szCs w:val="22"/>
        </w:rPr>
        <w:t xml:space="preserve">. Customer is responsible and liable for all uses of the Platform and other Graphene IP resulting from access thereto provided by Customer. Customer will implement and maintain reasonable and appropriate measures designed to help secure its access to and use of the Platform. </w:t>
      </w:r>
    </w:p>
    <w:p w14:paraId="3A0DA281" w14:textId="77777777" w:rsidR="00E41160" w:rsidRDefault="00000000">
      <w:pPr>
        <w:keepNext/>
        <w:numPr>
          <w:ilvl w:val="0"/>
          <w:numId w:val="3"/>
        </w:numPr>
        <w:pBdr>
          <w:top w:val="nil"/>
          <w:left w:val="nil"/>
          <w:bottom w:val="nil"/>
          <w:right w:val="nil"/>
          <w:between w:val="nil"/>
        </w:pBdr>
        <w:spacing w:after="240"/>
      </w:pPr>
      <w:r>
        <w:rPr>
          <w:rFonts w:ascii="Calibri" w:eastAsia="Calibri" w:hAnsi="Calibri" w:cs="Calibri"/>
          <w:b/>
          <w:bCs/>
          <w:color w:val="000000"/>
          <w:sz w:val="22"/>
          <w:szCs w:val="22"/>
        </w:rPr>
        <w:t xml:space="preserve">Platform Warranties and Other Terms </w:t>
      </w:r>
    </w:p>
    <w:p w14:paraId="38200628"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AI Training</w:t>
      </w:r>
      <w:r>
        <w:rPr>
          <w:rFonts w:ascii="Calibri" w:eastAsia="Calibri" w:hAnsi="Calibri" w:cs="Calibri"/>
          <w:color w:val="000000"/>
          <w:sz w:val="22"/>
          <w:szCs w:val="22"/>
        </w:rPr>
        <w:t xml:space="preserve">. Graphene </w:t>
      </w:r>
      <w:proofErr w:type="gramStart"/>
      <w:r>
        <w:rPr>
          <w:rFonts w:ascii="Calibri" w:eastAsia="Calibri" w:hAnsi="Calibri" w:cs="Calibri"/>
          <w:color w:val="000000"/>
          <w:sz w:val="22"/>
          <w:szCs w:val="22"/>
        </w:rPr>
        <w:t>represents,</w:t>
      </w:r>
      <w:proofErr w:type="gramEnd"/>
      <w:r>
        <w:rPr>
          <w:rFonts w:ascii="Calibri" w:eastAsia="Calibri" w:hAnsi="Calibri" w:cs="Calibri"/>
          <w:color w:val="000000"/>
          <w:sz w:val="22"/>
          <w:szCs w:val="22"/>
        </w:rPr>
        <w:t xml:space="preserve"> warrants and covenants to Customer that it shall not train any AI model using Customer Content in raw form except as expressly agreed with Customer or otherwise for Customer’s exclusive benefit.</w:t>
      </w:r>
    </w:p>
    <w:p w14:paraId="3F98F776"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Platform Operation</w:t>
      </w:r>
      <w:r>
        <w:rPr>
          <w:rFonts w:ascii="Calibri" w:eastAsia="Calibri" w:hAnsi="Calibri" w:cs="Calibri"/>
          <w:color w:val="000000"/>
          <w:sz w:val="22"/>
          <w:szCs w:val="22"/>
        </w:rPr>
        <w:t xml:space="preserve">. Graphene warrants that all support and other services will be performed in a good and workmanlike manner consistent with applicable industry standards. As Customer’s sole and exclusive remedy and Graphene’s entire liability for any breach of the foregoing warranty, Graphene will promptly re-perform any services that fail to meet this limited warranty.  </w:t>
      </w:r>
    </w:p>
    <w:p w14:paraId="6A5A35EB" w14:textId="77777777" w:rsidR="00E41160" w:rsidRDefault="00000000">
      <w:pPr>
        <w:numPr>
          <w:ilvl w:val="1"/>
          <w:numId w:val="3"/>
        </w:numPr>
        <w:pBdr>
          <w:top w:val="nil"/>
          <w:left w:val="nil"/>
          <w:bottom w:val="nil"/>
          <w:right w:val="nil"/>
          <w:between w:val="nil"/>
        </w:pBdr>
        <w:tabs>
          <w:tab w:val="left" w:pos="1440"/>
        </w:tabs>
        <w:spacing w:after="240"/>
      </w:pPr>
      <w:bookmarkStart w:id="18" w:name="_heading=h.x5l90y28rxv6" w:colFirst="0" w:colLast="0"/>
      <w:bookmarkEnd w:id="18"/>
      <w:r>
        <w:rPr>
          <w:rFonts w:ascii="Calibri" w:eastAsia="Calibri" w:hAnsi="Calibri" w:cs="Calibri"/>
          <w:color w:val="000000"/>
          <w:sz w:val="22"/>
          <w:szCs w:val="22"/>
          <w:u w:val="single"/>
        </w:rPr>
        <w:t>Protection of Customer Content</w:t>
      </w:r>
      <w:r>
        <w:rPr>
          <w:rFonts w:ascii="Calibri" w:eastAsia="Calibri" w:hAnsi="Calibri" w:cs="Calibri"/>
          <w:color w:val="000000"/>
          <w:sz w:val="22"/>
          <w:szCs w:val="22"/>
        </w:rPr>
        <w:t xml:space="preserve">. Graphene will maintain administrative, physical, and technical safeguards for protection of the security, confidentiality and integrity of Customer Content in accordance with its security documentation, which will be made available to Customer on request and Graphene’s Data Processing Addendum found at </w:t>
      </w:r>
      <w:hyperlink r:id="rId8">
        <w:r>
          <w:rPr>
            <w:rFonts w:ascii="Calibri" w:eastAsia="Calibri" w:hAnsi="Calibri" w:cs="Calibri"/>
            <w:color w:val="000000"/>
            <w:sz w:val="22"/>
            <w:szCs w:val="22"/>
            <w:u w:val="single"/>
          </w:rPr>
          <w:t>www.graphenedata.com/dpa</w:t>
        </w:r>
      </w:hyperlink>
      <w:r>
        <w:rPr>
          <w:rFonts w:ascii="Calibri" w:eastAsia="Calibri" w:hAnsi="Calibri" w:cs="Calibri"/>
          <w:color w:val="000000"/>
          <w:sz w:val="22"/>
          <w:szCs w:val="22"/>
        </w:rPr>
        <w:t xml:space="preserve"> which is incorporated herein by reference. Those safeguards will include, but will not be limited to, measures for preventing access, use, modification or disclosure of Customer Content by Graphene personnel except: (a) to provide the Platform and to prevent or address service or technical problems, or (b) as Customer expressly permits in writing.</w:t>
      </w:r>
    </w:p>
    <w:p w14:paraId="21D36039" w14:textId="77777777" w:rsidR="00E41160" w:rsidRDefault="00000000">
      <w:pPr>
        <w:numPr>
          <w:ilvl w:val="1"/>
          <w:numId w:val="3"/>
        </w:numPr>
        <w:pBdr>
          <w:top w:val="nil"/>
          <w:left w:val="nil"/>
          <w:bottom w:val="nil"/>
          <w:right w:val="nil"/>
          <w:between w:val="nil"/>
        </w:pBdr>
        <w:tabs>
          <w:tab w:val="left" w:pos="1440"/>
        </w:tabs>
        <w:spacing w:after="240"/>
      </w:pPr>
      <w:r>
        <w:rPr>
          <w:rFonts w:ascii="Calibri" w:eastAsia="Calibri" w:hAnsi="Calibri" w:cs="Calibri"/>
          <w:color w:val="000000"/>
          <w:sz w:val="22"/>
          <w:szCs w:val="22"/>
          <w:u w:val="single"/>
        </w:rPr>
        <w:t>Service Metrics</w:t>
      </w:r>
      <w:r>
        <w:rPr>
          <w:rFonts w:ascii="Calibri" w:eastAsia="Calibri" w:hAnsi="Calibri" w:cs="Calibri"/>
          <w:color w:val="000000"/>
          <w:sz w:val="22"/>
          <w:szCs w:val="22"/>
        </w:rPr>
        <w:t>. Notwithstanding anything to the contrary, Customer acknowledges and agrees that Graphene may monitor Customer’s use of the Platform, collect and compile Service Metrics. Graphene may use such Service Metrics for its own business purposes during the term of this Agreement and thereafter.</w:t>
      </w:r>
    </w:p>
    <w:sectPr w:rsidR="00E41160">
      <w:headerReference w:type="default" r:id="rId9"/>
      <w:footerReference w:type="default" r:id="rId10"/>
      <w:headerReference w:type="first" r:id="rId11"/>
      <w:footerReference w:type="first" r:id="rId12"/>
      <w:pgSz w:w="12240" w:h="15840"/>
      <w:pgMar w:top="1440" w:right="1080" w:bottom="1440" w:left="108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5EC01" w14:textId="77777777" w:rsidR="00D16904" w:rsidRDefault="00D16904">
      <w:r>
        <w:separator/>
      </w:r>
    </w:p>
  </w:endnote>
  <w:endnote w:type="continuationSeparator" w:id="0">
    <w:p w14:paraId="05E965FB" w14:textId="77777777" w:rsidR="00D16904" w:rsidRDefault="00D16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20380BC-05F3-4097-81E4-D155A9AFFFB1}"/>
    <w:embedBold r:id="rId2" w:fontKey="{44A9C21B-DD61-400C-BD59-FCB6CC16F1A5}"/>
    <w:embedItalic r:id="rId3" w:fontKey="{5BA31ECE-7CCE-4008-8BC1-72F8F668986F}"/>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embedRegular r:id="rId4" w:fontKey="{5B9DCD9F-0F8B-4AB0-91D3-81822E57D4DA}"/>
  </w:font>
  <w:font w:name="Arial Unicode MS">
    <w:altName w:val="Arial"/>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Italic r:id="rId5" w:fontKey="{17C2F26F-978D-4429-B3CA-8E50F0BC0F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E3E9" w14:textId="3F9142DD" w:rsidR="00E41160" w:rsidRDefault="00000000">
    <w:pPr>
      <w:pBdr>
        <w:top w:val="nil"/>
        <w:left w:val="nil"/>
        <w:bottom w:val="nil"/>
        <w:right w:val="nil"/>
        <w:between w:val="nil"/>
      </w:pBdr>
      <w:tabs>
        <w:tab w:val="center" w:pos="4680"/>
        <w:tab w:val="right" w:pos="9360"/>
      </w:tabs>
      <w:spacing w:after="240"/>
      <w:jc w:val="center"/>
      <w:rPr>
        <w:rFonts w:ascii="Calibri" w:eastAsia="Calibri" w:hAnsi="Calibri" w:cs="Calibri"/>
        <w:color w:val="000000"/>
        <w:sz w:val="22"/>
        <w:szCs w:val="22"/>
      </w:rPr>
    </w:pP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0065D7">
      <w:rPr>
        <w:rFonts w:ascii="Calibri" w:eastAsia="Calibri" w:hAnsi="Calibri" w:cs="Calibri"/>
        <w:noProof/>
        <w:color w:val="000000"/>
        <w:sz w:val="22"/>
        <w:szCs w:val="22"/>
      </w:rPr>
      <w:t>2</w:t>
    </w:r>
    <w:r>
      <w:rPr>
        <w:rFonts w:ascii="Calibri" w:eastAsia="Calibri" w:hAnsi="Calibri" w:cs="Calibri"/>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F5782" w14:textId="77777777" w:rsidR="00E41160" w:rsidRDefault="00E41160">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59AA0" w14:textId="77777777" w:rsidR="00D16904" w:rsidRDefault="00D16904">
      <w:r>
        <w:separator/>
      </w:r>
    </w:p>
  </w:footnote>
  <w:footnote w:type="continuationSeparator" w:id="0">
    <w:p w14:paraId="21A8FB80" w14:textId="77777777" w:rsidR="00D16904" w:rsidRDefault="00D16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108F3" w14:textId="77777777" w:rsidR="00E41160" w:rsidRDefault="00E41160">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D85C6" w14:textId="77777777" w:rsidR="00E41160" w:rsidRDefault="00E41160">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85152"/>
    <w:multiLevelType w:val="multilevel"/>
    <w:tmpl w:val="DCFC641A"/>
    <w:lvl w:ilvl="0">
      <w:start w:val="1"/>
      <w:numFmt w:val="decimal"/>
      <w:lvlText w:val="%1."/>
      <w:lvlJc w:val="left"/>
      <w:pPr>
        <w:ind w:left="720" w:hanging="720"/>
      </w:pPr>
      <w:rPr>
        <w:rFonts w:ascii="Calibri" w:eastAsia="Calibri" w:hAnsi="Calibri" w:cs="Calibri"/>
        <w:b/>
        <w:bCs/>
        <w:i w:val="0"/>
        <w:iCs w:val="0"/>
        <w:smallCaps w:val="0"/>
        <w:strike w:val="0"/>
        <w:shd w:val="clear" w:color="auto" w:fill="auto"/>
        <w:vertAlign w:val="baseline"/>
      </w:rPr>
    </w:lvl>
    <w:lvl w:ilvl="1">
      <w:start w:val="1"/>
      <w:numFmt w:val="decimal"/>
      <w:lvlText w:val="%1.%2."/>
      <w:lvlJc w:val="left"/>
      <w:pPr>
        <w:ind w:left="720" w:firstLine="0"/>
      </w:pPr>
      <w:rPr>
        <w:rFonts w:ascii="Calibri" w:eastAsia="Calibri" w:hAnsi="Calibri" w:cs="Calibri"/>
        <w:b w:val="0"/>
        <w:bCs w:val="0"/>
        <w:i w:val="0"/>
        <w:iCs w:val="0"/>
        <w:smallCaps w:val="0"/>
        <w:strike w:val="0"/>
        <w:shd w:val="clear" w:color="auto" w:fill="auto"/>
        <w:vertAlign w:val="baseline"/>
      </w:rPr>
    </w:lvl>
    <w:lvl w:ilvl="2">
      <w:start w:val="1"/>
      <w:numFmt w:val="lowerLetter"/>
      <w:lvlText w:val="%1.%2.(%3)"/>
      <w:lvlJc w:val="left"/>
      <w:pPr>
        <w:ind w:left="720" w:firstLine="0"/>
      </w:pPr>
      <w:rPr>
        <w:rFonts w:ascii="Calibri" w:eastAsia="Calibri" w:hAnsi="Calibri" w:cs="Calibri"/>
        <w:b w:val="0"/>
        <w:bCs w:val="0"/>
        <w:i w:val="0"/>
        <w:iCs w:val="0"/>
        <w:smallCaps w:val="0"/>
        <w:strike w:val="0"/>
        <w:shd w:val="clear" w:color="auto" w:fill="auto"/>
        <w:vertAlign w:val="baseline"/>
      </w:rPr>
    </w:lvl>
    <w:lvl w:ilvl="3">
      <w:start w:val="1"/>
      <w:numFmt w:val="lowerRoman"/>
      <w:lvlText w:val="%1.%2.(%3)(%4)"/>
      <w:lvlJc w:val="left"/>
      <w:pPr>
        <w:ind w:left="720" w:firstLine="0"/>
      </w:pPr>
      <w:rPr>
        <w:rFonts w:ascii="Calibri" w:eastAsia="Calibri" w:hAnsi="Calibri" w:cs="Calibri"/>
        <w:b w:val="0"/>
        <w:bCs w:val="0"/>
        <w:i w:val="0"/>
        <w:iCs w:val="0"/>
        <w:smallCaps w:val="0"/>
        <w:strike w:val="0"/>
        <w:sz w:val="24"/>
        <w:szCs w:val="24"/>
        <w:shd w:val="clear" w:color="auto" w:fill="auto"/>
        <w:vertAlign w:val="baseline"/>
      </w:rPr>
    </w:lvl>
    <w:lvl w:ilvl="4">
      <w:start w:val="1"/>
      <w:numFmt w:val="decimal"/>
      <w:lvlText w:val="%1.%2.(%3)(%4)(%5)"/>
      <w:lvlJc w:val="left"/>
      <w:pPr>
        <w:ind w:left="720" w:firstLine="0"/>
      </w:pPr>
      <w:rPr>
        <w:rFonts w:ascii="Calibri" w:eastAsia="Calibri" w:hAnsi="Calibri" w:cs="Calibri"/>
        <w:b w:val="0"/>
        <w:bCs w:val="0"/>
        <w:i w:val="0"/>
        <w:iCs w:val="0"/>
        <w:smallCaps w:val="0"/>
        <w:strike w:val="0"/>
        <w:sz w:val="24"/>
        <w:szCs w:val="24"/>
        <w:shd w:val="clear" w:color="auto" w:fill="auto"/>
        <w:vertAlign w:val="baseline"/>
      </w:rPr>
    </w:lvl>
    <w:lvl w:ilvl="5">
      <w:start w:val="1"/>
      <w:numFmt w:val="lowerLetter"/>
      <w:lvlText w:val="%1.%2.(%3)(%4)(%5)%6."/>
      <w:lvlJc w:val="left"/>
      <w:pPr>
        <w:ind w:left="720" w:firstLine="0"/>
      </w:pPr>
      <w:rPr>
        <w:rFonts w:ascii="Calibri" w:eastAsia="Calibri" w:hAnsi="Calibri" w:cs="Calibri"/>
        <w:b w:val="0"/>
        <w:bCs w:val="0"/>
        <w:i w:val="0"/>
        <w:iCs w:val="0"/>
        <w:smallCaps w:val="0"/>
        <w:strike w:val="0"/>
        <w:sz w:val="24"/>
        <w:szCs w:val="24"/>
        <w:shd w:val="clear" w:color="auto" w:fill="auto"/>
        <w:vertAlign w:val="baseline"/>
      </w:rPr>
    </w:lvl>
    <w:lvl w:ilvl="6">
      <w:start w:val="1"/>
      <w:numFmt w:val="lowerRoman"/>
      <w:lvlText w:val="%1.%2.(%3)(%4)(%5)%6.%7."/>
      <w:lvlJc w:val="left"/>
      <w:pPr>
        <w:ind w:left="720" w:firstLine="0"/>
      </w:pPr>
      <w:rPr>
        <w:rFonts w:ascii="Calibri" w:eastAsia="Calibri" w:hAnsi="Calibri" w:cs="Calibri"/>
        <w:b w:val="0"/>
        <w:bCs w:val="0"/>
        <w:i w:val="0"/>
        <w:iCs w:val="0"/>
        <w:smallCaps w:val="0"/>
        <w:strike w:val="0"/>
        <w:sz w:val="24"/>
        <w:szCs w:val="24"/>
        <w:shd w:val="clear" w:color="auto" w:fill="auto"/>
        <w:vertAlign w:val="baseline"/>
      </w:rPr>
    </w:lvl>
    <w:lvl w:ilvl="7">
      <w:start w:val="1"/>
      <w:numFmt w:val="lowerLetter"/>
      <w:lvlText w:val="%1.%2.(%3)(%4)(%5)%6.%7.(%8)"/>
      <w:lvlJc w:val="left"/>
      <w:pPr>
        <w:ind w:left="720" w:firstLine="0"/>
      </w:pPr>
      <w:rPr>
        <w:rFonts w:ascii="Calibri" w:eastAsia="Calibri" w:hAnsi="Calibri" w:cs="Calibri"/>
        <w:b w:val="0"/>
        <w:bCs w:val="0"/>
        <w:i w:val="0"/>
        <w:iCs w:val="0"/>
        <w:smallCaps w:val="0"/>
        <w:strike w:val="0"/>
        <w:sz w:val="24"/>
        <w:szCs w:val="24"/>
        <w:shd w:val="clear" w:color="auto" w:fill="auto"/>
        <w:vertAlign w:val="baseline"/>
      </w:rPr>
    </w:lvl>
    <w:lvl w:ilvl="8">
      <w:start w:val="1"/>
      <w:numFmt w:val="lowerRoman"/>
      <w:lvlText w:val="%1.%2.(%3)(%4)(%5)%6.%7.(%8)(%9)"/>
      <w:lvlJc w:val="left"/>
      <w:pPr>
        <w:ind w:left="720" w:firstLine="0"/>
      </w:pPr>
      <w:rPr>
        <w:rFonts w:ascii="Calibri" w:eastAsia="Calibri" w:hAnsi="Calibri" w:cs="Calibri"/>
        <w:b w:val="0"/>
        <w:bCs w:val="0"/>
        <w:i w:val="0"/>
        <w:iCs w:val="0"/>
        <w:smallCaps w:val="0"/>
        <w:strike w:val="0"/>
        <w:sz w:val="24"/>
        <w:szCs w:val="24"/>
        <w:shd w:val="clear" w:color="auto" w:fill="auto"/>
        <w:vertAlign w:val="baseline"/>
      </w:rPr>
    </w:lvl>
  </w:abstractNum>
  <w:abstractNum w:abstractNumId="1" w15:restartNumberingAfterBreak="0">
    <w:nsid w:val="54A4668D"/>
    <w:multiLevelType w:val="multilevel"/>
    <w:tmpl w:val="EED4030A"/>
    <w:lvl w:ilvl="0">
      <w:start w:val="1"/>
      <w:numFmt w:val="decimal"/>
      <w:lvlText w:val="%1."/>
      <w:lvlJc w:val="left"/>
      <w:pPr>
        <w:ind w:left="720" w:hanging="720"/>
      </w:pPr>
      <w:rPr>
        <w:rFonts w:ascii="Calibri" w:eastAsia="Calibri" w:hAnsi="Calibri" w:cs="Calibri"/>
        <w:b/>
        <w:bCs/>
        <w:i w:val="0"/>
        <w:iCs w:val="0"/>
        <w:smallCaps w:val="0"/>
        <w:strike w:val="0"/>
        <w:shd w:val="clear" w:color="auto" w:fill="auto"/>
        <w:vertAlign w:val="baseline"/>
      </w:rPr>
    </w:lvl>
    <w:lvl w:ilvl="1">
      <w:start w:val="1"/>
      <w:numFmt w:val="decimal"/>
      <w:lvlText w:val="%1.%2."/>
      <w:lvlJc w:val="left"/>
      <w:pPr>
        <w:ind w:left="720" w:firstLine="0"/>
      </w:pPr>
      <w:rPr>
        <w:rFonts w:ascii="Calibri" w:eastAsia="Calibri" w:hAnsi="Calibri" w:cs="Calibri"/>
        <w:b w:val="0"/>
        <w:bCs w:val="0"/>
        <w:i w:val="0"/>
        <w:iCs w:val="0"/>
        <w:smallCaps w:val="0"/>
        <w:strike w:val="0"/>
        <w:shd w:val="clear" w:color="auto" w:fill="auto"/>
        <w:vertAlign w:val="baseline"/>
      </w:rPr>
    </w:lvl>
    <w:lvl w:ilvl="2">
      <w:start w:val="1"/>
      <w:numFmt w:val="lowerLetter"/>
      <w:lvlText w:val="(%3)"/>
      <w:lvlJc w:val="left"/>
      <w:pPr>
        <w:ind w:left="720" w:firstLine="720"/>
      </w:pPr>
      <w:rPr>
        <w:rFonts w:ascii="Calibri" w:eastAsia="Calibri" w:hAnsi="Calibri" w:cs="Calibri"/>
        <w:b w:val="0"/>
        <w:bCs w:val="0"/>
        <w:i w:val="0"/>
        <w:iCs w:val="0"/>
        <w:smallCaps w:val="0"/>
        <w:strike w:val="0"/>
        <w:shd w:val="clear" w:color="auto" w:fill="auto"/>
        <w:vertAlign w:val="baseline"/>
      </w:rPr>
    </w:lvl>
    <w:lvl w:ilvl="3">
      <w:start w:val="1"/>
      <w:numFmt w:val="lowerRoman"/>
      <w:lvlText w:val="(%4)"/>
      <w:lvlJc w:val="left"/>
      <w:pPr>
        <w:ind w:left="720" w:firstLine="720"/>
      </w:pPr>
      <w:rPr>
        <w:rFonts w:ascii="Calibri" w:eastAsia="Calibri" w:hAnsi="Calibri" w:cs="Calibri"/>
        <w:b w:val="0"/>
        <w:bCs w:val="0"/>
        <w:i w:val="0"/>
        <w:iCs w:val="0"/>
        <w:smallCaps w:val="0"/>
        <w:strike w:val="0"/>
        <w:sz w:val="24"/>
        <w:szCs w:val="24"/>
        <w:shd w:val="clear" w:color="auto" w:fill="auto"/>
        <w:vertAlign w:val="baseline"/>
      </w:rPr>
    </w:lvl>
    <w:lvl w:ilvl="4">
      <w:start w:val="1"/>
      <w:numFmt w:val="decimal"/>
      <w:lvlText w:val="(%5)"/>
      <w:lvlJc w:val="left"/>
      <w:pPr>
        <w:ind w:left="720" w:firstLine="720"/>
      </w:pPr>
      <w:rPr>
        <w:rFonts w:ascii="Calibri" w:eastAsia="Calibri" w:hAnsi="Calibri" w:cs="Calibri"/>
        <w:b w:val="0"/>
        <w:bCs w:val="0"/>
        <w:i w:val="0"/>
        <w:iCs w:val="0"/>
        <w:smallCaps w:val="0"/>
        <w:strike w:val="0"/>
        <w:sz w:val="24"/>
        <w:szCs w:val="24"/>
        <w:shd w:val="clear" w:color="auto" w:fill="auto"/>
        <w:vertAlign w:val="baseline"/>
      </w:rPr>
    </w:lvl>
    <w:lvl w:ilvl="5">
      <w:start w:val="1"/>
      <w:numFmt w:val="lowerLetter"/>
      <w:lvlText w:val="%6."/>
      <w:lvlJc w:val="left"/>
      <w:pPr>
        <w:ind w:left="720" w:firstLine="720"/>
      </w:pPr>
      <w:rPr>
        <w:rFonts w:ascii="Calibri" w:eastAsia="Calibri" w:hAnsi="Calibri" w:cs="Calibri"/>
        <w:b w:val="0"/>
        <w:bCs w:val="0"/>
        <w:i w:val="0"/>
        <w:iCs w:val="0"/>
        <w:smallCaps w:val="0"/>
        <w:strike w:val="0"/>
        <w:sz w:val="24"/>
        <w:szCs w:val="24"/>
        <w:shd w:val="clear" w:color="auto" w:fill="auto"/>
        <w:vertAlign w:val="baseline"/>
      </w:rPr>
    </w:lvl>
    <w:lvl w:ilvl="6">
      <w:start w:val="1"/>
      <w:numFmt w:val="lowerRoman"/>
      <w:lvlText w:val="%7."/>
      <w:lvlJc w:val="left"/>
      <w:pPr>
        <w:ind w:left="720" w:firstLine="720"/>
      </w:pPr>
      <w:rPr>
        <w:rFonts w:ascii="Calibri" w:eastAsia="Calibri" w:hAnsi="Calibri" w:cs="Calibri"/>
        <w:b w:val="0"/>
        <w:bCs w:val="0"/>
        <w:i w:val="0"/>
        <w:iCs w:val="0"/>
        <w:smallCaps w:val="0"/>
        <w:strike w:val="0"/>
        <w:sz w:val="24"/>
        <w:szCs w:val="24"/>
        <w:shd w:val="clear" w:color="auto" w:fill="auto"/>
        <w:vertAlign w:val="baseline"/>
      </w:rPr>
    </w:lvl>
    <w:lvl w:ilvl="7">
      <w:start w:val="1"/>
      <w:numFmt w:val="lowerLetter"/>
      <w:lvlText w:val="(%8)"/>
      <w:lvlJc w:val="left"/>
      <w:pPr>
        <w:ind w:left="720" w:firstLine="720"/>
      </w:pPr>
      <w:rPr>
        <w:rFonts w:ascii="Calibri" w:eastAsia="Calibri" w:hAnsi="Calibri" w:cs="Calibri"/>
        <w:b w:val="0"/>
        <w:bCs w:val="0"/>
        <w:i w:val="0"/>
        <w:iCs w:val="0"/>
        <w:smallCaps w:val="0"/>
        <w:strike w:val="0"/>
        <w:sz w:val="24"/>
        <w:szCs w:val="24"/>
        <w:shd w:val="clear" w:color="auto" w:fill="auto"/>
        <w:vertAlign w:val="baseline"/>
      </w:rPr>
    </w:lvl>
    <w:lvl w:ilvl="8">
      <w:start w:val="1"/>
      <w:numFmt w:val="lowerRoman"/>
      <w:lvlText w:val="(%9)"/>
      <w:lvlJc w:val="left"/>
      <w:pPr>
        <w:ind w:left="720" w:firstLine="720"/>
      </w:pPr>
      <w:rPr>
        <w:rFonts w:ascii="Calibri" w:eastAsia="Calibri" w:hAnsi="Calibri" w:cs="Calibri"/>
        <w:b w:val="0"/>
        <w:bCs w:val="0"/>
        <w:i w:val="0"/>
        <w:iCs w:val="0"/>
        <w:smallCaps w:val="0"/>
        <w:strike w:val="0"/>
        <w:sz w:val="24"/>
        <w:szCs w:val="24"/>
        <w:shd w:val="clear" w:color="auto" w:fill="auto"/>
        <w:vertAlign w:val="baseline"/>
      </w:rPr>
    </w:lvl>
  </w:abstractNum>
  <w:abstractNum w:abstractNumId="2" w15:restartNumberingAfterBreak="0">
    <w:nsid w:val="649505A2"/>
    <w:multiLevelType w:val="multilevel"/>
    <w:tmpl w:val="7EF62938"/>
    <w:lvl w:ilvl="0">
      <w:start w:val="1"/>
      <w:numFmt w:val="decimal"/>
      <w:lvlText w:val="%1."/>
      <w:lvlJc w:val="left"/>
      <w:pPr>
        <w:ind w:left="720" w:hanging="720"/>
      </w:pPr>
      <w:rPr>
        <w:rFonts w:ascii="Calibri" w:eastAsia="Calibri" w:hAnsi="Calibri" w:cs="Calibri"/>
        <w:b/>
        <w:bCs/>
        <w:i w:val="0"/>
        <w:iCs w:val="0"/>
        <w:smallCaps w:val="0"/>
        <w:strike w:val="0"/>
        <w:shd w:val="clear" w:color="auto" w:fill="auto"/>
        <w:vertAlign w:val="baseline"/>
      </w:rPr>
    </w:lvl>
    <w:lvl w:ilvl="1">
      <w:start w:val="1"/>
      <w:numFmt w:val="decimal"/>
      <w:lvlText w:val="%1.%2."/>
      <w:lvlJc w:val="left"/>
      <w:pPr>
        <w:ind w:left="720" w:firstLine="0"/>
      </w:pPr>
      <w:rPr>
        <w:rFonts w:ascii="Calibri" w:eastAsia="Calibri" w:hAnsi="Calibri" w:cs="Calibri"/>
        <w:b w:val="0"/>
        <w:bCs w:val="0"/>
        <w:i w:val="0"/>
        <w:iCs w:val="0"/>
        <w:smallCaps w:val="0"/>
        <w:strike w:val="0"/>
        <w:shd w:val="clear" w:color="auto" w:fill="auto"/>
        <w:vertAlign w:val="baseline"/>
      </w:rPr>
    </w:lvl>
    <w:lvl w:ilvl="2">
      <w:start w:val="1"/>
      <w:numFmt w:val="lowerLetter"/>
      <w:lvlText w:val="(%3)"/>
      <w:lvlJc w:val="left"/>
      <w:pPr>
        <w:ind w:left="720" w:firstLine="720"/>
      </w:pPr>
      <w:rPr>
        <w:rFonts w:ascii="Calibri" w:eastAsia="Calibri" w:hAnsi="Calibri" w:cs="Calibri"/>
        <w:b w:val="0"/>
        <w:bCs w:val="0"/>
        <w:i w:val="0"/>
        <w:iCs w:val="0"/>
        <w:smallCaps w:val="0"/>
        <w:strike w:val="0"/>
        <w:shd w:val="clear" w:color="auto" w:fill="auto"/>
        <w:vertAlign w:val="baseline"/>
      </w:rPr>
    </w:lvl>
    <w:lvl w:ilvl="3">
      <w:start w:val="1"/>
      <w:numFmt w:val="lowerRoman"/>
      <w:lvlText w:val="(%4)"/>
      <w:lvlJc w:val="left"/>
      <w:pPr>
        <w:ind w:left="720" w:firstLine="720"/>
      </w:pPr>
      <w:rPr>
        <w:rFonts w:ascii="Calibri" w:eastAsia="Calibri" w:hAnsi="Calibri" w:cs="Calibri"/>
        <w:b w:val="0"/>
        <w:bCs w:val="0"/>
        <w:i w:val="0"/>
        <w:iCs w:val="0"/>
        <w:smallCaps w:val="0"/>
        <w:strike w:val="0"/>
        <w:sz w:val="24"/>
        <w:szCs w:val="24"/>
        <w:shd w:val="clear" w:color="auto" w:fill="auto"/>
        <w:vertAlign w:val="baseline"/>
      </w:rPr>
    </w:lvl>
    <w:lvl w:ilvl="4">
      <w:start w:val="1"/>
      <w:numFmt w:val="decimal"/>
      <w:lvlText w:val="(%5)"/>
      <w:lvlJc w:val="left"/>
      <w:pPr>
        <w:ind w:left="720" w:firstLine="720"/>
      </w:pPr>
      <w:rPr>
        <w:rFonts w:ascii="Calibri" w:eastAsia="Calibri" w:hAnsi="Calibri" w:cs="Calibri"/>
        <w:b w:val="0"/>
        <w:bCs w:val="0"/>
        <w:i w:val="0"/>
        <w:iCs w:val="0"/>
        <w:smallCaps w:val="0"/>
        <w:strike w:val="0"/>
        <w:sz w:val="24"/>
        <w:szCs w:val="24"/>
        <w:shd w:val="clear" w:color="auto" w:fill="auto"/>
        <w:vertAlign w:val="baseline"/>
      </w:rPr>
    </w:lvl>
    <w:lvl w:ilvl="5">
      <w:start w:val="1"/>
      <w:numFmt w:val="lowerLetter"/>
      <w:lvlText w:val="%6."/>
      <w:lvlJc w:val="left"/>
      <w:pPr>
        <w:ind w:left="720" w:firstLine="720"/>
      </w:pPr>
      <w:rPr>
        <w:rFonts w:ascii="Calibri" w:eastAsia="Calibri" w:hAnsi="Calibri" w:cs="Calibri"/>
        <w:b w:val="0"/>
        <w:bCs w:val="0"/>
        <w:i w:val="0"/>
        <w:iCs w:val="0"/>
        <w:smallCaps w:val="0"/>
        <w:strike w:val="0"/>
        <w:sz w:val="24"/>
        <w:szCs w:val="24"/>
        <w:shd w:val="clear" w:color="auto" w:fill="auto"/>
        <w:vertAlign w:val="baseline"/>
      </w:rPr>
    </w:lvl>
    <w:lvl w:ilvl="6">
      <w:start w:val="1"/>
      <w:numFmt w:val="lowerRoman"/>
      <w:lvlText w:val="%7."/>
      <w:lvlJc w:val="left"/>
      <w:pPr>
        <w:ind w:left="720" w:firstLine="720"/>
      </w:pPr>
      <w:rPr>
        <w:rFonts w:ascii="Calibri" w:eastAsia="Calibri" w:hAnsi="Calibri" w:cs="Calibri"/>
        <w:b w:val="0"/>
        <w:bCs w:val="0"/>
        <w:i w:val="0"/>
        <w:iCs w:val="0"/>
        <w:smallCaps w:val="0"/>
        <w:strike w:val="0"/>
        <w:sz w:val="24"/>
        <w:szCs w:val="24"/>
        <w:shd w:val="clear" w:color="auto" w:fill="auto"/>
        <w:vertAlign w:val="baseline"/>
      </w:rPr>
    </w:lvl>
    <w:lvl w:ilvl="7">
      <w:start w:val="1"/>
      <w:numFmt w:val="lowerLetter"/>
      <w:lvlText w:val="(%8)"/>
      <w:lvlJc w:val="left"/>
      <w:pPr>
        <w:ind w:left="720" w:firstLine="720"/>
      </w:pPr>
      <w:rPr>
        <w:rFonts w:ascii="Calibri" w:eastAsia="Calibri" w:hAnsi="Calibri" w:cs="Calibri"/>
        <w:b w:val="0"/>
        <w:bCs w:val="0"/>
        <w:i w:val="0"/>
        <w:iCs w:val="0"/>
        <w:smallCaps w:val="0"/>
        <w:strike w:val="0"/>
        <w:sz w:val="24"/>
        <w:szCs w:val="24"/>
        <w:shd w:val="clear" w:color="auto" w:fill="auto"/>
        <w:vertAlign w:val="baseline"/>
      </w:rPr>
    </w:lvl>
    <w:lvl w:ilvl="8">
      <w:start w:val="1"/>
      <w:numFmt w:val="lowerRoman"/>
      <w:lvlText w:val="(%9)"/>
      <w:lvlJc w:val="left"/>
      <w:pPr>
        <w:ind w:left="720" w:firstLine="720"/>
      </w:pPr>
      <w:rPr>
        <w:rFonts w:ascii="Calibri" w:eastAsia="Calibri" w:hAnsi="Calibri" w:cs="Calibri"/>
        <w:b w:val="0"/>
        <w:bCs w:val="0"/>
        <w:i w:val="0"/>
        <w:iCs w:val="0"/>
        <w:smallCaps w:val="0"/>
        <w:strike w:val="0"/>
        <w:sz w:val="24"/>
        <w:szCs w:val="24"/>
        <w:shd w:val="clear" w:color="auto" w:fill="auto"/>
        <w:vertAlign w:val="baseline"/>
      </w:rPr>
    </w:lvl>
  </w:abstractNum>
  <w:num w:numId="1" w16cid:durableId="1693145245">
    <w:abstractNumId w:val="1"/>
  </w:num>
  <w:num w:numId="2" w16cid:durableId="587277038">
    <w:abstractNumId w:val="2"/>
  </w:num>
  <w:num w:numId="3" w16cid:durableId="1895844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160"/>
    <w:rsid w:val="000065D7"/>
    <w:rsid w:val="00260251"/>
    <w:rsid w:val="00972509"/>
    <w:rsid w:val="00D16904"/>
    <w:rsid w:val="00E411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3332E"/>
  <w15:docId w15:val="{F54B0FF1-4EFD-4E97-A234-B1BE0D51B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14:textOutline w14:w="0" w14:cap="flat" w14:cmpd="sng" w14:algn="ctr">
        <w14:noFill/>
        <w14:prstDash w14:val="solid"/>
        <w14:bevel/>
      </w14:textOutline>
    </w:rPr>
  </w:style>
  <w:style w:type="paragraph" w:customStyle="1" w:styleId="Body">
    <w:name w:val="Body"/>
    <w:pPr>
      <w:spacing w:after="240"/>
    </w:pPr>
    <w:rPr>
      <w:rFonts w:ascii="Calibri" w:hAnsi="Calibri" w:cs="Arial Unicode MS"/>
      <w:color w:val="000000"/>
      <w:sz w:val="22"/>
      <w:szCs w:val="22"/>
      <w:u w:color="000000"/>
      <w14:textOutline w14:w="0" w14:cap="flat" w14:cmpd="sng" w14:algn="ctr">
        <w14:noFill/>
        <w14:prstDash w14:val="solid"/>
        <w14:bevel/>
      </w14:textOutline>
    </w:rPr>
  </w:style>
  <w:style w:type="paragraph" w:customStyle="1" w:styleId="Legal2L1">
    <w:name w:val="Legal2_L1"/>
    <w:next w:val="Body"/>
    <w:pPr>
      <w:keepNext/>
      <w:spacing w:after="240"/>
      <w:outlineLvl w:val="0"/>
    </w:pPr>
    <w:rPr>
      <w:rFonts w:ascii="Calibri" w:hAnsi="Calibri" w:cs="Arial Unicode MS"/>
      <w:b/>
      <w:bCs/>
      <w:color w:val="000000"/>
      <w:sz w:val="22"/>
      <w:szCs w:val="22"/>
      <w:u w:color="000000"/>
    </w:rPr>
  </w:style>
  <w:style w:type="numbering" w:customStyle="1" w:styleId="ImportedStyle2">
    <w:name w:val="Imported Style 2"/>
  </w:style>
  <w:style w:type="paragraph" w:customStyle="1" w:styleId="Legal2L2">
    <w:name w:val="Legal2_L2"/>
    <w:next w:val="Body"/>
    <w:pPr>
      <w:tabs>
        <w:tab w:val="left" w:pos="1440"/>
      </w:tabs>
      <w:spacing w:after="240"/>
      <w:ind w:firstLine="720"/>
      <w:outlineLvl w:val="1"/>
    </w:pPr>
    <w:rPr>
      <w:rFonts w:ascii="Calibri" w:hAnsi="Calibri" w:cs="Arial Unicode MS"/>
      <w:color w:val="000000"/>
      <w:sz w:val="22"/>
      <w:szCs w:val="22"/>
      <w:u w:color="000000"/>
    </w:rPr>
  </w:style>
  <w:style w:type="paragraph" w:customStyle="1" w:styleId="Default">
    <w:name w:val="Default"/>
    <w:pPr>
      <w:spacing w:before="160" w:line="288" w:lineRule="auto"/>
    </w:pPr>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Legal2L3">
    <w:name w:val="Legal2_L3"/>
    <w:next w:val="Body"/>
    <w:pPr>
      <w:tabs>
        <w:tab w:val="left" w:pos="1440"/>
        <w:tab w:val="left" w:pos="2160"/>
      </w:tabs>
      <w:spacing w:after="240"/>
      <w:ind w:firstLine="1440"/>
      <w:outlineLvl w:val="2"/>
    </w:pPr>
    <w:rPr>
      <w:rFonts w:ascii="Calibri" w:hAnsi="Calibri" w:cs="Arial Unicode MS"/>
      <w:color w:val="000000"/>
      <w:sz w:val="22"/>
      <w:szCs w:val="22"/>
      <w:u w:color="000000"/>
    </w:rPr>
  </w:style>
  <w:style w:type="character" w:customStyle="1" w:styleId="None">
    <w:name w:val="None"/>
  </w:style>
  <w:style w:type="character" w:customStyle="1" w:styleId="Hyperlink0">
    <w:name w:val="Hyperlink.0"/>
    <w:basedOn w:val="None"/>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030534"/>
    <w:pPr>
      <w:ind w:left="720"/>
      <w:contextualSpacing/>
    </w:pPr>
  </w:style>
  <w:style w:type="character" w:styleId="UnresolvedMention">
    <w:name w:val="Unresolved Mention"/>
    <w:basedOn w:val="DefaultParagraphFont"/>
    <w:uiPriority w:val="99"/>
    <w:semiHidden/>
    <w:unhideWhenUsed/>
    <w:rsid w:val="0097511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graphenedata.com/dp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c1Z258X7oJUyG850RFt2ALDqVw==">CgMxLjAyDmgucXI0ZWpiNXc2YTkzMg5oLjR0aGlwbm16dTUxNTIOaC51OHl4a2p6OHlpZ3IyDmgub2kzNmEzY3Jjc3NyMg5oLmRibzRuazdiZWp2cTIOaC5sbG9lYzM1YzYwN2syDmguampsdmZvcXEzM3owMg5oLmFzcnBoOXF4YTBrdjIOaC50aDlyNnRsd2V5eWIyDmguYnF4djh3eHFscGx3Mg5oLjhidmlibnEwbDNpNDIOaC50ZWY4cHF4anpsdjEyDmguZTh0bjV5YWJscXY5Mg5oLmtrNTkyMnQyY2xyejIOaC5ubmdkYmlyY3h3dnkyDmguODRyYnMzbGUzcDdnMg5oLmR4dThlenY1aXI1eDIOaC40MHM2MzJrN29ibWQyDmgueDVsOTB5MjhyeHY2OAByITFxdjNMWWV1N212bkdLWjV1UXA1OHd5LUpMcXlXRjdB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5255</Words>
  <Characters>29428</Characters>
  <Application>Microsoft Office Word</Application>
  <DocSecurity>0</DocSecurity>
  <Lines>420</Lines>
  <Paragraphs>120</Paragraphs>
  <ScaleCrop>false</ScaleCrop>
  <Company/>
  <LinksUpToDate>false</LinksUpToDate>
  <CharactersWithSpaces>34563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 Parkhill</cp:lastModifiedBy>
  <cp:revision>3</cp:revision>
  <dcterms:created xsi:type="dcterms:W3CDTF">2026-01-21T23:02:00Z</dcterms:created>
  <dcterms:modified xsi:type="dcterms:W3CDTF">2026-01-21T23:04:00Z</dcterms:modified>
</cp:coreProperties>
</file>